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03952" w14:textId="7CF5E4C1" w:rsidR="00EC607A" w:rsidRDefault="00EC607A" w:rsidP="00F00DB3">
      <w:pPr>
        <w:tabs>
          <w:tab w:val="left" w:pos="567"/>
        </w:tabs>
        <w:spacing w:after="0" w:line="240" w:lineRule="auto"/>
        <w:ind w:left="567" w:hanging="567"/>
        <w:jc w:val="both"/>
        <w:rPr>
          <w:noProof/>
        </w:rPr>
      </w:pPr>
    </w:p>
    <w:p w14:paraId="0ADCC697" w14:textId="77777777" w:rsidR="008501C8" w:rsidRPr="00E76D94" w:rsidRDefault="008501C8" w:rsidP="00F00DB3">
      <w:pPr>
        <w:tabs>
          <w:tab w:val="left" w:pos="567"/>
        </w:tabs>
        <w:spacing w:after="0" w:line="240" w:lineRule="auto"/>
        <w:jc w:val="both"/>
        <w:rPr>
          <w:rFonts w:ascii="PermianSerifTypeface" w:hAnsi="PermianSerifTypeface" w:cs="Times New Roman"/>
          <w:noProof/>
          <w:sz w:val="24"/>
          <w:szCs w:val="24"/>
        </w:rPr>
      </w:pPr>
    </w:p>
    <w:p w14:paraId="081F0402" w14:textId="52AB43E2" w:rsidR="004F790B" w:rsidRPr="00192FAF" w:rsidRDefault="00192FAF" w:rsidP="002F0FFF">
      <w:pPr>
        <w:tabs>
          <w:tab w:val="left" w:pos="567"/>
        </w:tabs>
        <w:spacing w:after="0" w:line="240" w:lineRule="auto"/>
        <w:ind w:left="567" w:hanging="567"/>
        <w:jc w:val="right"/>
        <w:rPr>
          <w:rFonts w:ascii="PermianSerifTypeface" w:hAnsi="PermianSerifTypeface"/>
          <w:sz w:val="24"/>
          <w:szCs w:val="24"/>
        </w:rPr>
      </w:pPr>
      <w:r w:rsidRPr="00192FAF">
        <w:rPr>
          <w:rFonts w:ascii="PermianSerifTypeface" w:hAnsi="PermianSerifTypeface"/>
          <w:sz w:val="24"/>
          <w:szCs w:val="24"/>
        </w:rPr>
        <w:t>Anexa 1</w:t>
      </w:r>
    </w:p>
    <w:p w14:paraId="76D31228" w14:textId="78E8DCA8" w:rsidR="00222A15" w:rsidRPr="00E76D94" w:rsidRDefault="00192FAF" w:rsidP="00F00DB3">
      <w:pPr>
        <w:tabs>
          <w:tab w:val="left" w:pos="567"/>
        </w:tabs>
        <w:spacing w:after="0" w:line="240" w:lineRule="auto"/>
        <w:ind w:left="567" w:hanging="567"/>
        <w:jc w:val="right"/>
        <w:rPr>
          <w:rFonts w:ascii="PermianSerifTypeface" w:hAnsi="PermianSerifTypeface"/>
          <w:sz w:val="24"/>
          <w:szCs w:val="24"/>
        </w:rPr>
      </w:pPr>
      <w:r>
        <w:rPr>
          <w:rFonts w:ascii="PermianSerifTypeface" w:hAnsi="PermianSerifTypeface"/>
          <w:sz w:val="24"/>
          <w:szCs w:val="24"/>
        </w:rPr>
        <w:t>la</w:t>
      </w:r>
      <w:r w:rsidR="004F790B" w:rsidRPr="00E76D94">
        <w:rPr>
          <w:rFonts w:ascii="PermianSerifTypeface" w:hAnsi="PermianSerifTypeface"/>
          <w:sz w:val="24"/>
          <w:szCs w:val="24"/>
        </w:rPr>
        <w:t xml:space="preserve"> </w:t>
      </w:r>
      <w:bookmarkStart w:id="0" w:name="_Hlk214010934"/>
      <w:r w:rsidR="004F790B" w:rsidRPr="00E76D94">
        <w:rPr>
          <w:rFonts w:ascii="PermianSerifTypeface" w:hAnsi="PermianSerifTypeface"/>
          <w:sz w:val="24"/>
          <w:szCs w:val="24"/>
        </w:rPr>
        <w:t>Hotărârea Comitetul</w:t>
      </w:r>
      <w:r w:rsidR="00222A15" w:rsidRPr="00E76D94">
        <w:rPr>
          <w:rFonts w:ascii="PermianSerifTypeface" w:hAnsi="PermianSerifTypeface"/>
          <w:sz w:val="24"/>
          <w:szCs w:val="24"/>
        </w:rPr>
        <w:t>ui</w:t>
      </w:r>
      <w:r w:rsidR="004F790B" w:rsidRPr="00E76D94">
        <w:rPr>
          <w:rFonts w:ascii="PermianSerifTypeface" w:hAnsi="PermianSerifTypeface"/>
          <w:sz w:val="24"/>
          <w:szCs w:val="24"/>
        </w:rPr>
        <w:t xml:space="preserve"> executiv </w:t>
      </w:r>
    </w:p>
    <w:p w14:paraId="7E800BE9" w14:textId="1A6C8A4F" w:rsidR="004F790B" w:rsidRPr="00E76D94" w:rsidRDefault="004F790B" w:rsidP="00F00DB3">
      <w:pPr>
        <w:tabs>
          <w:tab w:val="left" w:pos="567"/>
        </w:tabs>
        <w:spacing w:after="0" w:line="240" w:lineRule="auto"/>
        <w:ind w:left="567" w:hanging="567"/>
        <w:jc w:val="right"/>
        <w:rPr>
          <w:rFonts w:ascii="PermianSerifTypeface" w:hAnsi="PermianSerifTypeface"/>
          <w:sz w:val="24"/>
          <w:szCs w:val="24"/>
        </w:rPr>
      </w:pPr>
      <w:r w:rsidRPr="00E76D94">
        <w:rPr>
          <w:rFonts w:ascii="PermianSerifTypeface" w:hAnsi="PermianSerifTypeface"/>
          <w:sz w:val="24"/>
          <w:szCs w:val="24"/>
        </w:rPr>
        <w:t>al Băncii Naționale a Moldovei</w:t>
      </w:r>
    </w:p>
    <w:p w14:paraId="7B9F3542" w14:textId="67A2F29D" w:rsidR="004F790B" w:rsidRPr="00E76D94" w:rsidRDefault="004F790B" w:rsidP="00F00DB3">
      <w:pPr>
        <w:tabs>
          <w:tab w:val="left" w:pos="567"/>
        </w:tabs>
        <w:spacing w:after="0" w:line="240" w:lineRule="auto"/>
        <w:ind w:left="567" w:hanging="567"/>
        <w:jc w:val="right"/>
        <w:rPr>
          <w:rFonts w:ascii="PermianSerifTypeface" w:hAnsi="PermianSerifTypeface"/>
          <w:sz w:val="24"/>
          <w:szCs w:val="24"/>
        </w:rPr>
      </w:pPr>
      <w:r w:rsidRPr="00E76D94">
        <w:rPr>
          <w:rFonts w:ascii="PermianSerifTypeface" w:hAnsi="PermianSerifTypeface"/>
          <w:sz w:val="24"/>
          <w:szCs w:val="24"/>
        </w:rPr>
        <w:t>nr.</w:t>
      </w:r>
      <w:r w:rsidR="00AE0A01">
        <w:rPr>
          <w:rFonts w:ascii="PermianSerifTypeface" w:hAnsi="PermianSerifTypeface"/>
          <w:sz w:val="24"/>
          <w:szCs w:val="24"/>
        </w:rPr>
        <w:t xml:space="preserve"> 283</w:t>
      </w:r>
      <w:r w:rsidRPr="00E76D94">
        <w:rPr>
          <w:rFonts w:ascii="PermianSerifTypeface" w:hAnsi="PermianSerifTypeface"/>
          <w:sz w:val="24"/>
          <w:szCs w:val="24"/>
        </w:rPr>
        <w:t xml:space="preserve"> din</w:t>
      </w:r>
      <w:r w:rsidR="00AE0A01">
        <w:rPr>
          <w:rFonts w:ascii="PermianSerifTypeface" w:hAnsi="PermianSerifTypeface"/>
          <w:sz w:val="24"/>
          <w:szCs w:val="24"/>
        </w:rPr>
        <w:t xml:space="preserve"> 27 noiembrie 2025</w:t>
      </w:r>
    </w:p>
    <w:bookmarkEnd w:id="0"/>
    <w:p w14:paraId="6060CD8A" w14:textId="77777777" w:rsidR="00EC607A" w:rsidRPr="00E76D94" w:rsidRDefault="00EC607A" w:rsidP="00F00DB3">
      <w:pPr>
        <w:tabs>
          <w:tab w:val="left" w:pos="567"/>
        </w:tabs>
        <w:spacing w:after="0" w:line="240" w:lineRule="auto"/>
        <w:ind w:left="567" w:hanging="567"/>
        <w:jc w:val="both"/>
        <w:rPr>
          <w:rFonts w:ascii="PermianSerifTypeface" w:hAnsi="PermianSerifTypeface" w:cs="Times New Roman"/>
          <w:noProof/>
          <w:sz w:val="24"/>
          <w:szCs w:val="24"/>
        </w:rPr>
      </w:pPr>
    </w:p>
    <w:p w14:paraId="0682051B" w14:textId="77777777" w:rsidR="00EC607A" w:rsidRPr="00E76D94" w:rsidRDefault="00EC607A" w:rsidP="00F00DB3">
      <w:pPr>
        <w:tabs>
          <w:tab w:val="left" w:pos="567"/>
        </w:tabs>
        <w:spacing w:after="0" w:line="240" w:lineRule="auto"/>
        <w:ind w:left="567" w:hanging="567"/>
        <w:jc w:val="both"/>
        <w:rPr>
          <w:rFonts w:ascii="PermianSerifTypeface" w:hAnsi="PermianSerifTypeface" w:cs="Times New Roman"/>
          <w:noProof/>
          <w:sz w:val="24"/>
          <w:szCs w:val="24"/>
        </w:rPr>
      </w:pPr>
    </w:p>
    <w:p w14:paraId="43F473AC" w14:textId="77777777" w:rsidR="00EC607A" w:rsidRPr="00E76D94" w:rsidRDefault="00EC607A" w:rsidP="00F00DB3">
      <w:pPr>
        <w:tabs>
          <w:tab w:val="left" w:pos="567"/>
        </w:tabs>
        <w:spacing w:after="0" w:line="240" w:lineRule="auto"/>
        <w:ind w:left="567" w:hanging="567"/>
        <w:jc w:val="both"/>
        <w:rPr>
          <w:rFonts w:ascii="PermianSerifTypeface" w:hAnsi="PermianSerifTypeface" w:cs="Times New Roman"/>
          <w:noProof/>
          <w:sz w:val="24"/>
          <w:szCs w:val="24"/>
        </w:rPr>
      </w:pPr>
    </w:p>
    <w:p w14:paraId="5B33F9E4" w14:textId="77777777" w:rsidR="004F790B" w:rsidRPr="00E76D94" w:rsidRDefault="004F790B" w:rsidP="00F00DB3">
      <w:pPr>
        <w:tabs>
          <w:tab w:val="left" w:pos="567"/>
        </w:tabs>
        <w:spacing w:after="0" w:line="240" w:lineRule="auto"/>
        <w:ind w:left="567" w:hanging="567"/>
        <w:jc w:val="both"/>
        <w:rPr>
          <w:rFonts w:ascii="PermianSerifTypeface" w:hAnsi="PermianSerifTypeface" w:cs="Times New Roman"/>
          <w:noProof/>
          <w:sz w:val="24"/>
          <w:szCs w:val="24"/>
        </w:rPr>
      </w:pPr>
    </w:p>
    <w:p w14:paraId="52A004E1" w14:textId="77777777" w:rsidR="00EC607A" w:rsidRPr="00E76D94" w:rsidRDefault="00EC607A" w:rsidP="00F00DB3">
      <w:pPr>
        <w:tabs>
          <w:tab w:val="left" w:pos="567"/>
        </w:tabs>
        <w:spacing w:after="0" w:line="240" w:lineRule="auto"/>
        <w:ind w:left="567" w:hanging="567"/>
        <w:jc w:val="both"/>
        <w:rPr>
          <w:rFonts w:ascii="PermianSerifTypeface" w:hAnsi="PermianSerifTypeface" w:cs="Times New Roman"/>
          <w:noProof/>
          <w:sz w:val="24"/>
          <w:szCs w:val="24"/>
        </w:rPr>
      </w:pPr>
    </w:p>
    <w:p w14:paraId="5F825392" w14:textId="77777777" w:rsidR="00605E37" w:rsidRPr="00E76D94" w:rsidRDefault="00605E37" w:rsidP="00F00DB3">
      <w:pPr>
        <w:tabs>
          <w:tab w:val="left" w:pos="567"/>
        </w:tabs>
        <w:spacing w:after="0" w:line="240" w:lineRule="auto"/>
        <w:ind w:left="567" w:hanging="567"/>
        <w:jc w:val="both"/>
        <w:rPr>
          <w:rFonts w:ascii="PermianSerifTypeface" w:hAnsi="PermianSerifTypeface" w:cs="Times New Roman"/>
          <w:noProof/>
          <w:sz w:val="24"/>
          <w:szCs w:val="24"/>
        </w:rPr>
      </w:pPr>
    </w:p>
    <w:p w14:paraId="20305A17" w14:textId="1DAAF92E" w:rsidR="00605E37" w:rsidRPr="00E76D94" w:rsidRDefault="00605E37" w:rsidP="00F00DB3">
      <w:pPr>
        <w:tabs>
          <w:tab w:val="left" w:pos="567"/>
          <w:tab w:val="left" w:pos="3295"/>
        </w:tabs>
        <w:spacing w:after="0" w:line="240" w:lineRule="auto"/>
        <w:ind w:left="567" w:hanging="567"/>
        <w:jc w:val="center"/>
        <w:rPr>
          <w:rFonts w:ascii="PermianSerifTypeface" w:hAnsi="PermianSerifTypeface" w:cs="Times New Roman"/>
          <w:b/>
          <w:bCs/>
          <w:color w:val="1F4E79" w:themeColor="accent5" w:themeShade="80"/>
          <w:sz w:val="28"/>
          <w:szCs w:val="28"/>
        </w:rPr>
      </w:pPr>
      <w:r w:rsidRPr="00E76D94">
        <w:rPr>
          <w:rFonts w:ascii="PermianSerifTypeface" w:hAnsi="PermianSerifTypeface" w:cs="Times New Roman"/>
          <w:b/>
          <w:bCs/>
          <w:color w:val="1F4E79" w:themeColor="accent5" w:themeShade="80"/>
          <w:sz w:val="28"/>
          <w:szCs w:val="28"/>
        </w:rPr>
        <w:t>REGULAMENT</w:t>
      </w:r>
    </w:p>
    <w:p w14:paraId="18E2DF3C" w14:textId="77777777" w:rsidR="004F790B" w:rsidRPr="00E76D94" w:rsidRDefault="004F790B" w:rsidP="00F00DB3">
      <w:pPr>
        <w:tabs>
          <w:tab w:val="left" w:pos="567"/>
          <w:tab w:val="left" w:pos="3295"/>
        </w:tabs>
        <w:spacing w:after="0" w:line="240" w:lineRule="auto"/>
        <w:ind w:left="567" w:hanging="567"/>
        <w:jc w:val="center"/>
        <w:rPr>
          <w:rFonts w:ascii="PermianSerifTypeface" w:hAnsi="PermianSerifTypeface" w:cs="Times New Roman"/>
          <w:b/>
          <w:bCs/>
          <w:color w:val="1F4E79" w:themeColor="accent5" w:themeShade="80"/>
          <w:sz w:val="28"/>
          <w:szCs w:val="28"/>
        </w:rPr>
      </w:pPr>
    </w:p>
    <w:p w14:paraId="4B063E5A" w14:textId="3C1D7B60" w:rsidR="00605E37" w:rsidRPr="00E76D94" w:rsidRDefault="00286C15" w:rsidP="00F00DB3">
      <w:pPr>
        <w:tabs>
          <w:tab w:val="left" w:pos="567"/>
          <w:tab w:val="left" w:pos="3295"/>
        </w:tabs>
        <w:spacing w:after="0" w:line="240" w:lineRule="auto"/>
        <w:ind w:left="567" w:hanging="567"/>
        <w:jc w:val="center"/>
        <w:rPr>
          <w:rFonts w:ascii="PermianSerifTypeface" w:hAnsi="PermianSerifTypeface" w:cs="Times New Roman"/>
          <w:b/>
          <w:bCs/>
          <w:color w:val="1F4E79" w:themeColor="accent5" w:themeShade="80"/>
          <w:sz w:val="28"/>
          <w:szCs w:val="28"/>
        </w:rPr>
      </w:pPr>
      <w:r w:rsidRPr="00E76D94">
        <w:rPr>
          <w:rFonts w:ascii="PermianSerifTypeface" w:hAnsi="PermianSerifTypeface" w:cs="Times New Roman"/>
          <w:b/>
          <w:bCs/>
          <w:color w:val="1F4E79" w:themeColor="accent5" w:themeShade="80"/>
          <w:sz w:val="28"/>
          <w:szCs w:val="28"/>
        </w:rPr>
        <w:t>privind</w:t>
      </w:r>
      <w:r w:rsidR="008D1BFC" w:rsidRPr="00E76D94">
        <w:rPr>
          <w:rFonts w:ascii="PermianSerifTypeface" w:hAnsi="PermianSerifTypeface" w:cs="Times New Roman"/>
          <w:b/>
          <w:bCs/>
          <w:color w:val="1F4E79" w:themeColor="accent5" w:themeShade="80"/>
          <w:sz w:val="28"/>
          <w:szCs w:val="28"/>
        </w:rPr>
        <w:t xml:space="preserve"> </w:t>
      </w:r>
      <w:r w:rsidR="00605E37" w:rsidRPr="00E76D94">
        <w:rPr>
          <w:rFonts w:ascii="PermianSerifTypeface" w:hAnsi="PermianSerifTypeface" w:cs="Times New Roman"/>
          <w:b/>
          <w:bCs/>
          <w:color w:val="1F4E79" w:themeColor="accent5" w:themeShade="80"/>
          <w:sz w:val="28"/>
          <w:szCs w:val="28"/>
        </w:rPr>
        <w:t xml:space="preserve">organizarea </w:t>
      </w:r>
      <w:r w:rsidR="004C38A6" w:rsidRPr="00E76D94">
        <w:rPr>
          <w:rFonts w:ascii="PermianSerifTypeface" w:hAnsi="PermianSerifTypeface" w:cs="Times New Roman"/>
          <w:b/>
          <w:bCs/>
          <w:color w:val="1F4E79" w:themeColor="accent5" w:themeShade="80"/>
          <w:sz w:val="28"/>
          <w:szCs w:val="28"/>
        </w:rPr>
        <w:t>ș</w:t>
      </w:r>
      <w:r w:rsidR="00605E37" w:rsidRPr="00E76D94">
        <w:rPr>
          <w:rFonts w:ascii="PermianSerifTypeface" w:hAnsi="PermianSerifTypeface" w:cs="Times New Roman"/>
          <w:b/>
          <w:bCs/>
          <w:color w:val="1F4E79" w:themeColor="accent5" w:themeShade="80"/>
          <w:sz w:val="28"/>
          <w:szCs w:val="28"/>
        </w:rPr>
        <w:t xml:space="preserve">i funcționarea Băncii </w:t>
      </w:r>
      <w:r w:rsidR="00EC607A" w:rsidRPr="00E76D94">
        <w:rPr>
          <w:rFonts w:ascii="PermianSerifTypeface" w:hAnsi="PermianSerifTypeface" w:cs="Times New Roman"/>
          <w:b/>
          <w:bCs/>
          <w:color w:val="1F4E79" w:themeColor="accent5" w:themeShade="80"/>
          <w:sz w:val="28"/>
          <w:szCs w:val="28"/>
        </w:rPr>
        <w:t>N</w:t>
      </w:r>
      <w:r w:rsidR="00605E37" w:rsidRPr="00E76D94">
        <w:rPr>
          <w:rFonts w:ascii="PermianSerifTypeface" w:hAnsi="PermianSerifTypeface" w:cs="Times New Roman"/>
          <w:b/>
          <w:bCs/>
          <w:color w:val="1F4E79" w:themeColor="accent5" w:themeShade="80"/>
          <w:sz w:val="28"/>
          <w:szCs w:val="28"/>
        </w:rPr>
        <w:t>aționale a Moldovei</w:t>
      </w:r>
    </w:p>
    <w:p w14:paraId="26E01015" w14:textId="25CD041F" w:rsidR="00605E37" w:rsidRDefault="00605E37" w:rsidP="00F00DB3">
      <w:pPr>
        <w:tabs>
          <w:tab w:val="left" w:pos="567"/>
          <w:tab w:val="left" w:pos="3295"/>
        </w:tabs>
        <w:spacing w:after="0" w:line="240" w:lineRule="auto"/>
        <w:ind w:left="567" w:hanging="567"/>
        <w:jc w:val="both"/>
        <w:rPr>
          <w:rFonts w:ascii="PermianSerifTypeface" w:hAnsi="PermianSerifTypeface" w:cs="Times New Roman"/>
          <w:color w:val="1F4E79" w:themeColor="accent5" w:themeShade="80"/>
          <w:sz w:val="28"/>
          <w:szCs w:val="28"/>
        </w:rPr>
      </w:pPr>
    </w:p>
    <w:p w14:paraId="5BB718A4" w14:textId="77777777" w:rsidR="002519EF" w:rsidRDefault="002519EF" w:rsidP="00F00DB3">
      <w:pPr>
        <w:tabs>
          <w:tab w:val="left" w:pos="567"/>
          <w:tab w:val="left" w:pos="3295"/>
        </w:tabs>
        <w:spacing w:after="0" w:line="240" w:lineRule="auto"/>
        <w:ind w:left="567" w:hanging="567"/>
        <w:jc w:val="both"/>
        <w:rPr>
          <w:rFonts w:ascii="PermianSerifTypeface" w:hAnsi="PermianSerifTypeface" w:cs="Times New Roman"/>
          <w:color w:val="1F4E79" w:themeColor="accent5" w:themeShade="80"/>
          <w:sz w:val="28"/>
          <w:szCs w:val="28"/>
        </w:rPr>
      </w:pPr>
    </w:p>
    <w:p w14:paraId="209086B0" w14:textId="77777777" w:rsidR="002519EF" w:rsidRDefault="002519EF" w:rsidP="00F00DB3">
      <w:pPr>
        <w:tabs>
          <w:tab w:val="left" w:pos="567"/>
          <w:tab w:val="left" w:pos="3295"/>
        </w:tabs>
        <w:spacing w:after="0" w:line="240" w:lineRule="auto"/>
        <w:ind w:left="567" w:hanging="567"/>
        <w:jc w:val="both"/>
        <w:rPr>
          <w:rFonts w:ascii="PermianSerifTypeface" w:hAnsi="PermianSerifTypeface" w:cs="Times New Roman"/>
          <w:color w:val="1F4E79" w:themeColor="accent5" w:themeShade="80"/>
          <w:sz w:val="28"/>
          <w:szCs w:val="28"/>
        </w:rPr>
      </w:pPr>
    </w:p>
    <w:p w14:paraId="05ACD87B" w14:textId="77777777" w:rsidR="002519EF" w:rsidRDefault="002519EF" w:rsidP="00F00DB3">
      <w:pPr>
        <w:tabs>
          <w:tab w:val="left" w:pos="567"/>
          <w:tab w:val="left" w:pos="3295"/>
        </w:tabs>
        <w:spacing w:after="0" w:line="240" w:lineRule="auto"/>
        <w:ind w:left="567" w:hanging="567"/>
        <w:jc w:val="both"/>
        <w:rPr>
          <w:rFonts w:ascii="PermianSerifTypeface" w:hAnsi="PermianSerifTypeface" w:cs="Times New Roman"/>
          <w:color w:val="1F4E79" w:themeColor="accent5" w:themeShade="80"/>
          <w:sz w:val="28"/>
          <w:szCs w:val="28"/>
        </w:rPr>
      </w:pPr>
    </w:p>
    <w:p w14:paraId="4F50A966" w14:textId="77777777" w:rsidR="002519EF" w:rsidRDefault="002519EF" w:rsidP="00F00DB3">
      <w:pPr>
        <w:tabs>
          <w:tab w:val="left" w:pos="567"/>
          <w:tab w:val="left" w:pos="3295"/>
        </w:tabs>
        <w:spacing w:after="0" w:line="240" w:lineRule="auto"/>
        <w:ind w:left="567" w:hanging="567"/>
        <w:jc w:val="both"/>
        <w:rPr>
          <w:rFonts w:ascii="PermianSerifTypeface" w:hAnsi="PermianSerifTypeface" w:cs="Times New Roman"/>
          <w:color w:val="1F4E79" w:themeColor="accent5" w:themeShade="80"/>
          <w:sz w:val="28"/>
          <w:szCs w:val="28"/>
        </w:rPr>
      </w:pPr>
    </w:p>
    <w:p w14:paraId="0C1FC745" w14:textId="77777777" w:rsidR="002519EF" w:rsidRDefault="002519EF" w:rsidP="00F00DB3">
      <w:pPr>
        <w:tabs>
          <w:tab w:val="left" w:pos="567"/>
          <w:tab w:val="left" w:pos="3295"/>
        </w:tabs>
        <w:spacing w:after="0" w:line="240" w:lineRule="auto"/>
        <w:ind w:left="567" w:hanging="567"/>
        <w:jc w:val="both"/>
        <w:rPr>
          <w:rFonts w:ascii="PermianSerifTypeface" w:hAnsi="PermianSerifTypeface" w:cs="Times New Roman"/>
          <w:color w:val="1F4E79" w:themeColor="accent5" w:themeShade="80"/>
          <w:sz w:val="28"/>
          <w:szCs w:val="28"/>
        </w:rPr>
      </w:pPr>
    </w:p>
    <w:p w14:paraId="54C8C56A" w14:textId="77777777" w:rsidR="002519EF" w:rsidRDefault="002519EF" w:rsidP="00F00DB3">
      <w:pPr>
        <w:tabs>
          <w:tab w:val="left" w:pos="567"/>
          <w:tab w:val="left" w:pos="3295"/>
        </w:tabs>
        <w:spacing w:after="0" w:line="240" w:lineRule="auto"/>
        <w:ind w:left="567" w:hanging="567"/>
        <w:jc w:val="both"/>
        <w:rPr>
          <w:rFonts w:ascii="PermianSerifTypeface" w:hAnsi="PermianSerifTypeface" w:cs="Times New Roman"/>
          <w:color w:val="1F4E79" w:themeColor="accent5" w:themeShade="80"/>
          <w:sz w:val="28"/>
          <w:szCs w:val="28"/>
        </w:rPr>
      </w:pPr>
    </w:p>
    <w:p w14:paraId="7E3E443C" w14:textId="77777777" w:rsidR="002519EF" w:rsidRDefault="002519EF" w:rsidP="00F00DB3">
      <w:pPr>
        <w:tabs>
          <w:tab w:val="left" w:pos="567"/>
          <w:tab w:val="left" w:pos="3295"/>
        </w:tabs>
        <w:spacing w:after="0" w:line="240" w:lineRule="auto"/>
        <w:ind w:left="567" w:hanging="567"/>
        <w:jc w:val="both"/>
        <w:rPr>
          <w:rFonts w:ascii="PermianSerifTypeface" w:hAnsi="PermianSerifTypeface" w:cs="Times New Roman"/>
          <w:color w:val="1F4E79" w:themeColor="accent5" w:themeShade="80"/>
          <w:sz w:val="28"/>
          <w:szCs w:val="28"/>
        </w:rPr>
      </w:pPr>
    </w:p>
    <w:p w14:paraId="06F57146" w14:textId="77777777" w:rsidR="002519EF" w:rsidRDefault="002519EF" w:rsidP="00F00DB3">
      <w:pPr>
        <w:tabs>
          <w:tab w:val="left" w:pos="567"/>
          <w:tab w:val="left" w:pos="3295"/>
        </w:tabs>
        <w:spacing w:after="0" w:line="240" w:lineRule="auto"/>
        <w:ind w:left="567" w:hanging="567"/>
        <w:jc w:val="both"/>
        <w:rPr>
          <w:rFonts w:ascii="PermianSerifTypeface" w:hAnsi="PermianSerifTypeface" w:cs="Times New Roman"/>
          <w:color w:val="1F4E79" w:themeColor="accent5" w:themeShade="80"/>
          <w:sz w:val="28"/>
          <w:szCs w:val="28"/>
        </w:rPr>
      </w:pPr>
    </w:p>
    <w:p w14:paraId="5D7463BD" w14:textId="77777777" w:rsidR="002519EF" w:rsidRDefault="002519EF" w:rsidP="00F00DB3">
      <w:pPr>
        <w:tabs>
          <w:tab w:val="left" w:pos="567"/>
          <w:tab w:val="left" w:pos="3295"/>
        </w:tabs>
        <w:spacing w:after="0" w:line="240" w:lineRule="auto"/>
        <w:ind w:left="567" w:hanging="567"/>
        <w:jc w:val="both"/>
        <w:rPr>
          <w:rFonts w:ascii="PermianSerifTypeface" w:hAnsi="PermianSerifTypeface" w:cs="Times New Roman"/>
          <w:color w:val="1F4E79" w:themeColor="accent5" w:themeShade="80"/>
          <w:sz w:val="28"/>
          <w:szCs w:val="28"/>
        </w:rPr>
      </w:pPr>
    </w:p>
    <w:p w14:paraId="3FDF19A1" w14:textId="77777777" w:rsidR="002519EF" w:rsidRDefault="002519EF" w:rsidP="00F00DB3">
      <w:pPr>
        <w:tabs>
          <w:tab w:val="left" w:pos="567"/>
          <w:tab w:val="left" w:pos="3295"/>
        </w:tabs>
        <w:spacing w:after="0" w:line="240" w:lineRule="auto"/>
        <w:ind w:left="567" w:hanging="567"/>
        <w:jc w:val="both"/>
        <w:rPr>
          <w:rFonts w:ascii="PermianSerifTypeface" w:hAnsi="PermianSerifTypeface" w:cs="Times New Roman"/>
          <w:color w:val="1F4E79" w:themeColor="accent5" w:themeShade="80"/>
          <w:sz w:val="28"/>
          <w:szCs w:val="28"/>
        </w:rPr>
      </w:pPr>
    </w:p>
    <w:p w14:paraId="776EF93F" w14:textId="77777777" w:rsidR="002519EF" w:rsidRDefault="002519EF" w:rsidP="00F00DB3">
      <w:pPr>
        <w:tabs>
          <w:tab w:val="left" w:pos="567"/>
          <w:tab w:val="left" w:pos="3295"/>
        </w:tabs>
        <w:spacing w:after="0" w:line="240" w:lineRule="auto"/>
        <w:ind w:left="567" w:hanging="567"/>
        <w:jc w:val="both"/>
        <w:rPr>
          <w:rFonts w:ascii="PermianSerifTypeface" w:hAnsi="PermianSerifTypeface" w:cs="Times New Roman"/>
          <w:color w:val="1F4E79" w:themeColor="accent5" w:themeShade="80"/>
          <w:sz w:val="28"/>
          <w:szCs w:val="28"/>
        </w:rPr>
      </w:pPr>
    </w:p>
    <w:p w14:paraId="3E61BB3A" w14:textId="77777777" w:rsidR="002519EF" w:rsidRDefault="002519EF" w:rsidP="00F00DB3">
      <w:pPr>
        <w:tabs>
          <w:tab w:val="left" w:pos="567"/>
          <w:tab w:val="left" w:pos="3295"/>
        </w:tabs>
        <w:spacing w:after="0" w:line="240" w:lineRule="auto"/>
        <w:ind w:left="567" w:hanging="567"/>
        <w:jc w:val="both"/>
        <w:rPr>
          <w:rFonts w:ascii="PermianSerifTypeface" w:hAnsi="PermianSerifTypeface" w:cs="Times New Roman"/>
          <w:color w:val="1F4E79" w:themeColor="accent5" w:themeShade="80"/>
          <w:sz w:val="28"/>
          <w:szCs w:val="28"/>
        </w:rPr>
      </w:pPr>
    </w:p>
    <w:p w14:paraId="4D325B55" w14:textId="77777777" w:rsidR="002519EF" w:rsidRDefault="002519EF" w:rsidP="00F00DB3">
      <w:pPr>
        <w:tabs>
          <w:tab w:val="left" w:pos="567"/>
          <w:tab w:val="left" w:pos="3295"/>
        </w:tabs>
        <w:spacing w:after="0" w:line="240" w:lineRule="auto"/>
        <w:ind w:left="567" w:hanging="567"/>
        <w:jc w:val="both"/>
        <w:rPr>
          <w:rFonts w:ascii="PermianSerifTypeface" w:hAnsi="PermianSerifTypeface" w:cs="Times New Roman"/>
          <w:color w:val="1F4E79" w:themeColor="accent5" w:themeShade="80"/>
          <w:sz w:val="28"/>
          <w:szCs w:val="28"/>
        </w:rPr>
      </w:pPr>
    </w:p>
    <w:p w14:paraId="6CDDE79E" w14:textId="77777777" w:rsidR="002519EF" w:rsidRDefault="002519EF" w:rsidP="00F00DB3">
      <w:pPr>
        <w:tabs>
          <w:tab w:val="left" w:pos="567"/>
          <w:tab w:val="left" w:pos="3295"/>
        </w:tabs>
        <w:spacing w:after="0" w:line="240" w:lineRule="auto"/>
        <w:ind w:left="567" w:hanging="567"/>
        <w:jc w:val="both"/>
        <w:rPr>
          <w:rFonts w:ascii="PermianSerifTypeface" w:hAnsi="PermianSerifTypeface" w:cs="Times New Roman"/>
          <w:color w:val="1F4E79" w:themeColor="accent5" w:themeShade="80"/>
          <w:sz w:val="28"/>
          <w:szCs w:val="28"/>
        </w:rPr>
      </w:pPr>
    </w:p>
    <w:p w14:paraId="10125BE3" w14:textId="77777777" w:rsidR="002519EF" w:rsidRDefault="002519EF" w:rsidP="00F00DB3">
      <w:pPr>
        <w:tabs>
          <w:tab w:val="left" w:pos="567"/>
          <w:tab w:val="left" w:pos="3295"/>
        </w:tabs>
        <w:spacing w:after="0" w:line="240" w:lineRule="auto"/>
        <w:ind w:left="567" w:hanging="567"/>
        <w:jc w:val="both"/>
        <w:rPr>
          <w:rFonts w:ascii="PermianSerifTypeface" w:hAnsi="PermianSerifTypeface" w:cs="Times New Roman"/>
          <w:color w:val="1F4E79" w:themeColor="accent5" w:themeShade="80"/>
          <w:sz w:val="28"/>
          <w:szCs w:val="28"/>
        </w:rPr>
      </w:pPr>
    </w:p>
    <w:p w14:paraId="79005356" w14:textId="77777777" w:rsidR="002519EF" w:rsidRDefault="002519EF" w:rsidP="00F00DB3">
      <w:pPr>
        <w:tabs>
          <w:tab w:val="left" w:pos="567"/>
          <w:tab w:val="left" w:pos="3295"/>
        </w:tabs>
        <w:spacing w:after="0" w:line="240" w:lineRule="auto"/>
        <w:ind w:left="567" w:hanging="567"/>
        <w:jc w:val="both"/>
        <w:rPr>
          <w:rFonts w:ascii="PermianSerifTypeface" w:hAnsi="PermianSerifTypeface" w:cs="Times New Roman"/>
          <w:color w:val="1F4E79" w:themeColor="accent5" w:themeShade="80"/>
          <w:sz w:val="28"/>
          <w:szCs w:val="28"/>
        </w:rPr>
      </w:pPr>
    </w:p>
    <w:p w14:paraId="730DD3C8" w14:textId="77777777" w:rsidR="002519EF" w:rsidRDefault="002519EF" w:rsidP="00F00DB3">
      <w:pPr>
        <w:tabs>
          <w:tab w:val="left" w:pos="567"/>
          <w:tab w:val="left" w:pos="3295"/>
        </w:tabs>
        <w:spacing w:after="0" w:line="240" w:lineRule="auto"/>
        <w:ind w:left="567" w:hanging="567"/>
        <w:jc w:val="both"/>
        <w:rPr>
          <w:rFonts w:ascii="PermianSerifTypeface" w:hAnsi="PermianSerifTypeface" w:cs="Times New Roman"/>
          <w:color w:val="1F4E79" w:themeColor="accent5" w:themeShade="80"/>
          <w:sz w:val="28"/>
          <w:szCs w:val="28"/>
        </w:rPr>
      </w:pPr>
    </w:p>
    <w:p w14:paraId="5078410C" w14:textId="77777777" w:rsidR="002519EF" w:rsidRDefault="002519EF" w:rsidP="00F00DB3">
      <w:pPr>
        <w:tabs>
          <w:tab w:val="left" w:pos="567"/>
          <w:tab w:val="left" w:pos="3295"/>
        </w:tabs>
        <w:spacing w:after="0" w:line="240" w:lineRule="auto"/>
        <w:ind w:left="567" w:hanging="567"/>
        <w:jc w:val="both"/>
        <w:rPr>
          <w:rFonts w:ascii="PermianSerifTypeface" w:hAnsi="PermianSerifTypeface" w:cs="Times New Roman"/>
          <w:color w:val="1F4E79" w:themeColor="accent5" w:themeShade="80"/>
          <w:sz w:val="28"/>
          <w:szCs w:val="28"/>
        </w:rPr>
      </w:pPr>
    </w:p>
    <w:p w14:paraId="12B4BEB8" w14:textId="77777777" w:rsidR="002519EF" w:rsidRDefault="002519EF" w:rsidP="00F00DB3">
      <w:pPr>
        <w:tabs>
          <w:tab w:val="left" w:pos="567"/>
          <w:tab w:val="left" w:pos="3295"/>
        </w:tabs>
        <w:spacing w:after="0" w:line="240" w:lineRule="auto"/>
        <w:ind w:left="567" w:hanging="567"/>
        <w:jc w:val="both"/>
        <w:rPr>
          <w:rFonts w:ascii="PermianSerifTypeface" w:hAnsi="PermianSerifTypeface" w:cs="Times New Roman"/>
          <w:color w:val="1F4E79" w:themeColor="accent5" w:themeShade="80"/>
          <w:sz w:val="28"/>
          <w:szCs w:val="28"/>
        </w:rPr>
      </w:pPr>
    </w:p>
    <w:p w14:paraId="550E7A4E" w14:textId="77777777" w:rsidR="002519EF" w:rsidRDefault="002519EF" w:rsidP="00F00DB3">
      <w:pPr>
        <w:tabs>
          <w:tab w:val="left" w:pos="567"/>
          <w:tab w:val="left" w:pos="3295"/>
        </w:tabs>
        <w:spacing w:after="0" w:line="240" w:lineRule="auto"/>
        <w:ind w:left="567" w:hanging="567"/>
        <w:jc w:val="both"/>
        <w:rPr>
          <w:rFonts w:ascii="PermianSerifTypeface" w:hAnsi="PermianSerifTypeface" w:cs="Times New Roman"/>
          <w:color w:val="1F4E79" w:themeColor="accent5" w:themeShade="80"/>
          <w:sz w:val="28"/>
          <w:szCs w:val="28"/>
        </w:rPr>
      </w:pPr>
    </w:p>
    <w:p w14:paraId="17EEE4BE" w14:textId="77777777" w:rsidR="002519EF" w:rsidRDefault="002519EF" w:rsidP="00F00DB3">
      <w:pPr>
        <w:tabs>
          <w:tab w:val="left" w:pos="567"/>
          <w:tab w:val="left" w:pos="3295"/>
        </w:tabs>
        <w:spacing w:after="0" w:line="240" w:lineRule="auto"/>
        <w:ind w:left="567" w:hanging="567"/>
        <w:jc w:val="both"/>
        <w:rPr>
          <w:rFonts w:ascii="PermianSerifTypeface" w:hAnsi="PermianSerifTypeface" w:cs="Times New Roman"/>
          <w:color w:val="1F4E79" w:themeColor="accent5" w:themeShade="80"/>
          <w:sz w:val="28"/>
          <w:szCs w:val="28"/>
        </w:rPr>
      </w:pPr>
    </w:p>
    <w:p w14:paraId="5E4214FA" w14:textId="77777777" w:rsidR="002519EF" w:rsidRDefault="002519EF" w:rsidP="00F00DB3">
      <w:pPr>
        <w:tabs>
          <w:tab w:val="left" w:pos="567"/>
          <w:tab w:val="left" w:pos="3295"/>
        </w:tabs>
        <w:spacing w:after="0" w:line="240" w:lineRule="auto"/>
        <w:ind w:left="567" w:hanging="567"/>
        <w:jc w:val="both"/>
        <w:rPr>
          <w:rFonts w:ascii="PermianSerifTypeface" w:hAnsi="PermianSerifTypeface" w:cs="Times New Roman"/>
          <w:color w:val="1F4E79" w:themeColor="accent5" w:themeShade="80"/>
          <w:sz w:val="28"/>
          <w:szCs w:val="28"/>
        </w:rPr>
      </w:pPr>
    </w:p>
    <w:p w14:paraId="2B93E1D3" w14:textId="77777777" w:rsidR="002519EF" w:rsidRDefault="002519EF" w:rsidP="00F00DB3">
      <w:pPr>
        <w:tabs>
          <w:tab w:val="left" w:pos="567"/>
          <w:tab w:val="left" w:pos="3295"/>
        </w:tabs>
        <w:spacing w:after="0" w:line="240" w:lineRule="auto"/>
        <w:ind w:left="567" w:hanging="567"/>
        <w:jc w:val="both"/>
        <w:rPr>
          <w:rFonts w:ascii="PermianSerifTypeface" w:hAnsi="PermianSerifTypeface" w:cs="Times New Roman"/>
          <w:color w:val="1F4E79" w:themeColor="accent5" w:themeShade="80"/>
          <w:sz w:val="28"/>
          <w:szCs w:val="28"/>
        </w:rPr>
      </w:pPr>
    </w:p>
    <w:p w14:paraId="5727B641" w14:textId="77777777" w:rsidR="002519EF" w:rsidRDefault="002519EF" w:rsidP="00F00DB3">
      <w:pPr>
        <w:tabs>
          <w:tab w:val="left" w:pos="567"/>
          <w:tab w:val="left" w:pos="3295"/>
        </w:tabs>
        <w:spacing w:after="0" w:line="240" w:lineRule="auto"/>
        <w:ind w:left="567" w:hanging="567"/>
        <w:jc w:val="both"/>
        <w:rPr>
          <w:rFonts w:ascii="PermianSerifTypeface" w:hAnsi="PermianSerifTypeface" w:cs="Times New Roman"/>
          <w:color w:val="1F4E79" w:themeColor="accent5" w:themeShade="80"/>
          <w:sz w:val="28"/>
          <w:szCs w:val="28"/>
        </w:rPr>
      </w:pPr>
    </w:p>
    <w:p w14:paraId="2635D431" w14:textId="77777777" w:rsidR="00DE78F7" w:rsidRDefault="00DE78F7" w:rsidP="00F00DB3">
      <w:pPr>
        <w:tabs>
          <w:tab w:val="left" w:pos="567"/>
          <w:tab w:val="left" w:pos="3295"/>
        </w:tabs>
        <w:spacing w:after="0" w:line="240" w:lineRule="auto"/>
        <w:ind w:left="567" w:hanging="567"/>
        <w:jc w:val="both"/>
        <w:rPr>
          <w:rFonts w:ascii="PermianSerifTypeface" w:hAnsi="PermianSerifTypeface" w:cs="Times New Roman"/>
          <w:color w:val="1F4E79" w:themeColor="accent5" w:themeShade="80"/>
          <w:sz w:val="28"/>
          <w:szCs w:val="28"/>
        </w:rPr>
      </w:pPr>
    </w:p>
    <w:p w14:paraId="55B1BDFD" w14:textId="77777777" w:rsidR="00DE78F7" w:rsidRDefault="00DE78F7" w:rsidP="00F00DB3">
      <w:pPr>
        <w:tabs>
          <w:tab w:val="left" w:pos="567"/>
          <w:tab w:val="left" w:pos="3295"/>
        </w:tabs>
        <w:spacing w:after="0" w:line="240" w:lineRule="auto"/>
        <w:ind w:left="567" w:hanging="567"/>
        <w:jc w:val="both"/>
        <w:rPr>
          <w:rFonts w:ascii="PermianSerifTypeface" w:hAnsi="PermianSerifTypeface" w:cs="Times New Roman"/>
          <w:color w:val="1F4E79" w:themeColor="accent5" w:themeShade="80"/>
          <w:sz w:val="28"/>
          <w:szCs w:val="28"/>
        </w:rPr>
      </w:pPr>
    </w:p>
    <w:p w14:paraId="591D5439" w14:textId="77777777" w:rsidR="002519EF" w:rsidRDefault="002519EF" w:rsidP="00F00DB3">
      <w:pPr>
        <w:tabs>
          <w:tab w:val="left" w:pos="567"/>
          <w:tab w:val="left" w:pos="3295"/>
        </w:tabs>
        <w:spacing w:after="0" w:line="240" w:lineRule="auto"/>
        <w:ind w:left="567" w:hanging="567"/>
        <w:jc w:val="both"/>
        <w:rPr>
          <w:rFonts w:ascii="PermianSerifTypeface" w:hAnsi="PermianSerifTypeface" w:cs="Times New Roman"/>
          <w:color w:val="1F4E79" w:themeColor="accent5" w:themeShade="80"/>
          <w:sz w:val="28"/>
          <w:szCs w:val="28"/>
        </w:rPr>
      </w:pPr>
    </w:p>
    <w:p w14:paraId="52BACE17" w14:textId="77777777" w:rsidR="002519EF" w:rsidRPr="00735F22" w:rsidRDefault="002519EF" w:rsidP="00F00DB3">
      <w:pPr>
        <w:spacing w:line="240" w:lineRule="auto"/>
        <w:jc w:val="both"/>
        <w:rPr>
          <w:rFonts w:ascii="PermianSerifTypeface" w:hAnsi="PermianSerifTypeface"/>
          <w:b/>
          <w:bCs/>
          <w:noProof/>
          <w:color w:val="2F5496" w:themeColor="accent1" w:themeShade="BF"/>
          <w:sz w:val="24"/>
          <w:szCs w:val="24"/>
        </w:rPr>
      </w:pPr>
      <w:r w:rsidRPr="00735F22">
        <w:rPr>
          <w:rFonts w:ascii="PermianSerifTypeface" w:hAnsi="PermianSerifTypeface"/>
          <w:b/>
          <w:bCs/>
          <w:noProof/>
          <w:color w:val="2F5496" w:themeColor="accent1" w:themeShade="BF"/>
          <w:sz w:val="24"/>
          <w:szCs w:val="24"/>
        </w:rPr>
        <w:t>Atributele documentului</w:t>
      </w:r>
    </w:p>
    <w:tbl>
      <w:tblPr>
        <w:tblStyle w:val="TableGrid"/>
        <w:tblW w:w="0" w:type="auto"/>
        <w:tblLook w:val="04A0" w:firstRow="1" w:lastRow="0" w:firstColumn="1" w:lastColumn="0" w:noHBand="0" w:noVBand="1"/>
      </w:tblPr>
      <w:tblGrid>
        <w:gridCol w:w="4114"/>
        <w:gridCol w:w="4948"/>
      </w:tblGrid>
      <w:tr w:rsidR="002519EF" w:rsidRPr="007E1BE9" w14:paraId="341ED4CA" w14:textId="77777777" w:rsidTr="00735F22">
        <w:trPr>
          <w:trHeight w:val="283"/>
        </w:trPr>
        <w:tc>
          <w:tcPr>
            <w:tcW w:w="4114" w:type="dxa"/>
            <w:shd w:val="clear" w:color="auto" w:fill="D0CECE" w:themeFill="background2" w:themeFillShade="E6"/>
          </w:tcPr>
          <w:p w14:paraId="638121BE" w14:textId="77777777" w:rsidR="002519EF" w:rsidRPr="007E1BE9" w:rsidRDefault="002519EF" w:rsidP="00F00DB3">
            <w:pPr>
              <w:jc w:val="both"/>
              <w:rPr>
                <w:rFonts w:ascii="PermianSerifTypeface" w:hAnsi="PermianSerifTypeface"/>
                <w:b/>
                <w:bCs/>
                <w:noProof/>
                <w:sz w:val="20"/>
                <w:szCs w:val="20"/>
              </w:rPr>
            </w:pPr>
            <w:r w:rsidRPr="007E1BE9">
              <w:rPr>
                <w:rFonts w:ascii="PermianSerifTypeface" w:hAnsi="PermianSerifTypeface"/>
                <w:b/>
                <w:bCs/>
                <w:noProof/>
                <w:sz w:val="20"/>
                <w:szCs w:val="20"/>
              </w:rPr>
              <w:t>Atributele documentului</w:t>
            </w:r>
          </w:p>
        </w:tc>
        <w:tc>
          <w:tcPr>
            <w:tcW w:w="4948" w:type="dxa"/>
            <w:shd w:val="clear" w:color="auto" w:fill="D0CECE" w:themeFill="background2" w:themeFillShade="E6"/>
          </w:tcPr>
          <w:p w14:paraId="6BF86A9C" w14:textId="77777777" w:rsidR="002519EF" w:rsidRPr="007E1BE9" w:rsidRDefault="002519EF" w:rsidP="00F00DB3">
            <w:pPr>
              <w:jc w:val="both"/>
              <w:rPr>
                <w:rFonts w:ascii="PermianSerifTypeface" w:hAnsi="PermianSerifTypeface"/>
                <w:b/>
                <w:bCs/>
                <w:noProof/>
                <w:sz w:val="20"/>
                <w:szCs w:val="20"/>
              </w:rPr>
            </w:pPr>
            <w:r w:rsidRPr="007E1BE9">
              <w:rPr>
                <w:rFonts w:ascii="PermianSerifTypeface" w:hAnsi="PermianSerifTypeface"/>
                <w:b/>
                <w:bCs/>
                <w:noProof/>
                <w:sz w:val="20"/>
                <w:szCs w:val="20"/>
              </w:rPr>
              <w:t>Atributele valorii</w:t>
            </w:r>
          </w:p>
        </w:tc>
      </w:tr>
      <w:tr w:rsidR="002519EF" w:rsidRPr="007E1BE9" w14:paraId="7CE22DBE" w14:textId="77777777" w:rsidTr="5C2E034C">
        <w:trPr>
          <w:trHeight w:val="287"/>
        </w:trPr>
        <w:tc>
          <w:tcPr>
            <w:tcW w:w="4114" w:type="dxa"/>
          </w:tcPr>
          <w:p w14:paraId="1DD61570" w14:textId="77777777" w:rsidR="002519EF" w:rsidRPr="007E1BE9" w:rsidRDefault="002519EF" w:rsidP="00F00DB3">
            <w:pPr>
              <w:jc w:val="both"/>
              <w:rPr>
                <w:rFonts w:ascii="PermianSerifTypeface" w:hAnsi="PermianSerifTypeface"/>
                <w:noProof/>
                <w:sz w:val="20"/>
                <w:szCs w:val="20"/>
              </w:rPr>
            </w:pPr>
            <w:r w:rsidRPr="007E1BE9">
              <w:rPr>
                <w:rFonts w:ascii="PermianSerifTypeface" w:hAnsi="PermianSerifTypeface"/>
                <w:noProof/>
                <w:sz w:val="20"/>
                <w:szCs w:val="20"/>
              </w:rPr>
              <w:t>Autorul</w:t>
            </w:r>
          </w:p>
        </w:tc>
        <w:tc>
          <w:tcPr>
            <w:tcW w:w="4948" w:type="dxa"/>
          </w:tcPr>
          <w:p w14:paraId="39012B2D" w14:textId="77777777" w:rsidR="002519EF" w:rsidRPr="007E1BE9" w:rsidRDefault="002519EF" w:rsidP="00F00DB3">
            <w:pPr>
              <w:jc w:val="both"/>
              <w:rPr>
                <w:rFonts w:ascii="PermianSerifTypeface" w:hAnsi="PermianSerifTypeface"/>
                <w:noProof/>
                <w:sz w:val="20"/>
                <w:szCs w:val="20"/>
              </w:rPr>
            </w:pPr>
            <w:r w:rsidRPr="007E1BE9">
              <w:rPr>
                <w:rFonts w:ascii="PermianSerifTypeface" w:hAnsi="PermianSerifTypeface"/>
                <w:noProof/>
                <w:sz w:val="20"/>
                <w:szCs w:val="20"/>
              </w:rPr>
              <w:t>Direcția conformitate</w:t>
            </w:r>
          </w:p>
        </w:tc>
      </w:tr>
      <w:tr w:rsidR="002519EF" w:rsidRPr="007E1BE9" w14:paraId="1EB655FE" w14:textId="77777777" w:rsidTr="5C2E034C">
        <w:trPr>
          <w:trHeight w:val="287"/>
        </w:trPr>
        <w:tc>
          <w:tcPr>
            <w:tcW w:w="4114" w:type="dxa"/>
          </w:tcPr>
          <w:p w14:paraId="0C01CE68" w14:textId="77777777" w:rsidR="002519EF" w:rsidRPr="007E1BE9" w:rsidRDefault="002519EF" w:rsidP="00F00DB3">
            <w:pPr>
              <w:jc w:val="both"/>
              <w:rPr>
                <w:rFonts w:ascii="PermianSerifTypeface" w:hAnsi="PermianSerifTypeface"/>
                <w:noProof/>
                <w:sz w:val="20"/>
                <w:szCs w:val="20"/>
              </w:rPr>
            </w:pPr>
            <w:r w:rsidRPr="007E1BE9">
              <w:rPr>
                <w:rFonts w:ascii="PermianSerifTypeface" w:hAnsi="PermianSerifTypeface"/>
                <w:noProof/>
                <w:sz w:val="20"/>
                <w:szCs w:val="20"/>
              </w:rPr>
              <w:t>Beneficiarul</w:t>
            </w:r>
          </w:p>
        </w:tc>
        <w:tc>
          <w:tcPr>
            <w:tcW w:w="4948" w:type="dxa"/>
          </w:tcPr>
          <w:p w14:paraId="3C583357" w14:textId="7D17347F" w:rsidR="002519EF" w:rsidRPr="007E1BE9" w:rsidRDefault="5C2E034C" w:rsidP="00F00DB3">
            <w:pPr>
              <w:jc w:val="both"/>
              <w:rPr>
                <w:rFonts w:ascii="PermianSerifTypeface" w:hAnsi="PermianSerifTypeface"/>
                <w:noProof/>
                <w:sz w:val="20"/>
                <w:szCs w:val="20"/>
              </w:rPr>
            </w:pPr>
            <w:r w:rsidRPr="007E1BE9">
              <w:rPr>
                <w:rFonts w:ascii="PermianSerifTypeface" w:hAnsi="PermianSerifTypeface"/>
                <w:noProof/>
                <w:sz w:val="20"/>
                <w:szCs w:val="20"/>
              </w:rPr>
              <w:t>Salariații</w:t>
            </w:r>
            <w:r w:rsidR="0015321A" w:rsidRPr="007E1BE9">
              <w:rPr>
                <w:rFonts w:ascii="PermianSerifTypeface" w:hAnsi="PermianSerifTypeface"/>
                <w:noProof/>
                <w:sz w:val="20"/>
                <w:szCs w:val="20"/>
              </w:rPr>
              <w:t xml:space="preserve"> și</w:t>
            </w:r>
            <w:r w:rsidRPr="007E1BE9">
              <w:rPr>
                <w:rFonts w:ascii="PermianSerifTypeface" w:hAnsi="PermianSerifTypeface"/>
                <w:sz w:val="20"/>
                <w:szCs w:val="20"/>
              </w:rPr>
              <w:t xml:space="preserve"> membrii </w:t>
            </w:r>
            <w:r w:rsidR="007B3D0E" w:rsidRPr="007E1BE9">
              <w:rPr>
                <w:rFonts w:ascii="PermianSerifTypeface" w:hAnsi="PermianSerifTypeface"/>
                <w:sz w:val="20"/>
                <w:szCs w:val="20"/>
              </w:rPr>
              <w:t>organelor de conducere ale B</w:t>
            </w:r>
            <w:r w:rsidR="0015321A" w:rsidRPr="007E1BE9">
              <w:rPr>
                <w:rFonts w:ascii="PermianSerifTypeface" w:hAnsi="PermianSerifTypeface"/>
                <w:sz w:val="20"/>
                <w:szCs w:val="20"/>
              </w:rPr>
              <w:t>ăncii Naționale a Moldovei</w:t>
            </w:r>
          </w:p>
        </w:tc>
      </w:tr>
      <w:tr w:rsidR="002519EF" w:rsidRPr="007E1BE9" w14:paraId="027AD87A" w14:textId="77777777" w:rsidTr="5C2E034C">
        <w:trPr>
          <w:trHeight w:val="287"/>
        </w:trPr>
        <w:tc>
          <w:tcPr>
            <w:tcW w:w="4114" w:type="dxa"/>
          </w:tcPr>
          <w:p w14:paraId="540DAC64" w14:textId="77777777" w:rsidR="002519EF" w:rsidRPr="007E1BE9" w:rsidRDefault="002519EF" w:rsidP="00F00DB3">
            <w:pPr>
              <w:jc w:val="both"/>
              <w:rPr>
                <w:rFonts w:ascii="PermianSerifTypeface" w:hAnsi="PermianSerifTypeface"/>
                <w:noProof/>
                <w:sz w:val="20"/>
                <w:szCs w:val="20"/>
              </w:rPr>
            </w:pPr>
            <w:r w:rsidRPr="007E1BE9">
              <w:rPr>
                <w:rFonts w:ascii="PermianSerifTypeface" w:hAnsi="PermianSerifTypeface"/>
                <w:noProof/>
                <w:sz w:val="20"/>
                <w:szCs w:val="20"/>
              </w:rPr>
              <w:t>Subiectul documentului</w:t>
            </w:r>
          </w:p>
        </w:tc>
        <w:tc>
          <w:tcPr>
            <w:tcW w:w="4948" w:type="dxa"/>
          </w:tcPr>
          <w:p w14:paraId="2B9B5E3B" w14:textId="37C649E6" w:rsidR="002519EF" w:rsidRPr="007E1BE9" w:rsidRDefault="002519EF" w:rsidP="00F00DB3">
            <w:pPr>
              <w:jc w:val="both"/>
              <w:rPr>
                <w:rFonts w:ascii="PermianSerifTypeface" w:hAnsi="PermianSerifTypeface"/>
                <w:noProof/>
                <w:sz w:val="20"/>
                <w:szCs w:val="20"/>
              </w:rPr>
            </w:pPr>
            <w:r w:rsidRPr="007E1BE9">
              <w:rPr>
                <w:rFonts w:ascii="PermianSerifTypeface" w:hAnsi="PermianSerifTypeface"/>
                <w:noProof/>
                <w:sz w:val="20"/>
                <w:szCs w:val="20"/>
              </w:rPr>
              <w:t>Descrierea organizării și funcționării Băncii Naționale a Modovei</w:t>
            </w:r>
          </w:p>
        </w:tc>
      </w:tr>
      <w:tr w:rsidR="002519EF" w:rsidRPr="007E1BE9" w14:paraId="25E5521E" w14:textId="77777777" w:rsidTr="5C2E034C">
        <w:trPr>
          <w:trHeight w:val="287"/>
        </w:trPr>
        <w:tc>
          <w:tcPr>
            <w:tcW w:w="4114" w:type="dxa"/>
          </w:tcPr>
          <w:p w14:paraId="382B126F" w14:textId="70979280" w:rsidR="002519EF" w:rsidRPr="007E1BE9" w:rsidRDefault="002519EF" w:rsidP="00F00DB3">
            <w:pPr>
              <w:jc w:val="both"/>
              <w:rPr>
                <w:rFonts w:ascii="PermianSerifTypeface" w:hAnsi="PermianSerifTypeface"/>
                <w:noProof/>
                <w:sz w:val="20"/>
                <w:szCs w:val="20"/>
              </w:rPr>
            </w:pPr>
            <w:r w:rsidRPr="007E1BE9">
              <w:rPr>
                <w:rFonts w:ascii="PermianSerifTypeface" w:hAnsi="PermianSerifTypeface"/>
                <w:sz w:val="20"/>
                <w:szCs w:val="20"/>
              </w:rPr>
              <w:t>Procesul/Procesele reglementate</w:t>
            </w:r>
          </w:p>
        </w:tc>
        <w:tc>
          <w:tcPr>
            <w:tcW w:w="4948" w:type="dxa"/>
          </w:tcPr>
          <w:p w14:paraId="676EEF75" w14:textId="01DC25AD" w:rsidR="002519EF" w:rsidRPr="007E1BE9" w:rsidRDefault="002519EF" w:rsidP="00F00DB3">
            <w:pPr>
              <w:jc w:val="both"/>
              <w:rPr>
                <w:rFonts w:ascii="PermianSerifTypeface" w:hAnsi="PermianSerifTypeface"/>
                <w:noProof/>
                <w:sz w:val="20"/>
                <w:szCs w:val="20"/>
              </w:rPr>
            </w:pPr>
            <w:r w:rsidRPr="007E1BE9">
              <w:rPr>
                <w:rFonts w:ascii="PermianSerifTypeface" w:hAnsi="PermianSerifTypeface"/>
                <w:sz w:val="20"/>
                <w:szCs w:val="20"/>
              </w:rPr>
              <w:t>724. Managementul conformității</w:t>
            </w:r>
          </w:p>
        </w:tc>
      </w:tr>
      <w:tr w:rsidR="002519EF" w:rsidRPr="007E1BE9" w14:paraId="46393A37" w14:textId="77777777" w:rsidTr="5C2E034C">
        <w:trPr>
          <w:trHeight w:val="287"/>
        </w:trPr>
        <w:tc>
          <w:tcPr>
            <w:tcW w:w="4114" w:type="dxa"/>
          </w:tcPr>
          <w:p w14:paraId="3DCF6808" w14:textId="77777777" w:rsidR="002519EF" w:rsidRPr="007E1BE9" w:rsidRDefault="002519EF" w:rsidP="00F00DB3">
            <w:pPr>
              <w:jc w:val="both"/>
              <w:rPr>
                <w:rFonts w:ascii="PermianSerifTypeface" w:hAnsi="PermianSerifTypeface"/>
                <w:noProof/>
                <w:sz w:val="20"/>
                <w:szCs w:val="20"/>
              </w:rPr>
            </w:pPr>
            <w:r w:rsidRPr="007E1BE9">
              <w:rPr>
                <w:rFonts w:ascii="PermianSerifTypeface" w:hAnsi="PermianSerifTypeface"/>
                <w:noProof/>
                <w:sz w:val="20"/>
                <w:szCs w:val="20"/>
              </w:rPr>
              <w:t xml:space="preserve">Actul de categorie superioară </w:t>
            </w:r>
          </w:p>
        </w:tc>
        <w:tc>
          <w:tcPr>
            <w:tcW w:w="4948" w:type="dxa"/>
          </w:tcPr>
          <w:p w14:paraId="58D6DF16" w14:textId="3E33E362" w:rsidR="002519EF" w:rsidRPr="007E1BE9" w:rsidRDefault="002519EF" w:rsidP="00F00DB3">
            <w:pPr>
              <w:jc w:val="both"/>
              <w:rPr>
                <w:rFonts w:ascii="PermianSerifTypeface" w:hAnsi="PermianSerifTypeface"/>
                <w:noProof/>
                <w:sz w:val="20"/>
                <w:szCs w:val="20"/>
              </w:rPr>
            </w:pPr>
            <w:r w:rsidRPr="007E1BE9">
              <w:rPr>
                <w:rFonts w:ascii="PermianSerifTypeface" w:hAnsi="PermianSerifTypeface"/>
                <w:noProof/>
                <w:sz w:val="20"/>
                <w:szCs w:val="20"/>
              </w:rPr>
              <w:t>Legea nr. 548/1995 cu privire la Banca Națională a Moldovei</w:t>
            </w:r>
          </w:p>
        </w:tc>
      </w:tr>
      <w:tr w:rsidR="002519EF" w:rsidRPr="007E1BE9" w14:paraId="7DE91ECC" w14:textId="77777777" w:rsidTr="5C2E034C">
        <w:trPr>
          <w:trHeight w:val="287"/>
        </w:trPr>
        <w:tc>
          <w:tcPr>
            <w:tcW w:w="4114" w:type="dxa"/>
          </w:tcPr>
          <w:p w14:paraId="1C7B270D" w14:textId="77777777" w:rsidR="002519EF" w:rsidRPr="007E1BE9" w:rsidRDefault="002519EF" w:rsidP="00F00DB3">
            <w:pPr>
              <w:jc w:val="both"/>
              <w:rPr>
                <w:rFonts w:ascii="PermianSerifTypeface" w:hAnsi="PermianSerifTypeface"/>
                <w:noProof/>
                <w:sz w:val="20"/>
                <w:szCs w:val="20"/>
              </w:rPr>
            </w:pPr>
            <w:r w:rsidRPr="007E1BE9">
              <w:rPr>
                <w:rFonts w:ascii="PermianSerifTypeface" w:hAnsi="PermianSerifTypeface"/>
                <w:noProof/>
                <w:sz w:val="20"/>
                <w:szCs w:val="20"/>
              </w:rPr>
              <w:t xml:space="preserve">Proprietarul procesului </w:t>
            </w:r>
          </w:p>
        </w:tc>
        <w:tc>
          <w:tcPr>
            <w:tcW w:w="4948" w:type="dxa"/>
          </w:tcPr>
          <w:p w14:paraId="3B95D3BF" w14:textId="77777777" w:rsidR="002519EF" w:rsidRPr="007E1BE9" w:rsidRDefault="002519EF" w:rsidP="00F00DB3">
            <w:pPr>
              <w:jc w:val="both"/>
              <w:rPr>
                <w:rFonts w:ascii="PermianSerifTypeface" w:hAnsi="PermianSerifTypeface"/>
                <w:noProof/>
                <w:sz w:val="20"/>
                <w:szCs w:val="20"/>
              </w:rPr>
            </w:pPr>
            <w:r w:rsidRPr="007E1BE9">
              <w:rPr>
                <w:rFonts w:ascii="PermianSerifTypeface" w:eastAsia="Calibri" w:hAnsi="PermianSerifTypeface" w:cs="Times New Roman"/>
                <w:sz w:val="20"/>
                <w:szCs w:val="20"/>
              </w:rPr>
              <w:t>Departamentului strategie, organizare şi resurse umane</w:t>
            </w:r>
          </w:p>
        </w:tc>
      </w:tr>
    </w:tbl>
    <w:p w14:paraId="734F8532" w14:textId="77777777" w:rsidR="002519EF" w:rsidRPr="00E6662A" w:rsidRDefault="002519EF" w:rsidP="00F00DB3">
      <w:pPr>
        <w:spacing w:line="240" w:lineRule="auto"/>
        <w:jc w:val="both"/>
        <w:rPr>
          <w:rFonts w:ascii="PermianSerifTypeface" w:hAnsi="PermianSerifTypeface"/>
          <w:b/>
          <w:bCs/>
          <w:noProof/>
          <w:sz w:val="24"/>
          <w:szCs w:val="24"/>
        </w:rPr>
      </w:pPr>
    </w:p>
    <w:p w14:paraId="4CB5D091" w14:textId="77777777" w:rsidR="002519EF" w:rsidRPr="00735F22" w:rsidRDefault="002519EF" w:rsidP="00F00DB3">
      <w:pPr>
        <w:spacing w:line="240" w:lineRule="auto"/>
        <w:jc w:val="both"/>
        <w:rPr>
          <w:rFonts w:ascii="PermianSerifTypeface" w:hAnsi="PermianSerifTypeface"/>
          <w:b/>
          <w:bCs/>
          <w:noProof/>
          <w:color w:val="2F5496" w:themeColor="accent1" w:themeShade="BF"/>
          <w:sz w:val="24"/>
          <w:szCs w:val="24"/>
        </w:rPr>
      </w:pPr>
      <w:r w:rsidRPr="00735F22">
        <w:rPr>
          <w:rFonts w:ascii="PermianSerifTypeface" w:hAnsi="PermianSerifTypeface"/>
          <w:b/>
          <w:bCs/>
          <w:noProof/>
          <w:color w:val="2F5496" w:themeColor="accent1" w:themeShade="BF"/>
          <w:sz w:val="24"/>
          <w:szCs w:val="24"/>
        </w:rPr>
        <w:t>Istoricul revizuirii</w:t>
      </w:r>
    </w:p>
    <w:tbl>
      <w:tblPr>
        <w:tblStyle w:val="TableGrid"/>
        <w:tblW w:w="9351" w:type="dxa"/>
        <w:tblLook w:val="04A0" w:firstRow="1" w:lastRow="0" w:firstColumn="1" w:lastColumn="0" w:noHBand="0" w:noVBand="1"/>
      </w:tblPr>
      <w:tblGrid>
        <w:gridCol w:w="1362"/>
        <w:gridCol w:w="1752"/>
        <w:gridCol w:w="2693"/>
        <w:gridCol w:w="3544"/>
      </w:tblGrid>
      <w:tr w:rsidR="002519EF" w:rsidRPr="007E1BE9" w14:paraId="1F6BD0AF" w14:textId="77777777" w:rsidTr="001F3A62">
        <w:trPr>
          <w:trHeight w:val="324"/>
        </w:trPr>
        <w:tc>
          <w:tcPr>
            <w:tcW w:w="1362" w:type="dxa"/>
            <w:shd w:val="clear" w:color="auto" w:fill="D0CECE" w:themeFill="background2" w:themeFillShade="E6"/>
          </w:tcPr>
          <w:p w14:paraId="760F18D3" w14:textId="77777777" w:rsidR="002519EF" w:rsidRPr="007E1BE9" w:rsidRDefault="002519EF" w:rsidP="00F00DB3">
            <w:pPr>
              <w:jc w:val="center"/>
              <w:rPr>
                <w:rFonts w:ascii="PermianSerifTypeface" w:hAnsi="PermianSerifTypeface"/>
                <w:b/>
                <w:bCs/>
                <w:noProof/>
                <w:sz w:val="20"/>
                <w:szCs w:val="20"/>
              </w:rPr>
            </w:pPr>
            <w:r w:rsidRPr="007E1BE9">
              <w:rPr>
                <w:rFonts w:ascii="PermianSerifTypeface" w:hAnsi="PermianSerifTypeface"/>
                <w:b/>
                <w:bCs/>
                <w:noProof/>
                <w:sz w:val="20"/>
                <w:szCs w:val="20"/>
              </w:rPr>
              <w:t>Versiunea</w:t>
            </w:r>
          </w:p>
        </w:tc>
        <w:tc>
          <w:tcPr>
            <w:tcW w:w="1752" w:type="dxa"/>
            <w:shd w:val="clear" w:color="auto" w:fill="D0CECE" w:themeFill="background2" w:themeFillShade="E6"/>
          </w:tcPr>
          <w:p w14:paraId="3C3841CD" w14:textId="77777777" w:rsidR="002519EF" w:rsidRPr="007E1BE9" w:rsidRDefault="002519EF" w:rsidP="00F00DB3">
            <w:pPr>
              <w:jc w:val="center"/>
              <w:rPr>
                <w:rFonts w:ascii="PermianSerifTypeface" w:hAnsi="PermianSerifTypeface"/>
                <w:b/>
                <w:bCs/>
                <w:noProof/>
                <w:sz w:val="20"/>
                <w:szCs w:val="20"/>
              </w:rPr>
            </w:pPr>
            <w:r w:rsidRPr="007E1BE9">
              <w:rPr>
                <w:rFonts w:ascii="PermianSerifTypeface" w:hAnsi="PermianSerifTypeface"/>
                <w:b/>
                <w:bCs/>
                <w:noProof/>
                <w:sz w:val="20"/>
                <w:szCs w:val="20"/>
              </w:rPr>
              <w:t>Data</w:t>
            </w:r>
          </w:p>
        </w:tc>
        <w:tc>
          <w:tcPr>
            <w:tcW w:w="2693" w:type="dxa"/>
            <w:shd w:val="clear" w:color="auto" w:fill="D0CECE" w:themeFill="background2" w:themeFillShade="E6"/>
          </w:tcPr>
          <w:p w14:paraId="554125B8" w14:textId="77777777" w:rsidR="002519EF" w:rsidRPr="007E1BE9" w:rsidRDefault="002519EF" w:rsidP="00F00DB3">
            <w:pPr>
              <w:jc w:val="center"/>
              <w:rPr>
                <w:rFonts w:ascii="PermianSerifTypeface" w:hAnsi="PermianSerifTypeface"/>
                <w:b/>
                <w:bCs/>
                <w:noProof/>
                <w:sz w:val="20"/>
                <w:szCs w:val="20"/>
              </w:rPr>
            </w:pPr>
            <w:r w:rsidRPr="007E1BE9">
              <w:rPr>
                <w:rFonts w:ascii="PermianSerifTypeface" w:hAnsi="PermianSerifTypeface"/>
                <w:b/>
                <w:bCs/>
                <w:noProof/>
                <w:sz w:val="20"/>
                <w:szCs w:val="20"/>
              </w:rPr>
              <w:t>Descriere</w:t>
            </w:r>
          </w:p>
        </w:tc>
        <w:tc>
          <w:tcPr>
            <w:tcW w:w="3544" w:type="dxa"/>
            <w:shd w:val="clear" w:color="auto" w:fill="D0CECE" w:themeFill="background2" w:themeFillShade="E6"/>
          </w:tcPr>
          <w:p w14:paraId="3F50F24A" w14:textId="77777777" w:rsidR="002519EF" w:rsidRPr="007E1BE9" w:rsidRDefault="002519EF" w:rsidP="00F00DB3">
            <w:pPr>
              <w:jc w:val="center"/>
              <w:rPr>
                <w:rFonts w:ascii="PermianSerifTypeface" w:hAnsi="PermianSerifTypeface"/>
                <w:b/>
                <w:bCs/>
                <w:noProof/>
                <w:sz w:val="20"/>
                <w:szCs w:val="20"/>
              </w:rPr>
            </w:pPr>
            <w:r w:rsidRPr="007E1BE9">
              <w:rPr>
                <w:rFonts w:ascii="PermianSerifTypeface" w:hAnsi="PermianSerifTypeface"/>
                <w:b/>
                <w:bCs/>
                <w:noProof/>
                <w:sz w:val="20"/>
                <w:szCs w:val="20"/>
              </w:rPr>
              <w:t>Aprobat</w:t>
            </w:r>
          </w:p>
        </w:tc>
      </w:tr>
      <w:tr w:rsidR="002519EF" w:rsidRPr="007E1BE9" w14:paraId="660C48E2" w14:textId="77777777" w:rsidTr="001F3A62">
        <w:trPr>
          <w:trHeight w:val="314"/>
        </w:trPr>
        <w:tc>
          <w:tcPr>
            <w:tcW w:w="1362" w:type="dxa"/>
          </w:tcPr>
          <w:p w14:paraId="06318E36" w14:textId="77777777" w:rsidR="002519EF" w:rsidRPr="007E1BE9" w:rsidRDefault="002519EF" w:rsidP="00F00DB3">
            <w:pPr>
              <w:jc w:val="center"/>
              <w:rPr>
                <w:rFonts w:ascii="PermianSerifTypeface" w:hAnsi="PermianSerifTypeface"/>
                <w:noProof/>
                <w:sz w:val="20"/>
                <w:szCs w:val="20"/>
              </w:rPr>
            </w:pPr>
            <w:r w:rsidRPr="007E1BE9">
              <w:rPr>
                <w:rFonts w:ascii="PermianSerifTypeface" w:hAnsi="PermianSerifTypeface"/>
                <w:noProof/>
                <w:sz w:val="20"/>
                <w:szCs w:val="20"/>
              </w:rPr>
              <w:t>1</w:t>
            </w:r>
          </w:p>
        </w:tc>
        <w:tc>
          <w:tcPr>
            <w:tcW w:w="1752" w:type="dxa"/>
          </w:tcPr>
          <w:p w14:paraId="36296FC8" w14:textId="77777777" w:rsidR="002519EF" w:rsidRPr="007E1BE9" w:rsidRDefault="002519EF" w:rsidP="00F00DB3">
            <w:pPr>
              <w:jc w:val="center"/>
              <w:rPr>
                <w:rFonts w:ascii="PermianSerifTypeface" w:hAnsi="PermianSerifTypeface"/>
                <w:noProof/>
                <w:sz w:val="20"/>
                <w:szCs w:val="20"/>
              </w:rPr>
            </w:pPr>
            <w:r w:rsidRPr="007E1BE9">
              <w:rPr>
                <w:rFonts w:ascii="PermianSerifTypeface" w:hAnsi="PermianSerifTypeface"/>
                <w:noProof/>
                <w:sz w:val="20"/>
                <w:szCs w:val="20"/>
              </w:rPr>
              <w:t>2025</w:t>
            </w:r>
          </w:p>
        </w:tc>
        <w:tc>
          <w:tcPr>
            <w:tcW w:w="2693" w:type="dxa"/>
          </w:tcPr>
          <w:p w14:paraId="6EB20E0A" w14:textId="77777777" w:rsidR="002519EF" w:rsidRPr="007E1BE9" w:rsidRDefault="002519EF" w:rsidP="00F00DB3">
            <w:pPr>
              <w:jc w:val="both"/>
              <w:rPr>
                <w:rFonts w:ascii="PermianSerifTypeface" w:hAnsi="PermianSerifTypeface"/>
                <w:noProof/>
                <w:sz w:val="20"/>
                <w:szCs w:val="20"/>
              </w:rPr>
            </w:pPr>
            <w:r w:rsidRPr="007E1BE9">
              <w:rPr>
                <w:rFonts w:ascii="PermianSerifTypeface" w:hAnsi="PermianSerifTypeface"/>
                <w:noProof/>
                <w:sz w:val="20"/>
                <w:szCs w:val="20"/>
              </w:rPr>
              <w:t>Versiunea inițială</w:t>
            </w:r>
          </w:p>
        </w:tc>
        <w:tc>
          <w:tcPr>
            <w:tcW w:w="3544" w:type="dxa"/>
          </w:tcPr>
          <w:p w14:paraId="3FD1934A" w14:textId="5EB241CB" w:rsidR="002519EF" w:rsidRPr="007E1BE9" w:rsidRDefault="002519EF" w:rsidP="00F00DB3">
            <w:pPr>
              <w:jc w:val="both"/>
              <w:rPr>
                <w:rFonts w:ascii="PermianSerifTypeface" w:hAnsi="PermianSerifTypeface"/>
                <w:noProof/>
                <w:sz w:val="20"/>
                <w:szCs w:val="20"/>
              </w:rPr>
            </w:pPr>
            <w:r w:rsidRPr="007E1BE9">
              <w:rPr>
                <w:rFonts w:ascii="PermianSerifTypeface" w:hAnsi="PermianSerifTypeface"/>
                <w:noProof/>
                <w:color w:val="000000" w:themeColor="text1"/>
                <w:sz w:val="20"/>
                <w:szCs w:val="20"/>
              </w:rPr>
              <w:t>HCE n</w:t>
            </w:r>
            <w:r w:rsidRPr="007E1BE9">
              <w:rPr>
                <w:rFonts w:ascii="PermianSerifTypeface" w:hAnsi="PermianSerifTypeface"/>
                <w:noProof/>
                <w:sz w:val="20"/>
                <w:szCs w:val="20"/>
              </w:rPr>
              <w:t xml:space="preserve">r. </w:t>
            </w:r>
            <w:r w:rsidR="00072B6B">
              <w:rPr>
                <w:rFonts w:ascii="PermianSerifTypeface" w:hAnsi="PermianSerifTypeface"/>
                <w:noProof/>
                <w:sz w:val="20"/>
                <w:szCs w:val="20"/>
              </w:rPr>
              <w:t>283</w:t>
            </w:r>
            <w:r w:rsidRPr="007E1BE9">
              <w:rPr>
                <w:rFonts w:ascii="PermianSerifTypeface" w:hAnsi="PermianSerifTypeface"/>
                <w:noProof/>
                <w:sz w:val="20"/>
                <w:szCs w:val="20"/>
              </w:rPr>
              <w:t xml:space="preserve"> din </w:t>
            </w:r>
            <w:r w:rsidR="00072B6B">
              <w:rPr>
                <w:rFonts w:ascii="PermianSerifTypeface" w:hAnsi="PermianSerifTypeface"/>
                <w:noProof/>
                <w:sz w:val="20"/>
                <w:szCs w:val="20"/>
              </w:rPr>
              <w:t>27.11.2025</w:t>
            </w:r>
          </w:p>
        </w:tc>
      </w:tr>
    </w:tbl>
    <w:p w14:paraId="0054FF7D" w14:textId="77777777" w:rsidR="002519EF" w:rsidRPr="002519EF" w:rsidRDefault="002519EF" w:rsidP="00F00DB3">
      <w:pPr>
        <w:spacing w:line="240" w:lineRule="auto"/>
        <w:jc w:val="both"/>
        <w:rPr>
          <w:rFonts w:ascii="PermianSerifTypeface" w:hAnsi="PermianSerifTypeface"/>
          <w:b/>
          <w:bCs/>
          <w:noProof/>
          <w:sz w:val="20"/>
          <w:szCs w:val="20"/>
        </w:rPr>
      </w:pPr>
    </w:p>
    <w:p w14:paraId="57DA1BC6" w14:textId="77777777" w:rsidR="002519EF" w:rsidRPr="00E6662A" w:rsidRDefault="002519EF" w:rsidP="00F00DB3">
      <w:pPr>
        <w:spacing w:line="240" w:lineRule="auto"/>
        <w:jc w:val="both"/>
        <w:rPr>
          <w:rFonts w:ascii="PermianSerifTypeface" w:hAnsi="PermianSerifTypeface"/>
          <w:b/>
          <w:bCs/>
          <w:noProof/>
          <w:sz w:val="24"/>
          <w:szCs w:val="24"/>
        </w:rPr>
      </w:pPr>
    </w:p>
    <w:p w14:paraId="65687211" w14:textId="77777777" w:rsidR="002519EF" w:rsidRPr="00E6662A" w:rsidRDefault="002519EF" w:rsidP="00F00DB3">
      <w:pPr>
        <w:spacing w:line="240" w:lineRule="auto"/>
        <w:jc w:val="both"/>
        <w:rPr>
          <w:rFonts w:ascii="PermianSerifTypeface" w:hAnsi="PermianSerifTypeface"/>
          <w:b/>
          <w:bCs/>
          <w:noProof/>
          <w:sz w:val="24"/>
          <w:szCs w:val="24"/>
        </w:rPr>
      </w:pPr>
    </w:p>
    <w:p w14:paraId="695159F6" w14:textId="77777777" w:rsidR="002519EF" w:rsidRPr="00E76D94" w:rsidRDefault="002519EF" w:rsidP="00F00DB3">
      <w:pPr>
        <w:tabs>
          <w:tab w:val="left" w:pos="567"/>
          <w:tab w:val="left" w:pos="3295"/>
        </w:tabs>
        <w:spacing w:after="0" w:line="240" w:lineRule="auto"/>
        <w:ind w:left="567" w:hanging="567"/>
        <w:jc w:val="both"/>
        <w:rPr>
          <w:rFonts w:ascii="PermianSerifTypeface" w:hAnsi="PermianSerifTypeface" w:cs="Times New Roman"/>
          <w:color w:val="1F4E79" w:themeColor="accent5" w:themeShade="80"/>
          <w:sz w:val="28"/>
          <w:szCs w:val="28"/>
        </w:rPr>
      </w:pPr>
    </w:p>
    <w:p w14:paraId="4523EB4F" w14:textId="0E070B92" w:rsidR="00605E37" w:rsidRPr="00E76D94" w:rsidRDefault="00605E37" w:rsidP="00F00DB3">
      <w:pPr>
        <w:tabs>
          <w:tab w:val="left" w:pos="567"/>
          <w:tab w:val="left" w:pos="3295"/>
        </w:tabs>
        <w:spacing w:after="0" w:line="240" w:lineRule="auto"/>
        <w:ind w:left="567" w:hanging="567"/>
        <w:jc w:val="both"/>
        <w:rPr>
          <w:rFonts w:ascii="PermianSerifTypeface" w:hAnsi="PermianSerifTypeface" w:cs="Times New Roman"/>
          <w:sz w:val="24"/>
          <w:szCs w:val="24"/>
        </w:rPr>
      </w:pPr>
    </w:p>
    <w:p w14:paraId="3F5399A9" w14:textId="053AB606" w:rsidR="00605E37" w:rsidRPr="00E76D94" w:rsidRDefault="00605E37" w:rsidP="00F00DB3">
      <w:pPr>
        <w:tabs>
          <w:tab w:val="left" w:pos="567"/>
          <w:tab w:val="left" w:pos="3295"/>
        </w:tabs>
        <w:spacing w:after="0" w:line="240" w:lineRule="auto"/>
        <w:ind w:left="567" w:hanging="567"/>
        <w:jc w:val="both"/>
        <w:rPr>
          <w:rFonts w:ascii="PermianSerifTypeface" w:hAnsi="PermianSerifTypeface" w:cs="Times New Roman"/>
          <w:sz w:val="24"/>
          <w:szCs w:val="24"/>
        </w:rPr>
      </w:pPr>
    </w:p>
    <w:p w14:paraId="3865BE8D" w14:textId="324BEDCE" w:rsidR="00605E37" w:rsidRPr="00E76D94" w:rsidRDefault="00605E37" w:rsidP="00F00DB3">
      <w:pPr>
        <w:tabs>
          <w:tab w:val="left" w:pos="567"/>
          <w:tab w:val="left" w:pos="3295"/>
        </w:tabs>
        <w:spacing w:after="0" w:line="240" w:lineRule="auto"/>
        <w:ind w:left="567" w:hanging="567"/>
        <w:jc w:val="both"/>
        <w:rPr>
          <w:rFonts w:ascii="PermianSerifTypeface" w:hAnsi="PermianSerifTypeface" w:cs="Times New Roman"/>
          <w:sz w:val="24"/>
          <w:szCs w:val="24"/>
        </w:rPr>
      </w:pPr>
    </w:p>
    <w:p w14:paraId="25EED5B9" w14:textId="5689E489" w:rsidR="00605E37" w:rsidRPr="00E76D94" w:rsidRDefault="00605E37" w:rsidP="00F00DB3">
      <w:pPr>
        <w:tabs>
          <w:tab w:val="left" w:pos="567"/>
          <w:tab w:val="left" w:pos="3295"/>
        </w:tabs>
        <w:spacing w:after="0" w:line="240" w:lineRule="auto"/>
        <w:ind w:left="567" w:hanging="567"/>
        <w:jc w:val="both"/>
        <w:rPr>
          <w:rFonts w:ascii="PermianSerifTypeface" w:hAnsi="PermianSerifTypeface" w:cs="Times New Roman"/>
          <w:sz w:val="24"/>
          <w:szCs w:val="24"/>
        </w:rPr>
      </w:pPr>
    </w:p>
    <w:p w14:paraId="03113CCE" w14:textId="475666EE" w:rsidR="00605E37" w:rsidRPr="00E76D94" w:rsidRDefault="00605E37" w:rsidP="00F00DB3">
      <w:pPr>
        <w:tabs>
          <w:tab w:val="left" w:pos="567"/>
          <w:tab w:val="left" w:pos="3295"/>
        </w:tabs>
        <w:spacing w:after="0" w:line="240" w:lineRule="auto"/>
        <w:ind w:left="567" w:hanging="567"/>
        <w:jc w:val="both"/>
        <w:rPr>
          <w:rFonts w:ascii="PermianSerifTypeface" w:hAnsi="PermianSerifTypeface" w:cs="Times New Roman"/>
          <w:sz w:val="24"/>
          <w:szCs w:val="24"/>
        </w:rPr>
      </w:pPr>
    </w:p>
    <w:p w14:paraId="58B785DD" w14:textId="1397521E" w:rsidR="00605E37" w:rsidRPr="00E76D94" w:rsidRDefault="00605E37" w:rsidP="00F00DB3">
      <w:pPr>
        <w:tabs>
          <w:tab w:val="left" w:pos="567"/>
          <w:tab w:val="left" w:pos="3295"/>
        </w:tabs>
        <w:spacing w:after="0" w:line="240" w:lineRule="auto"/>
        <w:ind w:left="567" w:hanging="567"/>
        <w:jc w:val="both"/>
        <w:rPr>
          <w:rFonts w:ascii="PermianSerifTypeface" w:hAnsi="PermianSerifTypeface" w:cs="Times New Roman"/>
          <w:sz w:val="24"/>
          <w:szCs w:val="24"/>
        </w:rPr>
      </w:pPr>
    </w:p>
    <w:p w14:paraId="2F3612C7" w14:textId="487B39E1" w:rsidR="00605E37" w:rsidRPr="00E76D94" w:rsidRDefault="00605E37" w:rsidP="00F00DB3">
      <w:pPr>
        <w:tabs>
          <w:tab w:val="left" w:pos="567"/>
          <w:tab w:val="left" w:pos="3295"/>
        </w:tabs>
        <w:spacing w:after="0" w:line="240" w:lineRule="auto"/>
        <w:ind w:left="567" w:hanging="567"/>
        <w:jc w:val="both"/>
        <w:rPr>
          <w:rFonts w:ascii="PermianSerifTypeface" w:hAnsi="PermianSerifTypeface" w:cs="Times New Roman"/>
          <w:sz w:val="24"/>
          <w:szCs w:val="24"/>
        </w:rPr>
      </w:pPr>
    </w:p>
    <w:p w14:paraId="3A68418F" w14:textId="4CA7D61A" w:rsidR="00605E37" w:rsidRPr="00E76D94" w:rsidRDefault="00605E37" w:rsidP="00F00DB3">
      <w:pPr>
        <w:tabs>
          <w:tab w:val="left" w:pos="567"/>
          <w:tab w:val="left" w:pos="3295"/>
        </w:tabs>
        <w:spacing w:after="0" w:line="240" w:lineRule="auto"/>
        <w:ind w:left="567" w:hanging="567"/>
        <w:jc w:val="both"/>
        <w:rPr>
          <w:rFonts w:ascii="PermianSerifTypeface" w:hAnsi="PermianSerifTypeface" w:cs="Times New Roman"/>
          <w:sz w:val="24"/>
          <w:szCs w:val="24"/>
        </w:rPr>
      </w:pPr>
    </w:p>
    <w:p w14:paraId="047DB206" w14:textId="65233FC2" w:rsidR="00605E37" w:rsidRPr="00E76D94" w:rsidRDefault="00605E37" w:rsidP="00F00DB3">
      <w:pPr>
        <w:tabs>
          <w:tab w:val="left" w:pos="567"/>
          <w:tab w:val="left" w:pos="3295"/>
        </w:tabs>
        <w:spacing w:after="0" w:line="240" w:lineRule="auto"/>
        <w:ind w:left="567" w:hanging="567"/>
        <w:jc w:val="both"/>
        <w:rPr>
          <w:rFonts w:ascii="PermianSerifTypeface" w:hAnsi="PermianSerifTypeface" w:cs="Times New Roman"/>
          <w:sz w:val="24"/>
          <w:szCs w:val="24"/>
        </w:rPr>
      </w:pPr>
    </w:p>
    <w:p w14:paraId="2F062AE1" w14:textId="77777777" w:rsidR="00693088" w:rsidRPr="00E76D94" w:rsidRDefault="00693088" w:rsidP="00F00DB3">
      <w:pPr>
        <w:tabs>
          <w:tab w:val="left" w:pos="567"/>
        </w:tabs>
        <w:spacing w:after="0" w:line="240" w:lineRule="auto"/>
        <w:ind w:left="567" w:hanging="567"/>
        <w:jc w:val="both"/>
        <w:rPr>
          <w:rFonts w:ascii="PermianSerifTypeface" w:hAnsi="PermianSerifTypeface" w:cs="Times New Roman"/>
          <w:i/>
          <w:iCs/>
          <w:sz w:val="24"/>
          <w:szCs w:val="24"/>
        </w:rPr>
      </w:pPr>
    </w:p>
    <w:p w14:paraId="3172BD33" w14:textId="77777777" w:rsidR="00693088" w:rsidRPr="00E76D94" w:rsidRDefault="00693088" w:rsidP="00F00DB3">
      <w:pPr>
        <w:tabs>
          <w:tab w:val="left" w:pos="567"/>
        </w:tabs>
        <w:spacing w:after="0" w:line="240" w:lineRule="auto"/>
        <w:ind w:left="567" w:hanging="567"/>
        <w:jc w:val="both"/>
        <w:rPr>
          <w:rFonts w:ascii="PermianSerifTypeface" w:hAnsi="PermianSerifTypeface" w:cs="Times New Roman"/>
          <w:i/>
          <w:iCs/>
          <w:sz w:val="24"/>
          <w:szCs w:val="24"/>
        </w:rPr>
      </w:pPr>
    </w:p>
    <w:p w14:paraId="0744D9CF" w14:textId="77777777" w:rsidR="00693088" w:rsidRPr="00E76D94" w:rsidRDefault="00693088" w:rsidP="00F00DB3">
      <w:pPr>
        <w:tabs>
          <w:tab w:val="left" w:pos="567"/>
        </w:tabs>
        <w:spacing w:after="0" w:line="240" w:lineRule="auto"/>
        <w:ind w:left="567" w:hanging="567"/>
        <w:jc w:val="both"/>
        <w:rPr>
          <w:rFonts w:ascii="PermianSerifTypeface" w:hAnsi="PermianSerifTypeface" w:cs="Times New Roman"/>
          <w:i/>
          <w:iCs/>
          <w:sz w:val="24"/>
          <w:szCs w:val="24"/>
        </w:rPr>
      </w:pPr>
    </w:p>
    <w:p w14:paraId="1451DC6E" w14:textId="2B2B61B3" w:rsidR="00605E37" w:rsidRPr="00E76D94" w:rsidRDefault="00605E37" w:rsidP="00F00DB3">
      <w:pPr>
        <w:tabs>
          <w:tab w:val="left" w:pos="567"/>
          <w:tab w:val="left" w:pos="3295"/>
        </w:tabs>
        <w:spacing w:after="0" w:line="240" w:lineRule="auto"/>
        <w:ind w:left="567" w:hanging="567"/>
        <w:jc w:val="both"/>
        <w:rPr>
          <w:rFonts w:ascii="PermianSerifTypeface" w:hAnsi="PermianSerifTypeface" w:cs="Times New Roman"/>
          <w:sz w:val="24"/>
          <w:szCs w:val="24"/>
        </w:rPr>
      </w:pPr>
    </w:p>
    <w:p w14:paraId="3A4FE320" w14:textId="25C906F6" w:rsidR="00605E37" w:rsidRPr="00E76D94" w:rsidRDefault="00605E37" w:rsidP="00F00DB3">
      <w:pPr>
        <w:tabs>
          <w:tab w:val="left" w:pos="567"/>
        </w:tabs>
        <w:spacing w:line="240" w:lineRule="auto"/>
        <w:ind w:left="567" w:hanging="567"/>
        <w:jc w:val="both"/>
        <w:rPr>
          <w:rFonts w:ascii="PermianSerifTypeface" w:hAnsi="PermianSerifTypeface" w:cs="Times New Roman"/>
          <w:sz w:val="24"/>
          <w:szCs w:val="24"/>
        </w:rPr>
      </w:pPr>
    </w:p>
    <w:p w14:paraId="2C1CD805" w14:textId="69980AAF" w:rsidR="00605E37" w:rsidRPr="00E76D94" w:rsidRDefault="00605E37" w:rsidP="00F00DB3">
      <w:pPr>
        <w:tabs>
          <w:tab w:val="left" w:pos="567"/>
        </w:tabs>
        <w:spacing w:line="240" w:lineRule="auto"/>
        <w:ind w:left="567" w:hanging="567"/>
        <w:jc w:val="both"/>
        <w:rPr>
          <w:rFonts w:ascii="PermianSerifTypeface" w:hAnsi="PermianSerifTypeface" w:cs="Times New Roman"/>
          <w:sz w:val="24"/>
          <w:szCs w:val="24"/>
        </w:rPr>
      </w:pPr>
    </w:p>
    <w:p w14:paraId="08DED7BC" w14:textId="6806F9F2" w:rsidR="00605E37" w:rsidRPr="00E76D94" w:rsidRDefault="00605E37" w:rsidP="00F00DB3">
      <w:pPr>
        <w:tabs>
          <w:tab w:val="left" w:pos="567"/>
        </w:tabs>
        <w:spacing w:line="240" w:lineRule="auto"/>
        <w:ind w:left="567" w:hanging="567"/>
        <w:jc w:val="both"/>
        <w:rPr>
          <w:rFonts w:ascii="PermianSerifTypeface" w:hAnsi="PermianSerifTypeface" w:cs="Times New Roman"/>
          <w:sz w:val="24"/>
          <w:szCs w:val="24"/>
        </w:rPr>
      </w:pPr>
    </w:p>
    <w:p w14:paraId="6EAFB106" w14:textId="65271389" w:rsidR="00605E37" w:rsidRPr="00E76D94" w:rsidRDefault="00605E37" w:rsidP="00F00DB3">
      <w:pPr>
        <w:tabs>
          <w:tab w:val="left" w:pos="567"/>
        </w:tabs>
        <w:spacing w:line="240" w:lineRule="auto"/>
        <w:ind w:left="567" w:hanging="567"/>
        <w:jc w:val="both"/>
        <w:rPr>
          <w:rFonts w:ascii="PermianSerifTypeface" w:hAnsi="PermianSerifTypeface" w:cs="Times New Roman"/>
          <w:sz w:val="24"/>
          <w:szCs w:val="24"/>
        </w:rPr>
      </w:pPr>
    </w:p>
    <w:p w14:paraId="27255F63" w14:textId="5FC93307" w:rsidR="00605E37" w:rsidRPr="00E76D94" w:rsidRDefault="00605E37" w:rsidP="00F00DB3">
      <w:pPr>
        <w:tabs>
          <w:tab w:val="left" w:pos="567"/>
        </w:tabs>
        <w:spacing w:line="240" w:lineRule="auto"/>
        <w:ind w:left="567" w:hanging="567"/>
        <w:jc w:val="both"/>
        <w:rPr>
          <w:rFonts w:ascii="PermianSerifTypeface" w:hAnsi="PermianSerifTypeface" w:cs="Times New Roman"/>
          <w:sz w:val="24"/>
          <w:szCs w:val="24"/>
        </w:rPr>
      </w:pPr>
    </w:p>
    <w:p w14:paraId="1A4AD7EC" w14:textId="77777777" w:rsidR="00693088" w:rsidRDefault="00693088" w:rsidP="00F00DB3">
      <w:pPr>
        <w:tabs>
          <w:tab w:val="left" w:pos="567"/>
        </w:tabs>
        <w:spacing w:line="240" w:lineRule="auto"/>
        <w:ind w:left="567" w:hanging="567"/>
        <w:jc w:val="both"/>
        <w:rPr>
          <w:rFonts w:ascii="PermianSerifTypeface" w:hAnsi="PermianSerifTypeface" w:cs="Times New Roman"/>
          <w:sz w:val="24"/>
          <w:szCs w:val="24"/>
        </w:rPr>
      </w:pPr>
    </w:p>
    <w:p w14:paraId="6F3D73E0" w14:textId="77777777" w:rsidR="00A02C0C" w:rsidRDefault="00A02C0C" w:rsidP="00F00DB3">
      <w:pPr>
        <w:tabs>
          <w:tab w:val="left" w:pos="567"/>
        </w:tabs>
        <w:spacing w:line="240" w:lineRule="auto"/>
        <w:ind w:left="567" w:hanging="567"/>
        <w:jc w:val="both"/>
        <w:rPr>
          <w:rFonts w:ascii="PermianSerifTypeface" w:hAnsi="PermianSerifTypeface" w:cs="Times New Roman"/>
          <w:sz w:val="24"/>
          <w:szCs w:val="24"/>
        </w:rPr>
      </w:pPr>
    </w:p>
    <w:p w14:paraId="5CF07944" w14:textId="77777777" w:rsidR="007E1BE9" w:rsidRPr="00E76D94" w:rsidRDefault="007E1BE9" w:rsidP="00F00DB3">
      <w:pPr>
        <w:tabs>
          <w:tab w:val="left" w:pos="567"/>
        </w:tabs>
        <w:spacing w:line="240" w:lineRule="auto"/>
        <w:ind w:left="567" w:hanging="567"/>
        <w:jc w:val="both"/>
        <w:rPr>
          <w:rFonts w:ascii="PermianSerifTypeface" w:hAnsi="PermianSerifTypeface" w:cs="Times New Roman"/>
          <w:sz w:val="24"/>
          <w:szCs w:val="24"/>
        </w:rPr>
      </w:pPr>
    </w:p>
    <w:p w14:paraId="3C056579" w14:textId="77777777" w:rsidR="00942E52" w:rsidRDefault="00942E52" w:rsidP="00F00DB3">
      <w:pPr>
        <w:pStyle w:val="TOC1"/>
        <w:tabs>
          <w:tab w:val="left" w:pos="567"/>
        </w:tabs>
        <w:spacing w:after="60"/>
        <w:rPr>
          <w:b/>
          <w:color w:val="1F4E79" w:themeColor="accent5" w:themeShade="80"/>
          <w:sz w:val="22"/>
          <w:szCs w:val="22"/>
        </w:rPr>
      </w:pPr>
    </w:p>
    <w:p w14:paraId="3D08664B" w14:textId="7CCC1317" w:rsidR="002B5654" w:rsidRPr="00255858" w:rsidRDefault="002B5654" w:rsidP="00F00DB3">
      <w:pPr>
        <w:pStyle w:val="TOC1"/>
        <w:tabs>
          <w:tab w:val="left" w:pos="567"/>
        </w:tabs>
        <w:spacing w:after="60"/>
        <w:rPr>
          <w:bCs/>
          <w:color w:val="1F4E79" w:themeColor="accent5" w:themeShade="80"/>
          <w:sz w:val="22"/>
          <w:szCs w:val="22"/>
        </w:rPr>
      </w:pPr>
      <w:r w:rsidRPr="00255858">
        <w:rPr>
          <w:b/>
          <w:color w:val="1F4E79" w:themeColor="accent5" w:themeShade="80"/>
          <w:sz w:val="22"/>
          <w:szCs w:val="22"/>
        </w:rPr>
        <w:t>Cuprins:</w:t>
      </w:r>
    </w:p>
    <w:p w14:paraId="1A1A2D82" w14:textId="17D6F76D" w:rsidR="00EA4FFA" w:rsidRPr="00EA4FFA" w:rsidRDefault="00A91710">
      <w:pPr>
        <w:pStyle w:val="TOC1"/>
        <w:rPr>
          <w:rFonts w:asciiTheme="minorHAnsi" w:eastAsiaTheme="minorEastAsia" w:hAnsiTheme="minorHAnsi" w:cstheme="minorBidi"/>
          <w:bCs/>
          <w:noProof/>
          <w:kern w:val="2"/>
          <w:sz w:val="24"/>
          <w:szCs w:val="24"/>
          <w:lang w:val="ro-RO" w:eastAsia="ro-RO"/>
          <w14:ligatures w14:val="standardContextual"/>
        </w:rPr>
      </w:pPr>
      <w:r w:rsidRPr="00EA4FFA">
        <w:rPr>
          <w:bCs/>
          <w:sz w:val="16"/>
          <w:szCs w:val="16"/>
        </w:rPr>
        <w:fldChar w:fldCharType="begin"/>
      </w:r>
      <w:r w:rsidRPr="00EA4FFA">
        <w:rPr>
          <w:bCs/>
          <w:sz w:val="16"/>
          <w:szCs w:val="16"/>
        </w:rPr>
        <w:instrText xml:space="preserve"> TOC \o "1-3" \h \z \u </w:instrText>
      </w:r>
      <w:r w:rsidRPr="00EA4FFA">
        <w:rPr>
          <w:bCs/>
          <w:sz w:val="16"/>
          <w:szCs w:val="16"/>
        </w:rPr>
        <w:fldChar w:fldCharType="separate"/>
      </w:r>
      <w:hyperlink w:anchor="_Toc214436128" w:history="1">
        <w:r w:rsidR="00EA4FFA" w:rsidRPr="00EA4FFA">
          <w:rPr>
            <w:rStyle w:val="Hyperlink"/>
            <w:bCs/>
            <w:noProof/>
          </w:rPr>
          <w:t>Capitolul I. Dispoziții generale</w:t>
        </w:r>
        <w:r w:rsidR="00EA4FFA" w:rsidRPr="00EA4FFA">
          <w:rPr>
            <w:bCs/>
            <w:noProof/>
            <w:webHidden/>
          </w:rPr>
          <w:tab/>
        </w:r>
        <w:r w:rsidR="00EA4FFA" w:rsidRPr="00EA4FFA">
          <w:rPr>
            <w:bCs/>
            <w:noProof/>
            <w:webHidden/>
          </w:rPr>
          <w:fldChar w:fldCharType="begin"/>
        </w:r>
        <w:r w:rsidR="00EA4FFA" w:rsidRPr="00EA4FFA">
          <w:rPr>
            <w:bCs/>
            <w:noProof/>
            <w:webHidden/>
          </w:rPr>
          <w:instrText xml:space="preserve"> PAGEREF _Toc214436128 \h </w:instrText>
        </w:r>
        <w:r w:rsidR="00EA4FFA" w:rsidRPr="00EA4FFA">
          <w:rPr>
            <w:bCs/>
            <w:noProof/>
            <w:webHidden/>
          </w:rPr>
        </w:r>
        <w:r w:rsidR="00EA4FFA" w:rsidRPr="00EA4FFA">
          <w:rPr>
            <w:bCs/>
            <w:noProof/>
            <w:webHidden/>
          </w:rPr>
          <w:fldChar w:fldCharType="separate"/>
        </w:r>
        <w:r w:rsidR="00E93911">
          <w:rPr>
            <w:bCs/>
            <w:noProof/>
            <w:webHidden/>
          </w:rPr>
          <w:t>5</w:t>
        </w:r>
        <w:r w:rsidR="00EA4FFA" w:rsidRPr="00EA4FFA">
          <w:rPr>
            <w:bCs/>
            <w:noProof/>
            <w:webHidden/>
          </w:rPr>
          <w:fldChar w:fldCharType="end"/>
        </w:r>
      </w:hyperlink>
    </w:p>
    <w:p w14:paraId="7950987C" w14:textId="050E7CE5" w:rsidR="00EA4FFA" w:rsidRPr="00EA4FFA" w:rsidRDefault="00EA4FFA">
      <w:pPr>
        <w:pStyle w:val="TOC1"/>
        <w:rPr>
          <w:rFonts w:asciiTheme="minorHAnsi" w:eastAsiaTheme="minorEastAsia" w:hAnsiTheme="minorHAnsi" w:cstheme="minorBidi"/>
          <w:bCs/>
          <w:noProof/>
          <w:kern w:val="2"/>
          <w:sz w:val="24"/>
          <w:szCs w:val="24"/>
          <w:lang w:val="ro-RO" w:eastAsia="ro-RO"/>
          <w14:ligatures w14:val="standardContextual"/>
        </w:rPr>
      </w:pPr>
      <w:hyperlink w:anchor="_Toc214436129" w:history="1">
        <w:r w:rsidRPr="00EA4FFA">
          <w:rPr>
            <w:rStyle w:val="Hyperlink"/>
            <w:bCs/>
            <w:noProof/>
          </w:rPr>
          <w:t>Capitolul II.  Organele de conducere ale Băncii Naționale</w:t>
        </w:r>
        <w:r w:rsidRPr="00EA4FFA">
          <w:rPr>
            <w:bCs/>
            <w:noProof/>
            <w:webHidden/>
          </w:rPr>
          <w:tab/>
        </w:r>
        <w:r w:rsidRPr="00EA4FFA">
          <w:rPr>
            <w:bCs/>
            <w:noProof/>
            <w:webHidden/>
          </w:rPr>
          <w:fldChar w:fldCharType="begin"/>
        </w:r>
        <w:r w:rsidRPr="00EA4FFA">
          <w:rPr>
            <w:bCs/>
            <w:noProof/>
            <w:webHidden/>
          </w:rPr>
          <w:instrText xml:space="preserve"> PAGEREF _Toc214436129 \h </w:instrText>
        </w:r>
        <w:r w:rsidRPr="00EA4FFA">
          <w:rPr>
            <w:bCs/>
            <w:noProof/>
            <w:webHidden/>
          </w:rPr>
        </w:r>
        <w:r w:rsidRPr="00EA4FFA">
          <w:rPr>
            <w:bCs/>
            <w:noProof/>
            <w:webHidden/>
          </w:rPr>
          <w:fldChar w:fldCharType="separate"/>
        </w:r>
        <w:r w:rsidR="00E93911">
          <w:rPr>
            <w:bCs/>
            <w:noProof/>
            <w:webHidden/>
          </w:rPr>
          <w:t>6</w:t>
        </w:r>
        <w:r w:rsidRPr="00EA4FFA">
          <w:rPr>
            <w:bCs/>
            <w:noProof/>
            <w:webHidden/>
          </w:rPr>
          <w:fldChar w:fldCharType="end"/>
        </w:r>
      </w:hyperlink>
    </w:p>
    <w:p w14:paraId="23F6B918" w14:textId="22347383" w:rsidR="00EA4FFA" w:rsidRPr="00EA4FFA" w:rsidRDefault="00EA4FFA" w:rsidP="00EA4FFA">
      <w:pPr>
        <w:pStyle w:val="TOC2"/>
        <w:ind w:hanging="221"/>
        <w:rPr>
          <w:rFonts w:eastAsiaTheme="minorEastAsia" w:cstheme="minorBidi"/>
          <w:bCs/>
          <w:i w:val="0"/>
          <w:iCs w:val="0"/>
          <w:noProof/>
          <w:kern w:val="2"/>
          <w:sz w:val="24"/>
          <w:szCs w:val="24"/>
          <w:lang w:val="ro-RO" w:eastAsia="ro-RO"/>
          <w14:ligatures w14:val="standardContextual"/>
        </w:rPr>
      </w:pPr>
      <w:hyperlink w:anchor="_Toc214436130" w:history="1">
        <w:r w:rsidRPr="00EA4FFA">
          <w:rPr>
            <w:rStyle w:val="Hyperlink"/>
            <w:bCs/>
            <w:noProof/>
          </w:rPr>
          <w:t>2.1. Consiliul de supraveghere (CS)</w:t>
        </w:r>
        <w:r w:rsidRPr="00EA4FFA">
          <w:rPr>
            <w:bCs/>
            <w:noProof/>
            <w:webHidden/>
          </w:rPr>
          <w:tab/>
        </w:r>
        <w:r w:rsidRPr="00EA4FFA">
          <w:rPr>
            <w:bCs/>
            <w:noProof/>
            <w:webHidden/>
          </w:rPr>
          <w:fldChar w:fldCharType="begin"/>
        </w:r>
        <w:r w:rsidRPr="00EA4FFA">
          <w:rPr>
            <w:bCs/>
            <w:noProof/>
            <w:webHidden/>
          </w:rPr>
          <w:instrText xml:space="preserve"> PAGEREF _Toc214436130 \h </w:instrText>
        </w:r>
        <w:r w:rsidRPr="00EA4FFA">
          <w:rPr>
            <w:bCs/>
            <w:noProof/>
            <w:webHidden/>
          </w:rPr>
        </w:r>
        <w:r w:rsidRPr="00EA4FFA">
          <w:rPr>
            <w:bCs/>
            <w:noProof/>
            <w:webHidden/>
          </w:rPr>
          <w:fldChar w:fldCharType="separate"/>
        </w:r>
        <w:r w:rsidR="00E93911">
          <w:rPr>
            <w:bCs/>
            <w:noProof/>
            <w:webHidden/>
          </w:rPr>
          <w:t>6</w:t>
        </w:r>
        <w:r w:rsidRPr="00EA4FFA">
          <w:rPr>
            <w:bCs/>
            <w:noProof/>
            <w:webHidden/>
          </w:rPr>
          <w:fldChar w:fldCharType="end"/>
        </w:r>
      </w:hyperlink>
    </w:p>
    <w:p w14:paraId="4B27A4DC" w14:textId="278F3B2A" w:rsidR="00EA4FFA" w:rsidRPr="00EA4FFA" w:rsidRDefault="00EA4FFA" w:rsidP="00EA4FFA">
      <w:pPr>
        <w:pStyle w:val="TOC2"/>
        <w:ind w:hanging="221"/>
        <w:rPr>
          <w:rFonts w:eastAsiaTheme="minorEastAsia" w:cstheme="minorBidi"/>
          <w:bCs/>
          <w:i w:val="0"/>
          <w:iCs w:val="0"/>
          <w:noProof/>
          <w:kern w:val="2"/>
          <w:sz w:val="24"/>
          <w:szCs w:val="24"/>
          <w:lang w:val="ro-RO" w:eastAsia="ro-RO"/>
          <w14:ligatures w14:val="standardContextual"/>
        </w:rPr>
      </w:pPr>
      <w:hyperlink w:anchor="_Toc214436131" w:history="1">
        <w:r w:rsidRPr="00EA4FFA">
          <w:rPr>
            <w:rStyle w:val="Hyperlink"/>
            <w:bCs/>
            <w:noProof/>
          </w:rPr>
          <w:t>2.2. Comitetul executiv (CE)</w:t>
        </w:r>
        <w:r w:rsidRPr="00EA4FFA">
          <w:rPr>
            <w:bCs/>
            <w:noProof/>
            <w:webHidden/>
          </w:rPr>
          <w:tab/>
        </w:r>
        <w:r w:rsidRPr="00EA4FFA">
          <w:rPr>
            <w:bCs/>
            <w:noProof/>
            <w:webHidden/>
          </w:rPr>
          <w:fldChar w:fldCharType="begin"/>
        </w:r>
        <w:r w:rsidRPr="00EA4FFA">
          <w:rPr>
            <w:bCs/>
            <w:noProof/>
            <w:webHidden/>
          </w:rPr>
          <w:instrText xml:space="preserve"> PAGEREF _Toc214436131 \h </w:instrText>
        </w:r>
        <w:r w:rsidRPr="00EA4FFA">
          <w:rPr>
            <w:bCs/>
            <w:noProof/>
            <w:webHidden/>
          </w:rPr>
        </w:r>
        <w:r w:rsidRPr="00EA4FFA">
          <w:rPr>
            <w:bCs/>
            <w:noProof/>
            <w:webHidden/>
          </w:rPr>
          <w:fldChar w:fldCharType="separate"/>
        </w:r>
        <w:r w:rsidR="00E93911">
          <w:rPr>
            <w:bCs/>
            <w:noProof/>
            <w:webHidden/>
          </w:rPr>
          <w:t>8</w:t>
        </w:r>
        <w:r w:rsidRPr="00EA4FFA">
          <w:rPr>
            <w:bCs/>
            <w:noProof/>
            <w:webHidden/>
          </w:rPr>
          <w:fldChar w:fldCharType="end"/>
        </w:r>
      </w:hyperlink>
    </w:p>
    <w:p w14:paraId="4AEC6F47" w14:textId="16FB2922" w:rsidR="00EA4FFA" w:rsidRPr="00EA4FFA" w:rsidRDefault="00EA4FFA" w:rsidP="00EA4FFA">
      <w:pPr>
        <w:pStyle w:val="TOC2"/>
        <w:ind w:hanging="221"/>
        <w:rPr>
          <w:rFonts w:eastAsiaTheme="minorEastAsia" w:cstheme="minorBidi"/>
          <w:bCs/>
          <w:i w:val="0"/>
          <w:iCs w:val="0"/>
          <w:noProof/>
          <w:kern w:val="2"/>
          <w:sz w:val="24"/>
          <w:szCs w:val="24"/>
          <w:lang w:val="ro-RO" w:eastAsia="ro-RO"/>
          <w14:ligatures w14:val="standardContextual"/>
        </w:rPr>
      </w:pPr>
      <w:hyperlink w:anchor="_Toc214436132" w:history="1">
        <w:r w:rsidRPr="00EA4FFA">
          <w:rPr>
            <w:rStyle w:val="Hyperlink"/>
            <w:bCs/>
            <w:noProof/>
          </w:rPr>
          <w:t>2.3. Guvernatorul</w:t>
        </w:r>
        <w:r w:rsidRPr="00EA4FFA">
          <w:rPr>
            <w:bCs/>
            <w:noProof/>
            <w:webHidden/>
          </w:rPr>
          <w:tab/>
        </w:r>
        <w:r w:rsidRPr="00EA4FFA">
          <w:rPr>
            <w:bCs/>
            <w:noProof/>
            <w:webHidden/>
          </w:rPr>
          <w:fldChar w:fldCharType="begin"/>
        </w:r>
        <w:r w:rsidRPr="00EA4FFA">
          <w:rPr>
            <w:bCs/>
            <w:noProof/>
            <w:webHidden/>
          </w:rPr>
          <w:instrText xml:space="preserve"> PAGEREF _Toc214436132 \h </w:instrText>
        </w:r>
        <w:r w:rsidRPr="00EA4FFA">
          <w:rPr>
            <w:bCs/>
            <w:noProof/>
            <w:webHidden/>
          </w:rPr>
        </w:r>
        <w:r w:rsidRPr="00EA4FFA">
          <w:rPr>
            <w:bCs/>
            <w:noProof/>
            <w:webHidden/>
          </w:rPr>
          <w:fldChar w:fldCharType="separate"/>
        </w:r>
        <w:r w:rsidR="00E93911">
          <w:rPr>
            <w:bCs/>
            <w:noProof/>
            <w:webHidden/>
          </w:rPr>
          <w:t>10</w:t>
        </w:r>
        <w:r w:rsidRPr="00EA4FFA">
          <w:rPr>
            <w:bCs/>
            <w:noProof/>
            <w:webHidden/>
          </w:rPr>
          <w:fldChar w:fldCharType="end"/>
        </w:r>
      </w:hyperlink>
    </w:p>
    <w:p w14:paraId="6B75CB16" w14:textId="2714C5F8" w:rsidR="00EA4FFA" w:rsidRPr="00EA4FFA" w:rsidRDefault="00EA4FFA">
      <w:pPr>
        <w:pStyle w:val="TOC1"/>
        <w:rPr>
          <w:rFonts w:asciiTheme="minorHAnsi" w:eastAsiaTheme="minorEastAsia" w:hAnsiTheme="minorHAnsi" w:cstheme="minorBidi"/>
          <w:bCs/>
          <w:noProof/>
          <w:kern w:val="2"/>
          <w:sz w:val="24"/>
          <w:szCs w:val="24"/>
          <w:lang w:val="ro-RO" w:eastAsia="ro-RO"/>
          <w14:ligatures w14:val="standardContextual"/>
        </w:rPr>
      </w:pPr>
      <w:hyperlink w:anchor="_Toc214436133" w:history="1">
        <w:r w:rsidRPr="00EA4FFA">
          <w:rPr>
            <w:rStyle w:val="Hyperlink"/>
            <w:bCs/>
            <w:noProof/>
          </w:rPr>
          <w:t>Capitolul III. Organizarea și funcționarea Băncii Naționale</w:t>
        </w:r>
        <w:r w:rsidRPr="00EA4FFA">
          <w:rPr>
            <w:bCs/>
            <w:noProof/>
            <w:webHidden/>
          </w:rPr>
          <w:tab/>
        </w:r>
        <w:r w:rsidRPr="00EA4FFA">
          <w:rPr>
            <w:bCs/>
            <w:noProof/>
            <w:webHidden/>
          </w:rPr>
          <w:fldChar w:fldCharType="begin"/>
        </w:r>
        <w:r w:rsidRPr="00EA4FFA">
          <w:rPr>
            <w:bCs/>
            <w:noProof/>
            <w:webHidden/>
          </w:rPr>
          <w:instrText xml:space="preserve"> PAGEREF _Toc214436133 \h </w:instrText>
        </w:r>
        <w:r w:rsidRPr="00EA4FFA">
          <w:rPr>
            <w:bCs/>
            <w:noProof/>
            <w:webHidden/>
          </w:rPr>
        </w:r>
        <w:r w:rsidRPr="00EA4FFA">
          <w:rPr>
            <w:bCs/>
            <w:noProof/>
            <w:webHidden/>
          </w:rPr>
          <w:fldChar w:fldCharType="separate"/>
        </w:r>
        <w:r w:rsidR="00E93911">
          <w:rPr>
            <w:bCs/>
            <w:noProof/>
            <w:webHidden/>
          </w:rPr>
          <w:t>10</w:t>
        </w:r>
        <w:r w:rsidRPr="00EA4FFA">
          <w:rPr>
            <w:bCs/>
            <w:noProof/>
            <w:webHidden/>
          </w:rPr>
          <w:fldChar w:fldCharType="end"/>
        </w:r>
      </w:hyperlink>
    </w:p>
    <w:p w14:paraId="20FCF219" w14:textId="6776930A" w:rsidR="00EA4FFA" w:rsidRPr="00EA4FFA" w:rsidRDefault="00EA4FFA" w:rsidP="00EA4FFA">
      <w:pPr>
        <w:pStyle w:val="TOC2"/>
        <w:ind w:hanging="221"/>
        <w:rPr>
          <w:rFonts w:eastAsiaTheme="minorEastAsia" w:cstheme="minorBidi"/>
          <w:bCs/>
          <w:i w:val="0"/>
          <w:iCs w:val="0"/>
          <w:noProof/>
          <w:kern w:val="2"/>
          <w:sz w:val="24"/>
          <w:szCs w:val="24"/>
          <w:lang w:val="ro-RO" w:eastAsia="ro-RO"/>
          <w14:ligatures w14:val="standardContextual"/>
        </w:rPr>
      </w:pPr>
      <w:hyperlink w:anchor="_Toc214436134" w:history="1">
        <w:r w:rsidRPr="00EA4FFA">
          <w:rPr>
            <w:rStyle w:val="Hyperlink"/>
            <w:bCs/>
            <w:noProof/>
          </w:rPr>
          <w:t>3.1. Comitete permanente și alte organe colegiale</w:t>
        </w:r>
        <w:r w:rsidRPr="00EA4FFA">
          <w:rPr>
            <w:bCs/>
            <w:noProof/>
            <w:webHidden/>
          </w:rPr>
          <w:tab/>
        </w:r>
        <w:r w:rsidRPr="00EA4FFA">
          <w:rPr>
            <w:bCs/>
            <w:noProof/>
            <w:webHidden/>
          </w:rPr>
          <w:fldChar w:fldCharType="begin"/>
        </w:r>
        <w:r w:rsidRPr="00EA4FFA">
          <w:rPr>
            <w:bCs/>
            <w:noProof/>
            <w:webHidden/>
          </w:rPr>
          <w:instrText xml:space="preserve"> PAGEREF _Toc214436134 \h </w:instrText>
        </w:r>
        <w:r w:rsidRPr="00EA4FFA">
          <w:rPr>
            <w:bCs/>
            <w:noProof/>
            <w:webHidden/>
          </w:rPr>
        </w:r>
        <w:r w:rsidRPr="00EA4FFA">
          <w:rPr>
            <w:bCs/>
            <w:noProof/>
            <w:webHidden/>
          </w:rPr>
          <w:fldChar w:fldCharType="separate"/>
        </w:r>
        <w:r w:rsidR="00E93911">
          <w:rPr>
            <w:bCs/>
            <w:noProof/>
            <w:webHidden/>
          </w:rPr>
          <w:t>10</w:t>
        </w:r>
        <w:r w:rsidRPr="00EA4FFA">
          <w:rPr>
            <w:bCs/>
            <w:noProof/>
            <w:webHidden/>
          </w:rPr>
          <w:fldChar w:fldCharType="end"/>
        </w:r>
      </w:hyperlink>
    </w:p>
    <w:p w14:paraId="22E05A2A" w14:textId="0684789B" w:rsidR="00EA4FFA" w:rsidRPr="00EA4FFA" w:rsidRDefault="00EA4FFA" w:rsidP="00EA4FFA">
      <w:pPr>
        <w:pStyle w:val="TOC2"/>
        <w:ind w:hanging="221"/>
        <w:rPr>
          <w:rFonts w:eastAsiaTheme="minorEastAsia" w:cstheme="minorBidi"/>
          <w:bCs/>
          <w:i w:val="0"/>
          <w:iCs w:val="0"/>
          <w:noProof/>
          <w:kern w:val="2"/>
          <w:sz w:val="24"/>
          <w:szCs w:val="24"/>
          <w:lang w:val="ro-RO" w:eastAsia="ro-RO"/>
          <w14:ligatures w14:val="standardContextual"/>
        </w:rPr>
      </w:pPr>
      <w:hyperlink w:anchor="_Toc214436135" w:history="1">
        <w:r w:rsidRPr="00EA4FFA">
          <w:rPr>
            <w:rStyle w:val="Hyperlink"/>
            <w:bCs/>
            <w:noProof/>
          </w:rPr>
          <w:t>3.2. Organizarea și funcționarea subdiviziunilor</w:t>
        </w:r>
        <w:r w:rsidRPr="00EA4FFA">
          <w:rPr>
            <w:bCs/>
            <w:noProof/>
            <w:webHidden/>
          </w:rPr>
          <w:tab/>
        </w:r>
        <w:r w:rsidRPr="00EA4FFA">
          <w:rPr>
            <w:bCs/>
            <w:noProof/>
            <w:webHidden/>
          </w:rPr>
          <w:fldChar w:fldCharType="begin"/>
        </w:r>
        <w:r w:rsidRPr="00EA4FFA">
          <w:rPr>
            <w:bCs/>
            <w:noProof/>
            <w:webHidden/>
          </w:rPr>
          <w:instrText xml:space="preserve"> PAGEREF _Toc214436135 \h </w:instrText>
        </w:r>
        <w:r w:rsidRPr="00EA4FFA">
          <w:rPr>
            <w:bCs/>
            <w:noProof/>
            <w:webHidden/>
          </w:rPr>
        </w:r>
        <w:r w:rsidRPr="00EA4FFA">
          <w:rPr>
            <w:bCs/>
            <w:noProof/>
            <w:webHidden/>
          </w:rPr>
          <w:fldChar w:fldCharType="separate"/>
        </w:r>
        <w:r w:rsidR="00E93911">
          <w:rPr>
            <w:bCs/>
            <w:noProof/>
            <w:webHidden/>
          </w:rPr>
          <w:t>15</w:t>
        </w:r>
        <w:r w:rsidRPr="00EA4FFA">
          <w:rPr>
            <w:bCs/>
            <w:noProof/>
            <w:webHidden/>
          </w:rPr>
          <w:fldChar w:fldCharType="end"/>
        </w:r>
      </w:hyperlink>
    </w:p>
    <w:p w14:paraId="13EFAFC3" w14:textId="3C570058" w:rsidR="00EA4FFA" w:rsidRPr="00EA4FFA" w:rsidRDefault="00EA4FFA" w:rsidP="00EA4FFA">
      <w:pPr>
        <w:pStyle w:val="TOC2"/>
        <w:ind w:hanging="221"/>
        <w:rPr>
          <w:rFonts w:eastAsiaTheme="minorEastAsia" w:cstheme="minorBidi"/>
          <w:bCs/>
          <w:i w:val="0"/>
          <w:iCs w:val="0"/>
          <w:noProof/>
          <w:kern w:val="2"/>
          <w:sz w:val="24"/>
          <w:szCs w:val="24"/>
          <w:lang w:val="ro-RO" w:eastAsia="ro-RO"/>
          <w14:ligatures w14:val="standardContextual"/>
        </w:rPr>
      </w:pPr>
      <w:hyperlink w:anchor="_Toc214436136" w:history="1">
        <w:r w:rsidRPr="00EA4FFA">
          <w:rPr>
            <w:rStyle w:val="Hyperlink"/>
            <w:bCs/>
            <w:noProof/>
          </w:rPr>
          <w:t>3.3. Atribuții comune ale subdiviziunilor</w:t>
        </w:r>
        <w:r w:rsidRPr="00EA4FFA">
          <w:rPr>
            <w:bCs/>
            <w:noProof/>
            <w:webHidden/>
          </w:rPr>
          <w:tab/>
        </w:r>
        <w:r w:rsidRPr="00EA4FFA">
          <w:rPr>
            <w:bCs/>
            <w:noProof/>
            <w:webHidden/>
          </w:rPr>
          <w:fldChar w:fldCharType="begin"/>
        </w:r>
        <w:r w:rsidRPr="00EA4FFA">
          <w:rPr>
            <w:bCs/>
            <w:noProof/>
            <w:webHidden/>
          </w:rPr>
          <w:instrText xml:space="preserve"> PAGEREF _Toc214436136 \h </w:instrText>
        </w:r>
        <w:r w:rsidRPr="00EA4FFA">
          <w:rPr>
            <w:bCs/>
            <w:noProof/>
            <w:webHidden/>
          </w:rPr>
        </w:r>
        <w:r w:rsidRPr="00EA4FFA">
          <w:rPr>
            <w:bCs/>
            <w:noProof/>
            <w:webHidden/>
          </w:rPr>
          <w:fldChar w:fldCharType="separate"/>
        </w:r>
        <w:r w:rsidR="00E93911">
          <w:rPr>
            <w:bCs/>
            <w:noProof/>
            <w:webHidden/>
          </w:rPr>
          <w:t>15</w:t>
        </w:r>
        <w:r w:rsidRPr="00EA4FFA">
          <w:rPr>
            <w:bCs/>
            <w:noProof/>
            <w:webHidden/>
          </w:rPr>
          <w:fldChar w:fldCharType="end"/>
        </w:r>
      </w:hyperlink>
    </w:p>
    <w:p w14:paraId="6D368FA6" w14:textId="6918A078" w:rsidR="00EA4FFA" w:rsidRPr="00EA4FFA" w:rsidRDefault="00EA4FFA" w:rsidP="00EA4FFA">
      <w:pPr>
        <w:pStyle w:val="TOC2"/>
        <w:ind w:hanging="221"/>
        <w:rPr>
          <w:rFonts w:eastAsiaTheme="minorEastAsia" w:cstheme="minorBidi"/>
          <w:bCs/>
          <w:i w:val="0"/>
          <w:iCs w:val="0"/>
          <w:noProof/>
          <w:kern w:val="2"/>
          <w:sz w:val="24"/>
          <w:szCs w:val="24"/>
          <w:lang w:val="ro-RO" w:eastAsia="ro-RO"/>
          <w14:ligatures w14:val="standardContextual"/>
        </w:rPr>
      </w:pPr>
      <w:hyperlink w:anchor="_Toc214436137" w:history="1">
        <w:r w:rsidRPr="00EA4FFA">
          <w:rPr>
            <w:rStyle w:val="Hyperlink"/>
            <w:bCs/>
            <w:noProof/>
          </w:rPr>
          <w:t>3.4. Atribuții de bază  ale subdiviziunilor</w:t>
        </w:r>
        <w:r w:rsidRPr="00EA4FFA">
          <w:rPr>
            <w:bCs/>
            <w:noProof/>
            <w:webHidden/>
          </w:rPr>
          <w:tab/>
        </w:r>
        <w:r w:rsidRPr="00EA4FFA">
          <w:rPr>
            <w:bCs/>
            <w:noProof/>
            <w:webHidden/>
          </w:rPr>
          <w:fldChar w:fldCharType="begin"/>
        </w:r>
        <w:r w:rsidRPr="00EA4FFA">
          <w:rPr>
            <w:bCs/>
            <w:noProof/>
            <w:webHidden/>
          </w:rPr>
          <w:instrText xml:space="preserve"> PAGEREF _Toc214436137 \h </w:instrText>
        </w:r>
        <w:r w:rsidRPr="00EA4FFA">
          <w:rPr>
            <w:bCs/>
            <w:noProof/>
            <w:webHidden/>
          </w:rPr>
        </w:r>
        <w:r w:rsidRPr="00EA4FFA">
          <w:rPr>
            <w:bCs/>
            <w:noProof/>
            <w:webHidden/>
          </w:rPr>
          <w:fldChar w:fldCharType="separate"/>
        </w:r>
        <w:r w:rsidR="00E93911">
          <w:rPr>
            <w:bCs/>
            <w:noProof/>
            <w:webHidden/>
          </w:rPr>
          <w:t>19</w:t>
        </w:r>
        <w:r w:rsidRPr="00EA4FFA">
          <w:rPr>
            <w:bCs/>
            <w:noProof/>
            <w:webHidden/>
          </w:rPr>
          <w:fldChar w:fldCharType="end"/>
        </w:r>
      </w:hyperlink>
    </w:p>
    <w:p w14:paraId="6131BBE7" w14:textId="1DA35B22" w:rsidR="00EA4FFA" w:rsidRPr="00EA4FFA" w:rsidRDefault="00EA4FFA">
      <w:pPr>
        <w:pStyle w:val="TOC1"/>
        <w:rPr>
          <w:rFonts w:asciiTheme="minorHAnsi" w:eastAsiaTheme="minorEastAsia" w:hAnsiTheme="minorHAnsi" w:cstheme="minorBidi"/>
          <w:bCs/>
          <w:noProof/>
          <w:kern w:val="2"/>
          <w:sz w:val="24"/>
          <w:szCs w:val="24"/>
          <w:lang w:val="ro-RO" w:eastAsia="ro-RO"/>
          <w14:ligatures w14:val="standardContextual"/>
        </w:rPr>
      </w:pPr>
      <w:hyperlink w:anchor="_Toc214436138" w:history="1">
        <w:r w:rsidRPr="00EA4FFA">
          <w:rPr>
            <w:rStyle w:val="Hyperlink"/>
            <w:rFonts w:cs="Times New Roman"/>
            <w:bCs/>
            <w:noProof/>
          </w:rPr>
          <w:t>3.4.1. Secretariatul Comitetului executiv și al Consiliului de supraveghere</w:t>
        </w:r>
        <w:r w:rsidRPr="00EA4FFA">
          <w:rPr>
            <w:bCs/>
            <w:noProof/>
            <w:webHidden/>
          </w:rPr>
          <w:tab/>
        </w:r>
        <w:r w:rsidRPr="00EA4FFA">
          <w:rPr>
            <w:bCs/>
            <w:noProof/>
            <w:webHidden/>
          </w:rPr>
          <w:fldChar w:fldCharType="begin"/>
        </w:r>
        <w:r w:rsidRPr="00EA4FFA">
          <w:rPr>
            <w:bCs/>
            <w:noProof/>
            <w:webHidden/>
          </w:rPr>
          <w:instrText xml:space="preserve"> PAGEREF _Toc214436138 \h </w:instrText>
        </w:r>
        <w:r w:rsidRPr="00EA4FFA">
          <w:rPr>
            <w:bCs/>
            <w:noProof/>
            <w:webHidden/>
          </w:rPr>
        </w:r>
        <w:r w:rsidRPr="00EA4FFA">
          <w:rPr>
            <w:bCs/>
            <w:noProof/>
            <w:webHidden/>
          </w:rPr>
          <w:fldChar w:fldCharType="separate"/>
        </w:r>
        <w:r w:rsidR="00E93911">
          <w:rPr>
            <w:bCs/>
            <w:noProof/>
            <w:webHidden/>
          </w:rPr>
          <w:t>19</w:t>
        </w:r>
        <w:r w:rsidRPr="00EA4FFA">
          <w:rPr>
            <w:bCs/>
            <w:noProof/>
            <w:webHidden/>
          </w:rPr>
          <w:fldChar w:fldCharType="end"/>
        </w:r>
      </w:hyperlink>
    </w:p>
    <w:p w14:paraId="4C027CA3" w14:textId="5C222710" w:rsidR="00EA4FFA" w:rsidRPr="00EA4FFA" w:rsidRDefault="00EA4FFA">
      <w:pPr>
        <w:pStyle w:val="TOC1"/>
        <w:rPr>
          <w:rFonts w:asciiTheme="minorHAnsi" w:eastAsiaTheme="minorEastAsia" w:hAnsiTheme="minorHAnsi" w:cstheme="minorBidi"/>
          <w:bCs/>
          <w:noProof/>
          <w:kern w:val="2"/>
          <w:sz w:val="24"/>
          <w:szCs w:val="24"/>
          <w:lang w:val="ro-RO" w:eastAsia="ro-RO"/>
          <w14:ligatures w14:val="standardContextual"/>
        </w:rPr>
      </w:pPr>
      <w:hyperlink w:anchor="_Toc214436139" w:history="1">
        <w:r w:rsidRPr="00EA4FFA">
          <w:rPr>
            <w:rStyle w:val="Hyperlink"/>
            <w:rFonts w:eastAsiaTheme="majorEastAsia" w:cs="Times New Roman"/>
            <w:bCs/>
            <w:noProof/>
          </w:rPr>
          <w:t>3.4.2. Cabinetul guvernatorului și asistența conducerii</w:t>
        </w:r>
        <w:r w:rsidRPr="00EA4FFA">
          <w:rPr>
            <w:bCs/>
            <w:noProof/>
            <w:webHidden/>
          </w:rPr>
          <w:tab/>
        </w:r>
        <w:r w:rsidRPr="00EA4FFA">
          <w:rPr>
            <w:bCs/>
            <w:noProof/>
            <w:webHidden/>
          </w:rPr>
          <w:fldChar w:fldCharType="begin"/>
        </w:r>
        <w:r w:rsidRPr="00EA4FFA">
          <w:rPr>
            <w:bCs/>
            <w:noProof/>
            <w:webHidden/>
          </w:rPr>
          <w:instrText xml:space="preserve"> PAGEREF _Toc214436139 \h </w:instrText>
        </w:r>
        <w:r w:rsidRPr="00EA4FFA">
          <w:rPr>
            <w:bCs/>
            <w:noProof/>
            <w:webHidden/>
          </w:rPr>
        </w:r>
        <w:r w:rsidRPr="00EA4FFA">
          <w:rPr>
            <w:bCs/>
            <w:noProof/>
            <w:webHidden/>
          </w:rPr>
          <w:fldChar w:fldCharType="separate"/>
        </w:r>
        <w:r w:rsidR="00E93911">
          <w:rPr>
            <w:bCs/>
            <w:noProof/>
            <w:webHidden/>
          </w:rPr>
          <w:t>19</w:t>
        </w:r>
        <w:r w:rsidRPr="00EA4FFA">
          <w:rPr>
            <w:bCs/>
            <w:noProof/>
            <w:webHidden/>
          </w:rPr>
          <w:fldChar w:fldCharType="end"/>
        </w:r>
      </w:hyperlink>
    </w:p>
    <w:p w14:paraId="16744C63" w14:textId="59FB9675" w:rsidR="00EA4FFA" w:rsidRPr="00EA4FFA" w:rsidRDefault="00EA4FFA">
      <w:pPr>
        <w:pStyle w:val="TOC1"/>
        <w:rPr>
          <w:rFonts w:asciiTheme="minorHAnsi" w:eastAsiaTheme="minorEastAsia" w:hAnsiTheme="minorHAnsi" w:cstheme="minorBidi"/>
          <w:bCs/>
          <w:noProof/>
          <w:kern w:val="2"/>
          <w:sz w:val="24"/>
          <w:szCs w:val="24"/>
          <w:lang w:val="ro-RO" w:eastAsia="ro-RO"/>
          <w14:ligatures w14:val="standardContextual"/>
        </w:rPr>
      </w:pPr>
      <w:hyperlink w:anchor="_Toc214436140" w:history="1">
        <w:r w:rsidRPr="00EA4FFA">
          <w:rPr>
            <w:rStyle w:val="Hyperlink"/>
            <w:rFonts w:eastAsiaTheme="majorEastAsia" w:cs="Times New Roman"/>
            <w:bCs/>
            <w:noProof/>
          </w:rPr>
          <w:t>3.4.3. Corpul de control al guvernatorului</w:t>
        </w:r>
        <w:r w:rsidRPr="00EA4FFA">
          <w:rPr>
            <w:bCs/>
            <w:noProof/>
            <w:webHidden/>
          </w:rPr>
          <w:tab/>
        </w:r>
        <w:r w:rsidRPr="00EA4FFA">
          <w:rPr>
            <w:bCs/>
            <w:noProof/>
            <w:webHidden/>
          </w:rPr>
          <w:fldChar w:fldCharType="begin"/>
        </w:r>
        <w:r w:rsidRPr="00EA4FFA">
          <w:rPr>
            <w:bCs/>
            <w:noProof/>
            <w:webHidden/>
          </w:rPr>
          <w:instrText xml:space="preserve"> PAGEREF _Toc214436140 \h </w:instrText>
        </w:r>
        <w:r w:rsidRPr="00EA4FFA">
          <w:rPr>
            <w:bCs/>
            <w:noProof/>
            <w:webHidden/>
          </w:rPr>
        </w:r>
        <w:r w:rsidRPr="00EA4FFA">
          <w:rPr>
            <w:bCs/>
            <w:noProof/>
            <w:webHidden/>
          </w:rPr>
          <w:fldChar w:fldCharType="separate"/>
        </w:r>
        <w:r w:rsidR="00E93911">
          <w:rPr>
            <w:bCs/>
            <w:noProof/>
            <w:webHidden/>
          </w:rPr>
          <w:t>20</w:t>
        </w:r>
        <w:r w:rsidRPr="00EA4FFA">
          <w:rPr>
            <w:bCs/>
            <w:noProof/>
            <w:webHidden/>
          </w:rPr>
          <w:fldChar w:fldCharType="end"/>
        </w:r>
      </w:hyperlink>
    </w:p>
    <w:p w14:paraId="06A33D46" w14:textId="4A5D2EF2" w:rsidR="00EA4FFA" w:rsidRPr="00EA4FFA" w:rsidRDefault="00EA4FFA">
      <w:pPr>
        <w:pStyle w:val="TOC1"/>
        <w:rPr>
          <w:rFonts w:asciiTheme="minorHAnsi" w:eastAsiaTheme="minorEastAsia" w:hAnsiTheme="minorHAnsi" w:cstheme="minorBidi"/>
          <w:bCs/>
          <w:noProof/>
          <w:kern w:val="2"/>
          <w:sz w:val="24"/>
          <w:szCs w:val="24"/>
          <w:lang w:val="ro-RO" w:eastAsia="ro-RO"/>
          <w14:ligatures w14:val="standardContextual"/>
        </w:rPr>
      </w:pPr>
      <w:hyperlink w:anchor="_Toc214436141" w:history="1">
        <w:r w:rsidRPr="00EA4FFA">
          <w:rPr>
            <w:rStyle w:val="Hyperlink"/>
            <w:rFonts w:eastAsiaTheme="majorEastAsia" w:cs="Times New Roman"/>
            <w:bCs/>
            <w:noProof/>
          </w:rPr>
          <w:t>3.4.4. Departamentul politică monetară (DPM)</w:t>
        </w:r>
        <w:r w:rsidRPr="00EA4FFA">
          <w:rPr>
            <w:bCs/>
            <w:noProof/>
            <w:webHidden/>
          </w:rPr>
          <w:tab/>
        </w:r>
        <w:r w:rsidRPr="00EA4FFA">
          <w:rPr>
            <w:bCs/>
            <w:noProof/>
            <w:webHidden/>
          </w:rPr>
          <w:fldChar w:fldCharType="begin"/>
        </w:r>
        <w:r w:rsidRPr="00EA4FFA">
          <w:rPr>
            <w:bCs/>
            <w:noProof/>
            <w:webHidden/>
          </w:rPr>
          <w:instrText xml:space="preserve"> PAGEREF _Toc214436141 \h </w:instrText>
        </w:r>
        <w:r w:rsidRPr="00EA4FFA">
          <w:rPr>
            <w:bCs/>
            <w:noProof/>
            <w:webHidden/>
          </w:rPr>
        </w:r>
        <w:r w:rsidRPr="00EA4FFA">
          <w:rPr>
            <w:bCs/>
            <w:noProof/>
            <w:webHidden/>
          </w:rPr>
          <w:fldChar w:fldCharType="separate"/>
        </w:r>
        <w:r w:rsidR="00E93911">
          <w:rPr>
            <w:bCs/>
            <w:noProof/>
            <w:webHidden/>
          </w:rPr>
          <w:t>20</w:t>
        </w:r>
        <w:r w:rsidRPr="00EA4FFA">
          <w:rPr>
            <w:bCs/>
            <w:noProof/>
            <w:webHidden/>
          </w:rPr>
          <w:fldChar w:fldCharType="end"/>
        </w:r>
      </w:hyperlink>
    </w:p>
    <w:p w14:paraId="3F724899" w14:textId="45BC2CCE" w:rsidR="00EA4FFA" w:rsidRPr="00EA4FFA" w:rsidRDefault="00EA4FFA">
      <w:pPr>
        <w:pStyle w:val="TOC1"/>
        <w:rPr>
          <w:rFonts w:asciiTheme="minorHAnsi" w:eastAsiaTheme="minorEastAsia" w:hAnsiTheme="minorHAnsi" w:cstheme="minorBidi"/>
          <w:bCs/>
          <w:noProof/>
          <w:kern w:val="2"/>
          <w:sz w:val="24"/>
          <w:szCs w:val="24"/>
          <w:lang w:val="ro-RO" w:eastAsia="ro-RO"/>
          <w14:ligatures w14:val="standardContextual"/>
        </w:rPr>
      </w:pPr>
      <w:hyperlink w:anchor="_Toc214436142" w:history="1">
        <w:r w:rsidRPr="00EA4FFA">
          <w:rPr>
            <w:rStyle w:val="Hyperlink"/>
            <w:rFonts w:eastAsiaTheme="majorEastAsia" w:cs="Times New Roman"/>
            <w:bCs/>
            <w:noProof/>
          </w:rPr>
          <w:t>3.4.5. Departamentul stabilitate financiară (DSF)</w:t>
        </w:r>
        <w:r w:rsidRPr="00EA4FFA">
          <w:rPr>
            <w:bCs/>
            <w:noProof/>
            <w:webHidden/>
          </w:rPr>
          <w:tab/>
        </w:r>
        <w:r w:rsidRPr="00EA4FFA">
          <w:rPr>
            <w:bCs/>
            <w:noProof/>
            <w:webHidden/>
          </w:rPr>
          <w:fldChar w:fldCharType="begin"/>
        </w:r>
        <w:r w:rsidRPr="00EA4FFA">
          <w:rPr>
            <w:bCs/>
            <w:noProof/>
            <w:webHidden/>
          </w:rPr>
          <w:instrText xml:space="preserve"> PAGEREF _Toc214436142 \h </w:instrText>
        </w:r>
        <w:r w:rsidRPr="00EA4FFA">
          <w:rPr>
            <w:bCs/>
            <w:noProof/>
            <w:webHidden/>
          </w:rPr>
        </w:r>
        <w:r w:rsidRPr="00EA4FFA">
          <w:rPr>
            <w:bCs/>
            <w:noProof/>
            <w:webHidden/>
          </w:rPr>
          <w:fldChar w:fldCharType="separate"/>
        </w:r>
        <w:r w:rsidR="00E93911">
          <w:rPr>
            <w:bCs/>
            <w:noProof/>
            <w:webHidden/>
          </w:rPr>
          <w:t>21</w:t>
        </w:r>
        <w:r w:rsidRPr="00EA4FFA">
          <w:rPr>
            <w:bCs/>
            <w:noProof/>
            <w:webHidden/>
          </w:rPr>
          <w:fldChar w:fldCharType="end"/>
        </w:r>
      </w:hyperlink>
    </w:p>
    <w:p w14:paraId="1E57E8D4" w14:textId="768DB9CC" w:rsidR="00EA4FFA" w:rsidRPr="00EA4FFA" w:rsidRDefault="00EA4FFA">
      <w:pPr>
        <w:pStyle w:val="TOC1"/>
        <w:rPr>
          <w:rFonts w:asciiTheme="minorHAnsi" w:eastAsiaTheme="minorEastAsia" w:hAnsiTheme="minorHAnsi" w:cstheme="minorBidi"/>
          <w:bCs/>
          <w:noProof/>
          <w:kern w:val="2"/>
          <w:sz w:val="24"/>
          <w:szCs w:val="24"/>
          <w:lang w:val="ro-RO" w:eastAsia="ro-RO"/>
          <w14:ligatures w14:val="standardContextual"/>
        </w:rPr>
      </w:pPr>
      <w:hyperlink w:anchor="_Toc214436143" w:history="1">
        <w:r w:rsidRPr="00EA4FFA">
          <w:rPr>
            <w:rStyle w:val="Hyperlink"/>
            <w:rFonts w:eastAsiaTheme="majorEastAsia" w:cs="Times New Roman"/>
            <w:bCs/>
            <w:noProof/>
          </w:rPr>
          <w:t>3.4.6. Departamentul reglementare și autorizare (DRA)</w:t>
        </w:r>
        <w:r w:rsidRPr="00EA4FFA">
          <w:rPr>
            <w:bCs/>
            <w:noProof/>
            <w:webHidden/>
          </w:rPr>
          <w:tab/>
        </w:r>
        <w:r w:rsidRPr="00EA4FFA">
          <w:rPr>
            <w:bCs/>
            <w:noProof/>
            <w:webHidden/>
          </w:rPr>
          <w:fldChar w:fldCharType="begin"/>
        </w:r>
        <w:r w:rsidRPr="00EA4FFA">
          <w:rPr>
            <w:bCs/>
            <w:noProof/>
            <w:webHidden/>
          </w:rPr>
          <w:instrText xml:space="preserve"> PAGEREF _Toc214436143 \h </w:instrText>
        </w:r>
        <w:r w:rsidRPr="00EA4FFA">
          <w:rPr>
            <w:bCs/>
            <w:noProof/>
            <w:webHidden/>
          </w:rPr>
        </w:r>
        <w:r w:rsidRPr="00EA4FFA">
          <w:rPr>
            <w:bCs/>
            <w:noProof/>
            <w:webHidden/>
          </w:rPr>
          <w:fldChar w:fldCharType="separate"/>
        </w:r>
        <w:r w:rsidR="00E93911">
          <w:rPr>
            <w:bCs/>
            <w:noProof/>
            <w:webHidden/>
          </w:rPr>
          <w:t>22</w:t>
        </w:r>
        <w:r w:rsidRPr="00EA4FFA">
          <w:rPr>
            <w:bCs/>
            <w:noProof/>
            <w:webHidden/>
          </w:rPr>
          <w:fldChar w:fldCharType="end"/>
        </w:r>
      </w:hyperlink>
    </w:p>
    <w:p w14:paraId="2D8BDF4A" w14:textId="2B91868F" w:rsidR="00EA4FFA" w:rsidRPr="00EA4FFA" w:rsidRDefault="00EA4FFA">
      <w:pPr>
        <w:pStyle w:val="TOC1"/>
        <w:rPr>
          <w:rFonts w:asciiTheme="minorHAnsi" w:eastAsiaTheme="minorEastAsia" w:hAnsiTheme="minorHAnsi" w:cstheme="minorBidi"/>
          <w:bCs/>
          <w:noProof/>
          <w:kern w:val="2"/>
          <w:sz w:val="24"/>
          <w:szCs w:val="24"/>
          <w:lang w:val="ro-RO" w:eastAsia="ro-RO"/>
          <w14:ligatures w14:val="standardContextual"/>
        </w:rPr>
      </w:pPr>
      <w:hyperlink w:anchor="_Toc214436144" w:history="1">
        <w:r w:rsidRPr="00EA4FFA">
          <w:rPr>
            <w:rStyle w:val="Hyperlink"/>
            <w:rFonts w:eastAsiaTheme="majorEastAsia" w:cs="Times New Roman"/>
            <w:bCs/>
            <w:noProof/>
          </w:rPr>
          <w:t>3.4.7. Departamentul supraveghere bancară (DSB)</w:t>
        </w:r>
        <w:r w:rsidRPr="00EA4FFA">
          <w:rPr>
            <w:bCs/>
            <w:noProof/>
            <w:webHidden/>
          </w:rPr>
          <w:tab/>
        </w:r>
        <w:r w:rsidRPr="00EA4FFA">
          <w:rPr>
            <w:bCs/>
            <w:noProof/>
            <w:webHidden/>
          </w:rPr>
          <w:fldChar w:fldCharType="begin"/>
        </w:r>
        <w:r w:rsidRPr="00EA4FFA">
          <w:rPr>
            <w:bCs/>
            <w:noProof/>
            <w:webHidden/>
          </w:rPr>
          <w:instrText xml:space="preserve"> PAGEREF _Toc214436144 \h </w:instrText>
        </w:r>
        <w:r w:rsidRPr="00EA4FFA">
          <w:rPr>
            <w:bCs/>
            <w:noProof/>
            <w:webHidden/>
          </w:rPr>
        </w:r>
        <w:r w:rsidRPr="00EA4FFA">
          <w:rPr>
            <w:bCs/>
            <w:noProof/>
            <w:webHidden/>
          </w:rPr>
          <w:fldChar w:fldCharType="separate"/>
        </w:r>
        <w:r w:rsidR="00E93911">
          <w:rPr>
            <w:bCs/>
            <w:noProof/>
            <w:webHidden/>
          </w:rPr>
          <w:t>25</w:t>
        </w:r>
        <w:r w:rsidRPr="00EA4FFA">
          <w:rPr>
            <w:bCs/>
            <w:noProof/>
            <w:webHidden/>
          </w:rPr>
          <w:fldChar w:fldCharType="end"/>
        </w:r>
      </w:hyperlink>
    </w:p>
    <w:p w14:paraId="6A01DE4A" w14:textId="288AA3E6" w:rsidR="00EA4FFA" w:rsidRPr="00EA4FFA" w:rsidRDefault="00EA4FFA">
      <w:pPr>
        <w:pStyle w:val="TOC1"/>
        <w:rPr>
          <w:rFonts w:asciiTheme="minorHAnsi" w:eastAsiaTheme="minorEastAsia" w:hAnsiTheme="minorHAnsi" w:cstheme="minorBidi"/>
          <w:bCs/>
          <w:noProof/>
          <w:kern w:val="2"/>
          <w:sz w:val="24"/>
          <w:szCs w:val="24"/>
          <w:lang w:val="ro-RO" w:eastAsia="ro-RO"/>
          <w14:ligatures w14:val="standardContextual"/>
        </w:rPr>
      </w:pPr>
      <w:hyperlink w:anchor="_Toc214436145" w:history="1">
        <w:r w:rsidRPr="00EA4FFA">
          <w:rPr>
            <w:rStyle w:val="Hyperlink"/>
            <w:rFonts w:eastAsiaTheme="majorEastAsia" w:cs="Times New Roman"/>
            <w:bCs/>
            <w:noProof/>
          </w:rPr>
          <w:t>3.4.8. Departamentul infrastructuri, plăți și supravegherea altor instituții (DIPSI)</w:t>
        </w:r>
        <w:r w:rsidRPr="00EA4FFA">
          <w:rPr>
            <w:bCs/>
            <w:noProof/>
            <w:webHidden/>
          </w:rPr>
          <w:tab/>
        </w:r>
        <w:r w:rsidRPr="00EA4FFA">
          <w:rPr>
            <w:bCs/>
            <w:noProof/>
            <w:webHidden/>
          </w:rPr>
          <w:fldChar w:fldCharType="begin"/>
        </w:r>
        <w:r w:rsidRPr="00EA4FFA">
          <w:rPr>
            <w:bCs/>
            <w:noProof/>
            <w:webHidden/>
          </w:rPr>
          <w:instrText xml:space="preserve"> PAGEREF _Toc214436145 \h </w:instrText>
        </w:r>
        <w:r w:rsidRPr="00EA4FFA">
          <w:rPr>
            <w:bCs/>
            <w:noProof/>
            <w:webHidden/>
          </w:rPr>
        </w:r>
        <w:r w:rsidRPr="00EA4FFA">
          <w:rPr>
            <w:bCs/>
            <w:noProof/>
            <w:webHidden/>
          </w:rPr>
          <w:fldChar w:fldCharType="separate"/>
        </w:r>
        <w:r w:rsidR="00E93911">
          <w:rPr>
            <w:bCs/>
            <w:noProof/>
            <w:webHidden/>
          </w:rPr>
          <w:t>26</w:t>
        </w:r>
        <w:r w:rsidRPr="00EA4FFA">
          <w:rPr>
            <w:bCs/>
            <w:noProof/>
            <w:webHidden/>
          </w:rPr>
          <w:fldChar w:fldCharType="end"/>
        </w:r>
      </w:hyperlink>
    </w:p>
    <w:p w14:paraId="64B9B6DD" w14:textId="4A16A3CF" w:rsidR="00EA4FFA" w:rsidRPr="00EA4FFA" w:rsidRDefault="00EA4FFA">
      <w:pPr>
        <w:pStyle w:val="TOC1"/>
        <w:rPr>
          <w:rFonts w:asciiTheme="minorHAnsi" w:eastAsiaTheme="minorEastAsia" w:hAnsiTheme="minorHAnsi" w:cstheme="minorBidi"/>
          <w:bCs/>
          <w:noProof/>
          <w:kern w:val="2"/>
          <w:sz w:val="24"/>
          <w:szCs w:val="24"/>
          <w:lang w:val="ro-RO" w:eastAsia="ro-RO"/>
          <w14:ligatures w14:val="standardContextual"/>
        </w:rPr>
      </w:pPr>
      <w:hyperlink w:anchor="_Toc214436146" w:history="1">
        <w:r w:rsidRPr="00EA4FFA">
          <w:rPr>
            <w:rStyle w:val="Hyperlink"/>
            <w:rFonts w:eastAsiaTheme="majorEastAsia" w:cs="Times New Roman"/>
            <w:bCs/>
            <w:noProof/>
          </w:rPr>
          <w:t>3.4.9. Departamentul piețe financiare (DPF)</w:t>
        </w:r>
        <w:r w:rsidRPr="00EA4FFA">
          <w:rPr>
            <w:bCs/>
            <w:noProof/>
            <w:webHidden/>
          </w:rPr>
          <w:tab/>
        </w:r>
        <w:r w:rsidRPr="00EA4FFA">
          <w:rPr>
            <w:bCs/>
            <w:noProof/>
            <w:webHidden/>
          </w:rPr>
          <w:fldChar w:fldCharType="begin"/>
        </w:r>
        <w:r w:rsidRPr="00EA4FFA">
          <w:rPr>
            <w:bCs/>
            <w:noProof/>
            <w:webHidden/>
          </w:rPr>
          <w:instrText xml:space="preserve"> PAGEREF _Toc214436146 \h </w:instrText>
        </w:r>
        <w:r w:rsidRPr="00EA4FFA">
          <w:rPr>
            <w:bCs/>
            <w:noProof/>
            <w:webHidden/>
          </w:rPr>
        </w:r>
        <w:r w:rsidRPr="00EA4FFA">
          <w:rPr>
            <w:bCs/>
            <w:noProof/>
            <w:webHidden/>
          </w:rPr>
          <w:fldChar w:fldCharType="separate"/>
        </w:r>
        <w:r w:rsidR="00E93911">
          <w:rPr>
            <w:bCs/>
            <w:noProof/>
            <w:webHidden/>
          </w:rPr>
          <w:t>29</w:t>
        </w:r>
        <w:r w:rsidRPr="00EA4FFA">
          <w:rPr>
            <w:bCs/>
            <w:noProof/>
            <w:webHidden/>
          </w:rPr>
          <w:fldChar w:fldCharType="end"/>
        </w:r>
      </w:hyperlink>
    </w:p>
    <w:p w14:paraId="43A93166" w14:textId="7AC83FBA" w:rsidR="00EA4FFA" w:rsidRPr="00EA4FFA" w:rsidRDefault="00EA4FFA">
      <w:pPr>
        <w:pStyle w:val="TOC1"/>
        <w:rPr>
          <w:rFonts w:asciiTheme="minorHAnsi" w:eastAsiaTheme="minorEastAsia" w:hAnsiTheme="minorHAnsi" w:cstheme="minorBidi"/>
          <w:bCs/>
          <w:noProof/>
          <w:kern w:val="2"/>
          <w:sz w:val="24"/>
          <w:szCs w:val="24"/>
          <w:lang w:val="ro-RO" w:eastAsia="ro-RO"/>
          <w14:ligatures w14:val="standardContextual"/>
        </w:rPr>
      </w:pPr>
      <w:hyperlink w:anchor="_Toc214436147" w:history="1">
        <w:r w:rsidRPr="00EA4FFA">
          <w:rPr>
            <w:rStyle w:val="Hyperlink"/>
            <w:rFonts w:eastAsiaTheme="majorEastAsia" w:cs="Times New Roman"/>
            <w:bCs/>
            <w:noProof/>
          </w:rPr>
          <w:t>3.4.10. Direcția rezoluția bancară (DRB)</w:t>
        </w:r>
        <w:r w:rsidRPr="00EA4FFA">
          <w:rPr>
            <w:bCs/>
            <w:noProof/>
            <w:webHidden/>
          </w:rPr>
          <w:tab/>
        </w:r>
        <w:r w:rsidRPr="00EA4FFA">
          <w:rPr>
            <w:bCs/>
            <w:noProof/>
            <w:webHidden/>
          </w:rPr>
          <w:fldChar w:fldCharType="begin"/>
        </w:r>
        <w:r w:rsidRPr="00EA4FFA">
          <w:rPr>
            <w:bCs/>
            <w:noProof/>
            <w:webHidden/>
          </w:rPr>
          <w:instrText xml:space="preserve"> PAGEREF _Toc214436147 \h </w:instrText>
        </w:r>
        <w:r w:rsidRPr="00EA4FFA">
          <w:rPr>
            <w:bCs/>
            <w:noProof/>
            <w:webHidden/>
          </w:rPr>
        </w:r>
        <w:r w:rsidRPr="00EA4FFA">
          <w:rPr>
            <w:bCs/>
            <w:noProof/>
            <w:webHidden/>
          </w:rPr>
          <w:fldChar w:fldCharType="separate"/>
        </w:r>
        <w:r w:rsidR="00E93911">
          <w:rPr>
            <w:bCs/>
            <w:noProof/>
            <w:webHidden/>
          </w:rPr>
          <w:t>30</w:t>
        </w:r>
        <w:r w:rsidRPr="00EA4FFA">
          <w:rPr>
            <w:bCs/>
            <w:noProof/>
            <w:webHidden/>
          </w:rPr>
          <w:fldChar w:fldCharType="end"/>
        </w:r>
      </w:hyperlink>
    </w:p>
    <w:p w14:paraId="4CD8EC39" w14:textId="46BAB032" w:rsidR="00EA4FFA" w:rsidRPr="00EA4FFA" w:rsidRDefault="00EA4FFA">
      <w:pPr>
        <w:pStyle w:val="TOC1"/>
        <w:rPr>
          <w:rFonts w:asciiTheme="minorHAnsi" w:eastAsiaTheme="minorEastAsia" w:hAnsiTheme="minorHAnsi" w:cstheme="minorBidi"/>
          <w:bCs/>
          <w:noProof/>
          <w:kern w:val="2"/>
          <w:sz w:val="24"/>
          <w:szCs w:val="24"/>
          <w:lang w:val="ro-RO" w:eastAsia="ro-RO"/>
          <w14:ligatures w14:val="standardContextual"/>
        </w:rPr>
      </w:pPr>
      <w:hyperlink w:anchor="_Toc214436148" w:history="1">
        <w:r w:rsidRPr="00EA4FFA">
          <w:rPr>
            <w:rStyle w:val="Hyperlink"/>
            <w:rFonts w:eastAsiaTheme="majorEastAsia" w:cs="Times New Roman"/>
            <w:bCs/>
            <w:noProof/>
          </w:rPr>
          <w:t>3.4.11. Direcția combaterea spălării banilor și finanțării terorismului (DCSBFT)</w:t>
        </w:r>
        <w:r w:rsidRPr="00EA4FFA">
          <w:rPr>
            <w:bCs/>
            <w:noProof/>
            <w:webHidden/>
          </w:rPr>
          <w:tab/>
        </w:r>
        <w:r w:rsidRPr="00EA4FFA">
          <w:rPr>
            <w:bCs/>
            <w:noProof/>
            <w:webHidden/>
          </w:rPr>
          <w:fldChar w:fldCharType="begin"/>
        </w:r>
        <w:r w:rsidRPr="00EA4FFA">
          <w:rPr>
            <w:bCs/>
            <w:noProof/>
            <w:webHidden/>
          </w:rPr>
          <w:instrText xml:space="preserve"> PAGEREF _Toc214436148 \h </w:instrText>
        </w:r>
        <w:r w:rsidRPr="00EA4FFA">
          <w:rPr>
            <w:bCs/>
            <w:noProof/>
            <w:webHidden/>
          </w:rPr>
        </w:r>
        <w:r w:rsidRPr="00EA4FFA">
          <w:rPr>
            <w:bCs/>
            <w:noProof/>
            <w:webHidden/>
          </w:rPr>
          <w:fldChar w:fldCharType="separate"/>
        </w:r>
        <w:r w:rsidR="00E93911">
          <w:rPr>
            <w:bCs/>
            <w:noProof/>
            <w:webHidden/>
          </w:rPr>
          <w:t>31</w:t>
        </w:r>
        <w:r w:rsidRPr="00EA4FFA">
          <w:rPr>
            <w:bCs/>
            <w:noProof/>
            <w:webHidden/>
          </w:rPr>
          <w:fldChar w:fldCharType="end"/>
        </w:r>
      </w:hyperlink>
    </w:p>
    <w:p w14:paraId="38EB1C33" w14:textId="210B36CC" w:rsidR="00EA4FFA" w:rsidRPr="00EA4FFA" w:rsidRDefault="00EA4FFA">
      <w:pPr>
        <w:pStyle w:val="TOC1"/>
        <w:rPr>
          <w:rFonts w:asciiTheme="minorHAnsi" w:eastAsiaTheme="minorEastAsia" w:hAnsiTheme="minorHAnsi" w:cstheme="minorBidi"/>
          <w:bCs/>
          <w:noProof/>
          <w:kern w:val="2"/>
          <w:sz w:val="24"/>
          <w:szCs w:val="24"/>
          <w:lang w:val="ro-RO" w:eastAsia="ro-RO"/>
          <w14:ligatures w14:val="standardContextual"/>
        </w:rPr>
      </w:pPr>
      <w:hyperlink w:anchor="_Toc214436149" w:history="1">
        <w:r w:rsidRPr="00EA4FFA">
          <w:rPr>
            <w:rStyle w:val="Hyperlink"/>
            <w:rFonts w:eastAsiaTheme="majorEastAsia" w:cs="Times New Roman"/>
            <w:bCs/>
            <w:noProof/>
          </w:rPr>
          <w:t>3.4.12. Direcția operațiuni cu numerar (DON)</w:t>
        </w:r>
        <w:r w:rsidRPr="00EA4FFA">
          <w:rPr>
            <w:bCs/>
            <w:noProof/>
            <w:webHidden/>
          </w:rPr>
          <w:tab/>
        </w:r>
        <w:r w:rsidRPr="00EA4FFA">
          <w:rPr>
            <w:bCs/>
            <w:noProof/>
            <w:webHidden/>
          </w:rPr>
          <w:fldChar w:fldCharType="begin"/>
        </w:r>
        <w:r w:rsidRPr="00EA4FFA">
          <w:rPr>
            <w:bCs/>
            <w:noProof/>
            <w:webHidden/>
          </w:rPr>
          <w:instrText xml:space="preserve"> PAGEREF _Toc214436149 \h </w:instrText>
        </w:r>
        <w:r w:rsidRPr="00EA4FFA">
          <w:rPr>
            <w:bCs/>
            <w:noProof/>
            <w:webHidden/>
          </w:rPr>
        </w:r>
        <w:r w:rsidRPr="00EA4FFA">
          <w:rPr>
            <w:bCs/>
            <w:noProof/>
            <w:webHidden/>
          </w:rPr>
          <w:fldChar w:fldCharType="separate"/>
        </w:r>
        <w:r w:rsidR="00E93911">
          <w:rPr>
            <w:bCs/>
            <w:noProof/>
            <w:webHidden/>
          </w:rPr>
          <w:t>32</w:t>
        </w:r>
        <w:r w:rsidRPr="00EA4FFA">
          <w:rPr>
            <w:bCs/>
            <w:noProof/>
            <w:webHidden/>
          </w:rPr>
          <w:fldChar w:fldCharType="end"/>
        </w:r>
      </w:hyperlink>
    </w:p>
    <w:p w14:paraId="2EA5B409" w14:textId="6DE95EEF" w:rsidR="00EA4FFA" w:rsidRPr="00EA4FFA" w:rsidRDefault="00EA4FFA">
      <w:pPr>
        <w:pStyle w:val="TOC1"/>
        <w:rPr>
          <w:rFonts w:asciiTheme="minorHAnsi" w:eastAsiaTheme="minorEastAsia" w:hAnsiTheme="minorHAnsi" w:cstheme="minorBidi"/>
          <w:bCs/>
          <w:noProof/>
          <w:kern w:val="2"/>
          <w:sz w:val="24"/>
          <w:szCs w:val="24"/>
          <w:lang w:val="ro-RO" w:eastAsia="ro-RO"/>
          <w14:ligatures w14:val="standardContextual"/>
        </w:rPr>
      </w:pPr>
      <w:hyperlink w:anchor="_Toc214436150" w:history="1">
        <w:r w:rsidRPr="00EA4FFA">
          <w:rPr>
            <w:rStyle w:val="Hyperlink"/>
            <w:rFonts w:eastAsiaTheme="majorEastAsia" w:cs="Times New Roman"/>
            <w:bCs/>
            <w:noProof/>
          </w:rPr>
          <w:t>3.4.13. Departamentul date, analiză și cercetări (DDAC)</w:t>
        </w:r>
        <w:r w:rsidRPr="00EA4FFA">
          <w:rPr>
            <w:bCs/>
            <w:noProof/>
            <w:webHidden/>
          </w:rPr>
          <w:tab/>
        </w:r>
        <w:r w:rsidRPr="00EA4FFA">
          <w:rPr>
            <w:bCs/>
            <w:noProof/>
            <w:webHidden/>
          </w:rPr>
          <w:fldChar w:fldCharType="begin"/>
        </w:r>
        <w:r w:rsidRPr="00EA4FFA">
          <w:rPr>
            <w:bCs/>
            <w:noProof/>
            <w:webHidden/>
          </w:rPr>
          <w:instrText xml:space="preserve"> PAGEREF _Toc214436150 \h </w:instrText>
        </w:r>
        <w:r w:rsidRPr="00EA4FFA">
          <w:rPr>
            <w:bCs/>
            <w:noProof/>
            <w:webHidden/>
          </w:rPr>
        </w:r>
        <w:r w:rsidRPr="00EA4FFA">
          <w:rPr>
            <w:bCs/>
            <w:noProof/>
            <w:webHidden/>
          </w:rPr>
          <w:fldChar w:fldCharType="separate"/>
        </w:r>
        <w:r w:rsidR="00E93911">
          <w:rPr>
            <w:bCs/>
            <w:noProof/>
            <w:webHidden/>
          </w:rPr>
          <w:t>33</w:t>
        </w:r>
        <w:r w:rsidRPr="00EA4FFA">
          <w:rPr>
            <w:bCs/>
            <w:noProof/>
            <w:webHidden/>
          </w:rPr>
          <w:fldChar w:fldCharType="end"/>
        </w:r>
      </w:hyperlink>
    </w:p>
    <w:p w14:paraId="25F87924" w14:textId="70DE56FA" w:rsidR="00EA4FFA" w:rsidRPr="00EA4FFA" w:rsidRDefault="00EA4FFA">
      <w:pPr>
        <w:pStyle w:val="TOC1"/>
        <w:rPr>
          <w:rFonts w:asciiTheme="minorHAnsi" w:eastAsiaTheme="minorEastAsia" w:hAnsiTheme="minorHAnsi" w:cstheme="minorBidi"/>
          <w:bCs/>
          <w:noProof/>
          <w:kern w:val="2"/>
          <w:sz w:val="24"/>
          <w:szCs w:val="24"/>
          <w:lang w:val="ro-RO" w:eastAsia="ro-RO"/>
          <w14:ligatures w14:val="standardContextual"/>
        </w:rPr>
      </w:pPr>
      <w:hyperlink w:anchor="_Toc214436151" w:history="1">
        <w:r w:rsidRPr="00EA4FFA">
          <w:rPr>
            <w:rStyle w:val="Hyperlink"/>
            <w:rFonts w:eastAsiaTheme="majorEastAsia" w:cs="Times New Roman"/>
            <w:bCs/>
            <w:noProof/>
          </w:rPr>
          <w:t>3.4.14. Departamentul statistică și date (DSD)</w:t>
        </w:r>
        <w:r w:rsidRPr="00EA4FFA">
          <w:rPr>
            <w:bCs/>
            <w:noProof/>
            <w:webHidden/>
          </w:rPr>
          <w:tab/>
        </w:r>
        <w:r w:rsidRPr="00EA4FFA">
          <w:rPr>
            <w:bCs/>
            <w:noProof/>
            <w:webHidden/>
          </w:rPr>
          <w:fldChar w:fldCharType="begin"/>
        </w:r>
        <w:r w:rsidRPr="00EA4FFA">
          <w:rPr>
            <w:bCs/>
            <w:noProof/>
            <w:webHidden/>
          </w:rPr>
          <w:instrText xml:space="preserve"> PAGEREF _Toc214436151 \h </w:instrText>
        </w:r>
        <w:r w:rsidRPr="00EA4FFA">
          <w:rPr>
            <w:bCs/>
            <w:noProof/>
            <w:webHidden/>
          </w:rPr>
        </w:r>
        <w:r w:rsidRPr="00EA4FFA">
          <w:rPr>
            <w:bCs/>
            <w:noProof/>
            <w:webHidden/>
          </w:rPr>
          <w:fldChar w:fldCharType="separate"/>
        </w:r>
        <w:r w:rsidR="00E93911">
          <w:rPr>
            <w:bCs/>
            <w:noProof/>
            <w:webHidden/>
          </w:rPr>
          <w:t>34</w:t>
        </w:r>
        <w:r w:rsidRPr="00EA4FFA">
          <w:rPr>
            <w:bCs/>
            <w:noProof/>
            <w:webHidden/>
          </w:rPr>
          <w:fldChar w:fldCharType="end"/>
        </w:r>
      </w:hyperlink>
    </w:p>
    <w:p w14:paraId="484C1293" w14:textId="67D49C3C" w:rsidR="00EA4FFA" w:rsidRPr="00EA4FFA" w:rsidRDefault="00EA4FFA">
      <w:pPr>
        <w:pStyle w:val="TOC1"/>
        <w:rPr>
          <w:rFonts w:asciiTheme="minorHAnsi" w:eastAsiaTheme="minorEastAsia" w:hAnsiTheme="minorHAnsi" w:cstheme="minorBidi"/>
          <w:bCs/>
          <w:noProof/>
          <w:kern w:val="2"/>
          <w:sz w:val="24"/>
          <w:szCs w:val="24"/>
          <w:lang w:val="ro-RO" w:eastAsia="ro-RO"/>
          <w14:ligatures w14:val="standardContextual"/>
        </w:rPr>
      </w:pPr>
      <w:hyperlink w:anchor="_Toc214436152" w:history="1">
        <w:r w:rsidRPr="00EA4FFA">
          <w:rPr>
            <w:rStyle w:val="Hyperlink"/>
            <w:rFonts w:eastAsiaTheme="majorEastAsia" w:cs="Times New Roman"/>
            <w:bCs/>
            <w:noProof/>
          </w:rPr>
          <w:t>3.4.15. Direcția FinTech</w:t>
        </w:r>
        <w:r w:rsidRPr="00EA4FFA">
          <w:rPr>
            <w:bCs/>
            <w:noProof/>
            <w:webHidden/>
          </w:rPr>
          <w:tab/>
        </w:r>
        <w:r w:rsidRPr="00EA4FFA">
          <w:rPr>
            <w:bCs/>
            <w:noProof/>
            <w:webHidden/>
          </w:rPr>
          <w:fldChar w:fldCharType="begin"/>
        </w:r>
        <w:r w:rsidRPr="00EA4FFA">
          <w:rPr>
            <w:bCs/>
            <w:noProof/>
            <w:webHidden/>
          </w:rPr>
          <w:instrText xml:space="preserve"> PAGEREF _Toc214436152 \h </w:instrText>
        </w:r>
        <w:r w:rsidRPr="00EA4FFA">
          <w:rPr>
            <w:bCs/>
            <w:noProof/>
            <w:webHidden/>
          </w:rPr>
        </w:r>
        <w:r w:rsidRPr="00EA4FFA">
          <w:rPr>
            <w:bCs/>
            <w:noProof/>
            <w:webHidden/>
          </w:rPr>
          <w:fldChar w:fldCharType="separate"/>
        </w:r>
        <w:r w:rsidR="00E93911">
          <w:rPr>
            <w:bCs/>
            <w:noProof/>
            <w:webHidden/>
          </w:rPr>
          <w:t>34</w:t>
        </w:r>
        <w:r w:rsidRPr="00EA4FFA">
          <w:rPr>
            <w:bCs/>
            <w:noProof/>
            <w:webHidden/>
          </w:rPr>
          <w:fldChar w:fldCharType="end"/>
        </w:r>
      </w:hyperlink>
    </w:p>
    <w:p w14:paraId="29716998" w14:textId="114F736F" w:rsidR="00EA4FFA" w:rsidRPr="00EA4FFA" w:rsidRDefault="00EA4FFA">
      <w:pPr>
        <w:pStyle w:val="TOC1"/>
        <w:rPr>
          <w:rFonts w:asciiTheme="minorHAnsi" w:eastAsiaTheme="minorEastAsia" w:hAnsiTheme="minorHAnsi" w:cstheme="minorBidi"/>
          <w:bCs/>
          <w:noProof/>
          <w:kern w:val="2"/>
          <w:sz w:val="24"/>
          <w:szCs w:val="24"/>
          <w:lang w:val="ro-RO" w:eastAsia="ro-RO"/>
          <w14:ligatures w14:val="standardContextual"/>
        </w:rPr>
      </w:pPr>
      <w:hyperlink w:anchor="_Toc214436153" w:history="1">
        <w:r w:rsidRPr="00EA4FFA">
          <w:rPr>
            <w:rStyle w:val="Hyperlink"/>
            <w:rFonts w:eastAsiaTheme="majorEastAsia" w:cs="Times New Roman"/>
            <w:bCs/>
            <w:noProof/>
          </w:rPr>
          <w:t>3.4.16. Departamentul audit intern (DAI)</w:t>
        </w:r>
        <w:r w:rsidRPr="00EA4FFA">
          <w:rPr>
            <w:bCs/>
            <w:noProof/>
            <w:webHidden/>
          </w:rPr>
          <w:tab/>
        </w:r>
        <w:r w:rsidRPr="00EA4FFA">
          <w:rPr>
            <w:bCs/>
            <w:noProof/>
            <w:webHidden/>
          </w:rPr>
          <w:fldChar w:fldCharType="begin"/>
        </w:r>
        <w:r w:rsidRPr="00EA4FFA">
          <w:rPr>
            <w:bCs/>
            <w:noProof/>
            <w:webHidden/>
          </w:rPr>
          <w:instrText xml:space="preserve"> PAGEREF _Toc214436153 \h </w:instrText>
        </w:r>
        <w:r w:rsidRPr="00EA4FFA">
          <w:rPr>
            <w:bCs/>
            <w:noProof/>
            <w:webHidden/>
          </w:rPr>
        </w:r>
        <w:r w:rsidRPr="00EA4FFA">
          <w:rPr>
            <w:bCs/>
            <w:noProof/>
            <w:webHidden/>
          </w:rPr>
          <w:fldChar w:fldCharType="separate"/>
        </w:r>
        <w:r w:rsidR="00E93911">
          <w:rPr>
            <w:bCs/>
            <w:noProof/>
            <w:webHidden/>
          </w:rPr>
          <w:t>35</w:t>
        </w:r>
        <w:r w:rsidRPr="00EA4FFA">
          <w:rPr>
            <w:bCs/>
            <w:noProof/>
            <w:webHidden/>
          </w:rPr>
          <w:fldChar w:fldCharType="end"/>
        </w:r>
      </w:hyperlink>
    </w:p>
    <w:p w14:paraId="7EECBE09" w14:textId="5B6C19A3" w:rsidR="00EA4FFA" w:rsidRPr="00EA4FFA" w:rsidRDefault="00EA4FFA">
      <w:pPr>
        <w:pStyle w:val="TOC1"/>
        <w:rPr>
          <w:rFonts w:asciiTheme="minorHAnsi" w:eastAsiaTheme="minorEastAsia" w:hAnsiTheme="minorHAnsi" w:cstheme="minorBidi"/>
          <w:bCs/>
          <w:noProof/>
          <w:kern w:val="2"/>
          <w:sz w:val="24"/>
          <w:szCs w:val="24"/>
          <w:lang w:val="ro-RO" w:eastAsia="ro-RO"/>
          <w14:ligatures w14:val="standardContextual"/>
        </w:rPr>
      </w:pPr>
      <w:hyperlink w:anchor="_Toc214436154" w:history="1">
        <w:r w:rsidRPr="00EA4FFA">
          <w:rPr>
            <w:rStyle w:val="Hyperlink"/>
            <w:rFonts w:eastAsiaTheme="majorEastAsia" w:cs="Times New Roman"/>
            <w:bCs/>
            <w:noProof/>
          </w:rPr>
          <w:t>3.4.17. Departamentul strategie, organizare și resurse umane (DSORU)</w:t>
        </w:r>
        <w:r w:rsidRPr="00EA4FFA">
          <w:rPr>
            <w:bCs/>
            <w:noProof/>
            <w:webHidden/>
          </w:rPr>
          <w:tab/>
        </w:r>
        <w:r w:rsidRPr="00EA4FFA">
          <w:rPr>
            <w:bCs/>
            <w:noProof/>
            <w:webHidden/>
          </w:rPr>
          <w:fldChar w:fldCharType="begin"/>
        </w:r>
        <w:r w:rsidRPr="00EA4FFA">
          <w:rPr>
            <w:bCs/>
            <w:noProof/>
            <w:webHidden/>
          </w:rPr>
          <w:instrText xml:space="preserve"> PAGEREF _Toc214436154 \h </w:instrText>
        </w:r>
        <w:r w:rsidRPr="00EA4FFA">
          <w:rPr>
            <w:bCs/>
            <w:noProof/>
            <w:webHidden/>
          </w:rPr>
        </w:r>
        <w:r w:rsidRPr="00EA4FFA">
          <w:rPr>
            <w:bCs/>
            <w:noProof/>
            <w:webHidden/>
          </w:rPr>
          <w:fldChar w:fldCharType="separate"/>
        </w:r>
        <w:r w:rsidR="00E93911">
          <w:rPr>
            <w:bCs/>
            <w:noProof/>
            <w:webHidden/>
          </w:rPr>
          <w:t>36</w:t>
        </w:r>
        <w:r w:rsidRPr="00EA4FFA">
          <w:rPr>
            <w:bCs/>
            <w:noProof/>
            <w:webHidden/>
          </w:rPr>
          <w:fldChar w:fldCharType="end"/>
        </w:r>
      </w:hyperlink>
    </w:p>
    <w:p w14:paraId="5B436CF5" w14:textId="3CD47E21" w:rsidR="00EA4FFA" w:rsidRPr="00EA4FFA" w:rsidRDefault="00EA4FFA">
      <w:pPr>
        <w:pStyle w:val="TOC1"/>
        <w:rPr>
          <w:rFonts w:asciiTheme="minorHAnsi" w:eastAsiaTheme="minorEastAsia" w:hAnsiTheme="minorHAnsi" w:cstheme="minorBidi"/>
          <w:bCs/>
          <w:noProof/>
          <w:kern w:val="2"/>
          <w:sz w:val="24"/>
          <w:szCs w:val="24"/>
          <w:lang w:val="ro-RO" w:eastAsia="ro-RO"/>
          <w14:ligatures w14:val="standardContextual"/>
        </w:rPr>
      </w:pPr>
      <w:hyperlink w:anchor="_Toc214436155" w:history="1">
        <w:r w:rsidRPr="00EA4FFA">
          <w:rPr>
            <w:rStyle w:val="Hyperlink"/>
            <w:rFonts w:eastAsiaTheme="majorEastAsia" w:cs="Times New Roman"/>
            <w:bCs/>
            <w:noProof/>
          </w:rPr>
          <w:t>3.4.18. Direcția conformitate (DC)</w:t>
        </w:r>
        <w:r w:rsidRPr="00EA4FFA">
          <w:rPr>
            <w:bCs/>
            <w:noProof/>
            <w:webHidden/>
          </w:rPr>
          <w:tab/>
        </w:r>
        <w:r w:rsidRPr="00EA4FFA">
          <w:rPr>
            <w:bCs/>
            <w:noProof/>
            <w:webHidden/>
          </w:rPr>
          <w:fldChar w:fldCharType="begin"/>
        </w:r>
        <w:r w:rsidRPr="00EA4FFA">
          <w:rPr>
            <w:bCs/>
            <w:noProof/>
            <w:webHidden/>
          </w:rPr>
          <w:instrText xml:space="preserve"> PAGEREF _Toc214436155 \h </w:instrText>
        </w:r>
        <w:r w:rsidRPr="00EA4FFA">
          <w:rPr>
            <w:bCs/>
            <w:noProof/>
            <w:webHidden/>
          </w:rPr>
        </w:r>
        <w:r w:rsidRPr="00EA4FFA">
          <w:rPr>
            <w:bCs/>
            <w:noProof/>
            <w:webHidden/>
          </w:rPr>
          <w:fldChar w:fldCharType="separate"/>
        </w:r>
        <w:r w:rsidR="00E93911">
          <w:rPr>
            <w:bCs/>
            <w:noProof/>
            <w:webHidden/>
          </w:rPr>
          <w:t>37</w:t>
        </w:r>
        <w:r w:rsidRPr="00EA4FFA">
          <w:rPr>
            <w:bCs/>
            <w:noProof/>
            <w:webHidden/>
          </w:rPr>
          <w:fldChar w:fldCharType="end"/>
        </w:r>
      </w:hyperlink>
    </w:p>
    <w:p w14:paraId="44B7DF6D" w14:textId="3B461C51" w:rsidR="00EA4FFA" w:rsidRPr="00EA4FFA" w:rsidRDefault="00EA4FFA">
      <w:pPr>
        <w:pStyle w:val="TOC1"/>
        <w:rPr>
          <w:rFonts w:asciiTheme="minorHAnsi" w:eastAsiaTheme="minorEastAsia" w:hAnsiTheme="minorHAnsi" w:cstheme="minorBidi"/>
          <w:bCs/>
          <w:noProof/>
          <w:kern w:val="2"/>
          <w:sz w:val="24"/>
          <w:szCs w:val="24"/>
          <w:lang w:val="ro-RO" w:eastAsia="ro-RO"/>
          <w14:ligatures w14:val="standardContextual"/>
        </w:rPr>
      </w:pPr>
      <w:hyperlink w:anchor="_Toc214436156" w:history="1">
        <w:r w:rsidRPr="00EA4FFA">
          <w:rPr>
            <w:rStyle w:val="Hyperlink"/>
            <w:rFonts w:eastAsiaTheme="majorEastAsia" w:cs="Times New Roman"/>
            <w:bCs/>
            <w:noProof/>
          </w:rPr>
          <w:t>3.4.19. Departamentul relații internaționale și integrare europeană (DRIIE)</w:t>
        </w:r>
        <w:r w:rsidRPr="00EA4FFA">
          <w:rPr>
            <w:bCs/>
            <w:noProof/>
            <w:webHidden/>
          </w:rPr>
          <w:tab/>
        </w:r>
        <w:r w:rsidRPr="00EA4FFA">
          <w:rPr>
            <w:bCs/>
            <w:noProof/>
            <w:webHidden/>
          </w:rPr>
          <w:fldChar w:fldCharType="begin"/>
        </w:r>
        <w:r w:rsidRPr="00EA4FFA">
          <w:rPr>
            <w:bCs/>
            <w:noProof/>
            <w:webHidden/>
          </w:rPr>
          <w:instrText xml:space="preserve"> PAGEREF _Toc214436156 \h </w:instrText>
        </w:r>
        <w:r w:rsidRPr="00EA4FFA">
          <w:rPr>
            <w:bCs/>
            <w:noProof/>
            <w:webHidden/>
          </w:rPr>
        </w:r>
        <w:r w:rsidRPr="00EA4FFA">
          <w:rPr>
            <w:bCs/>
            <w:noProof/>
            <w:webHidden/>
          </w:rPr>
          <w:fldChar w:fldCharType="separate"/>
        </w:r>
        <w:r w:rsidR="00E93911">
          <w:rPr>
            <w:bCs/>
            <w:noProof/>
            <w:webHidden/>
          </w:rPr>
          <w:t>37</w:t>
        </w:r>
        <w:r w:rsidRPr="00EA4FFA">
          <w:rPr>
            <w:bCs/>
            <w:noProof/>
            <w:webHidden/>
          </w:rPr>
          <w:fldChar w:fldCharType="end"/>
        </w:r>
      </w:hyperlink>
    </w:p>
    <w:p w14:paraId="5D032C11" w14:textId="58AA904C" w:rsidR="00EA4FFA" w:rsidRPr="00EA4FFA" w:rsidRDefault="00EA4FFA">
      <w:pPr>
        <w:pStyle w:val="TOC1"/>
        <w:rPr>
          <w:rFonts w:asciiTheme="minorHAnsi" w:eastAsiaTheme="minorEastAsia" w:hAnsiTheme="minorHAnsi" w:cstheme="minorBidi"/>
          <w:bCs/>
          <w:noProof/>
          <w:kern w:val="2"/>
          <w:sz w:val="24"/>
          <w:szCs w:val="24"/>
          <w:lang w:val="ro-RO" w:eastAsia="ro-RO"/>
          <w14:ligatures w14:val="standardContextual"/>
        </w:rPr>
      </w:pPr>
      <w:hyperlink w:anchor="_Toc214436157" w:history="1">
        <w:r w:rsidRPr="00EA4FFA">
          <w:rPr>
            <w:rStyle w:val="Hyperlink"/>
            <w:rFonts w:eastAsiaTheme="majorEastAsia" w:cs="Times New Roman"/>
            <w:bCs/>
            <w:noProof/>
          </w:rPr>
          <w:t>3.4.20. Departamentul buget, finanțe și contabilitate (DBFC)</w:t>
        </w:r>
        <w:r w:rsidRPr="00EA4FFA">
          <w:rPr>
            <w:bCs/>
            <w:noProof/>
            <w:webHidden/>
          </w:rPr>
          <w:tab/>
        </w:r>
        <w:r w:rsidRPr="00EA4FFA">
          <w:rPr>
            <w:bCs/>
            <w:noProof/>
            <w:webHidden/>
          </w:rPr>
          <w:fldChar w:fldCharType="begin"/>
        </w:r>
        <w:r w:rsidRPr="00EA4FFA">
          <w:rPr>
            <w:bCs/>
            <w:noProof/>
            <w:webHidden/>
          </w:rPr>
          <w:instrText xml:space="preserve"> PAGEREF _Toc214436157 \h </w:instrText>
        </w:r>
        <w:r w:rsidRPr="00EA4FFA">
          <w:rPr>
            <w:bCs/>
            <w:noProof/>
            <w:webHidden/>
          </w:rPr>
        </w:r>
        <w:r w:rsidRPr="00EA4FFA">
          <w:rPr>
            <w:bCs/>
            <w:noProof/>
            <w:webHidden/>
          </w:rPr>
          <w:fldChar w:fldCharType="separate"/>
        </w:r>
        <w:r w:rsidR="00E93911">
          <w:rPr>
            <w:bCs/>
            <w:noProof/>
            <w:webHidden/>
          </w:rPr>
          <w:t>38</w:t>
        </w:r>
        <w:r w:rsidRPr="00EA4FFA">
          <w:rPr>
            <w:bCs/>
            <w:noProof/>
            <w:webHidden/>
          </w:rPr>
          <w:fldChar w:fldCharType="end"/>
        </w:r>
      </w:hyperlink>
    </w:p>
    <w:p w14:paraId="5DBE6F5A" w14:textId="08828BF1" w:rsidR="00EA4FFA" w:rsidRPr="00EA4FFA" w:rsidRDefault="00EA4FFA">
      <w:pPr>
        <w:pStyle w:val="TOC1"/>
        <w:rPr>
          <w:rFonts w:asciiTheme="minorHAnsi" w:eastAsiaTheme="minorEastAsia" w:hAnsiTheme="minorHAnsi" w:cstheme="minorBidi"/>
          <w:bCs/>
          <w:noProof/>
          <w:kern w:val="2"/>
          <w:sz w:val="24"/>
          <w:szCs w:val="24"/>
          <w:lang w:val="ro-RO" w:eastAsia="ro-RO"/>
          <w14:ligatures w14:val="standardContextual"/>
        </w:rPr>
      </w:pPr>
      <w:hyperlink w:anchor="_Toc214436158" w:history="1">
        <w:r w:rsidRPr="00EA4FFA">
          <w:rPr>
            <w:rStyle w:val="Hyperlink"/>
            <w:rFonts w:eastAsiaTheme="majorEastAsia" w:cs="Times New Roman"/>
            <w:bCs/>
            <w:noProof/>
          </w:rPr>
          <w:t>3.4.21. Departamentul juridic (DJ)</w:t>
        </w:r>
        <w:r w:rsidRPr="00EA4FFA">
          <w:rPr>
            <w:bCs/>
            <w:noProof/>
            <w:webHidden/>
          </w:rPr>
          <w:tab/>
        </w:r>
        <w:r w:rsidRPr="00EA4FFA">
          <w:rPr>
            <w:bCs/>
            <w:noProof/>
            <w:webHidden/>
          </w:rPr>
          <w:fldChar w:fldCharType="begin"/>
        </w:r>
        <w:r w:rsidRPr="00EA4FFA">
          <w:rPr>
            <w:bCs/>
            <w:noProof/>
            <w:webHidden/>
          </w:rPr>
          <w:instrText xml:space="preserve"> PAGEREF _Toc214436158 \h </w:instrText>
        </w:r>
        <w:r w:rsidRPr="00EA4FFA">
          <w:rPr>
            <w:bCs/>
            <w:noProof/>
            <w:webHidden/>
          </w:rPr>
        </w:r>
        <w:r w:rsidRPr="00EA4FFA">
          <w:rPr>
            <w:bCs/>
            <w:noProof/>
            <w:webHidden/>
          </w:rPr>
          <w:fldChar w:fldCharType="separate"/>
        </w:r>
        <w:r w:rsidR="00E93911">
          <w:rPr>
            <w:bCs/>
            <w:noProof/>
            <w:webHidden/>
          </w:rPr>
          <w:t>39</w:t>
        </w:r>
        <w:r w:rsidRPr="00EA4FFA">
          <w:rPr>
            <w:bCs/>
            <w:noProof/>
            <w:webHidden/>
          </w:rPr>
          <w:fldChar w:fldCharType="end"/>
        </w:r>
      </w:hyperlink>
    </w:p>
    <w:p w14:paraId="6DC2AE1A" w14:textId="7EBD1069" w:rsidR="00EA4FFA" w:rsidRPr="00EA4FFA" w:rsidRDefault="00EA4FFA">
      <w:pPr>
        <w:pStyle w:val="TOC1"/>
        <w:rPr>
          <w:rFonts w:asciiTheme="minorHAnsi" w:eastAsiaTheme="minorEastAsia" w:hAnsiTheme="minorHAnsi" w:cstheme="minorBidi"/>
          <w:bCs/>
          <w:noProof/>
          <w:kern w:val="2"/>
          <w:sz w:val="24"/>
          <w:szCs w:val="24"/>
          <w:lang w:val="ro-RO" w:eastAsia="ro-RO"/>
          <w14:ligatures w14:val="standardContextual"/>
        </w:rPr>
      </w:pPr>
      <w:hyperlink w:anchor="_Toc214436159" w:history="1">
        <w:r w:rsidRPr="00EA4FFA">
          <w:rPr>
            <w:rStyle w:val="Hyperlink"/>
            <w:rFonts w:eastAsiaTheme="majorEastAsia" w:cs="Times New Roman"/>
            <w:bCs/>
            <w:noProof/>
          </w:rPr>
          <w:t>3.4.22. Departamentul legislație și drept internațional (DLDI)</w:t>
        </w:r>
        <w:r w:rsidRPr="00EA4FFA">
          <w:rPr>
            <w:bCs/>
            <w:noProof/>
            <w:webHidden/>
          </w:rPr>
          <w:tab/>
        </w:r>
        <w:r w:rsidRPr="00EA4FFA">
          <w:rPr>
            <w:bCs/>
            <w:noProof/>
            <w:webHidden/>
          </w:rPr>
          <w:fldChar w:fldCharType="begin"/>
        </w:r>
        <w:r w:rsidRPr="00EA4FFA">
          <w:rPr>
            <w:bCs/>
            <w:noProof/>
            <w:webHidden/>
          </w:rPr>
          <w:instrText xml:space="preserve"> PAGEREF _Toc214436159 \h </w:instrText>
        </w:r>
        <w:r w:rsidRPr="00EA4FFA">
          <w:rPr>
            <w:bCs/>
            <w:noProof/>
            <w:webHidden/>
          </w:rPr>
        </w:r>
        <w:r w:rsidRPr="00EA4FFA">
          <w:rPr>
            <w:bCs/>
            <w:noProof/>
            <w:webHidden/>
          </w:rPr>
          <w:fldChar w:fldCharType="separate"/>
        </w:r>
        <w:r w:rsidR="00E93911">
          <w:rPr>
            <w:bCs/>
            <w:noProof/>
            <w:webHidden/>
          </w:rPr>
          <w:t>40</w:t>
        </w:r>
        <w:r w:rsidRPr="00EA4FFA">
          <w:rPr>
            <w:bCs/>
            <w:noProof/>
            <w:webHidden/>
          </w:rPr>
          <w:fldChar w:fldCharType="end"/>
        </w:r>
      </w:hyperlink>
    </w:p>
    <w:p w14:paraId="609E168D" w14:textId="3EA2F04A" w:rsidR="00EA4FFA" w:rsidRPr="00EA4FFA" w:rsidRDefault="00EA4FFA">
      <w:pPr>
        <w:pStyle w:val="TOC1"/>
        <w:rPr>
          <w:rFonts w:asciiTheme="minorHAnsi" w:eastAsiaTheme="minorEastAsia" w:hAnsiTheme="minorHAnsi" w:cstheme="minorBidi"/>
          <w:bCs/>
          <w:noProof/>
          <w:kern w:val="2"/>
          <w:sz w:val="24"/>
          <w:szCs w:val="24"/>
          <w:lang w:val="ro-RO" w:eastAsia="ro-RO"/>
          <w14:ligatures w14:val="standardContextual"/>
        </w:rPr>
      </w:pPr>
      <w:hyperlink w:anchor="_Toc214436160" w:history="1">
        <w:r w:rsidRPr="00EA4FFA">
          <w:rPr>
            <w:rStyle w:val="Hyperlink"/>
            <w:rFonts w:eastAsiaTheme="majorEastAsia" w:cs="Times New Roman"/>
            <w:bCs/>
            <w:noProof/>
          </w:rPr>
          <w:t>3.4.23. Departamentul tehnologii informaționale (DTI)</w:t>
        </w:r>
        <w:r w:rsidRPr="00EA4FFA">
          <w:rPr>
            <w:bCs/>
            <w:noProof/>
            <w:webHidden/>
          </w:rPr>
          <w:tab/>
        </w:r>
        <w:r w:rsidRPr="00EA4FFA">
          <w:rPr>
            <w:bCs/>
            <w:noProof/>
            <w:webHidden/>
          </w:rPr>
          <w:fldChar w:fldCharType="begin"/>
        </w:r>
        <w:r w:rsidRPr="00EA4FFA">
          <w:rPr>
            <w:bCs/>
            <w:noProof/>
            <w:webHidden/>
          </w:rPr>
          <w:instrText xml:space="preserve"> PAGEREF _Toc214436160 \h </w:instrText>
        </w:r>
        <w:r w:rsidRPr="00EA4FFA">
          <w:rPr>
            <w:bCs/>
            <w:noProof/>
            <w:webHidden/>
          </w:rPr>
        </w:r>
        <w:r w:rsidRPr="00EA4FFA">
          <w:rPr>
            <w:bCs/>
            <w:noProof/>
            <w:webHidden/>
          </w:rPr>
          <w:fldChar w:fldCharType="separate"/>
        </w:r>
        <w:r w:rsidR="00E93911">
          <w:rPr>
            <w:bCs/>
            <w:noProof/>
            <w:webHidden/>
          </w:rPr>
          <w:t>41</w:t>
        </w:r>
        <w:r w:rsidRPr="00EA4FFA">
          <w:rPr>
            <w:bCs/>
            <w:noProof/>
            <w:webHidden/>
          </w:rPr>
          <w:fldChar w:fldCharType="end"/>
        </w:r>
      </w:hyperlink>
    </w:p>
    <w:p w14:paraId="2BD409D9" w14:textId="0AB5BE14" w:rsidR="00EA4FFA" w:rsidRPr="00EA4FFA" w:rsidRDefault="00EA4FFA">
      <w:pPr>
        <w:pStyle w:val="TOC1"/>
        <w:rPr>
          <w:rFonts w:asciiTheme="minorHAnsi" w:eastAsiaTheme="minorEastAsia" w:hAnsiTheme="minorHAnsi" w:cstheme="minorBidi"/>
          <w:bCs/>
          <w:noProof/>
          <w:kern w:val="2"/>
          <w:sz w:val="24"/>
          <w:szCs w:val="24"/>
          <w:lang w:val="ro-RO" w:eastAsia="ro-RO"/>
          <w14:ligatures w14:val="standardContextual"/>
        </w:rPr>
      </w:pPr>
      <w:hyperlink w:anchor="_Toc214436161" w:history="1">
        <w:r w:rsidRPr="00EA4FFA">
          <w:rPr>
            <w:rStyle w:val="Hyperlink"/>
            <w:rFonts w:eastAsiaTheme="majorEastAsia" w:cs="Times New Roman"/>
            <w:bCs/>
            <w:noProof/>
          </w:rPr>
          <w:t>3.4.24. Direcția managementul continuității activității, securității informației și supraveghere în TI (DMCASI)</w:t>
        </w:r>
        <w:r w:rsidRPr="00EA4FFA">
          <w:rPr>
            <w:bCs/>
            <w:noProof/>
            <w:webHidden/>
          </w:rPr>
          <w:tab/>
        </w:r>
        <w:r w:rsidRPr="00EA4FFA">
          <w:rPr>
            <w:bCs/>
            <w:noProof/>
            <w:webHidden/>
          </w:rPr>
          <w:fldChar w:fldCharType="begin"/>
        </w:r>
        <w:r w:rsidRPr="00EA4FFA">
          <w:rPr>
            <w:bCs/>
            <w:noProof/>
            <w:webHidden/>
          </w:rPr>
          <w:instrText xml:space="preserve"> PAGEREF _Toc214436161 \h </w:instrText>
        </w:r>
        <w:r w:rsidRPr="00EA4FFA">
          <w:rPr>
            <w:bCs/>
            <w:noProof/>
            <w:webHidden/>
          </w:rPr>
        </w:r>
        <w:r w:rsidRPr="00EA4FFA">
          <w:rPr>
            <w:bCs/>
            <w:noProof/>
            <w:webHidden/>
          </w:rPr>
          <w:fldChar w:fldCharType="separate"/>
        </w:r>
        <w:r w:rsidR="00E93911">
          <w:rPr>
            <w:bCs/>
            <w:noProof/>
            <w:webHidden/>
          </w:rPr>
          <w:t>42</w:t>
        </w:r>
        <w:r w:rsidRPr="00EA4FFA">
          <w:rPr>
            <w:bCs/>
            <w:noProof/>
            <w:webHidden/>
          </w:rPr>
          <w:fldChar w:fldCharType="end"/>
        </w:r>
      </w:hyperlink>
    </w:p>
    <w:p w14:paraId="008A8F85" w14:textId="1E496B4A" w:rsidR="00EA4FFA" w:rsidRPr="00EA4FFA" w:rsidRDefault="00EA4FFA">
      <w:pPr>
        <w:pStyle w:val="TOC1"/>
        <w:rPr>
          <w:rFonts w:asciiTheme="minorHAnsi" w:eastAsiaTheme="minorEastAsia" w:hAnsiTheme="minorHAnsi" w:cstheme="minorBidi"/>
          <w:bCs/>
          <w:noProof/>
          <w:kern w:val="2"/>
          <w:sz w:val="24"/>
          <w:szCs w:val="24"/>
          <w:lang w:val="ro-RO" w:eastAsia="ro-RO"/>
          <w14:ligatures w14:val="standardContextual"/>
        </w:rPr>
      </w:pPr>
      <w:hyperlink w:anchor="_Toc214436162" w:history="1">
        <w:r w:rsidRPr="00EA4FFA">
          <w:rPr>
            <w:rStyle w:val="Hyperlink"/>
            <w:rFonts w:eastAsiaTheme="majorEastAsia" w:cs="Times New Roman"/>
            <w:bCs/>
            <w:noProof/>
          </w:rPr>
          <w:t>3.4.25. Direcția comunicare și educație financiară (DCEF)</w:t>
        </w:r>
        <w:r w:rsidRPr="00EA4FFA">
          <w:rPr>
            <w:bCs/>
            <w:noProof/>
            <w:webHidden/>
          </w:rPr>
          <w:tab/>
        </w:r>
        <w:r w:rsidRPr="00EA4FFA">
          <w:rPr>
            <w:bCs/>
            <w:noProof/>
            <w:webHidden/>
          </w:rPr>
          <w:fldChar w:fldCharType="begin"/>
        </w:r>
        <w:r w:rsidRPr="00EA4FFA">
          <w:rPr>
            <w:bCs/>
            <w:noProof/>
            <w:webHidden/>
          </w:rPr>
          <w:instrText xml:space="preserve"> PAGEREF _Toc214436162 \h </w:instrText>
        </w:r>
        <w:r w:rsidRPr="00EA4FFA">
          <w:rPr>
            <w:bCs/>
            <w:noProof/>
            <w:webHidden/>
          </w:rPr>
        </w:r>
        <w:r w:rsidRPr="00EA4FFA">
          <w:rPr>
            <w:bCs/>
            <w:noProof/>
            <w:webHidden/>
          </w:rPr>
          <w:fldChar w:fldCharType="separate"/>
        </w:r>
        <w:r w:rsidR="00E93911">
          <w:rPr>
            <w:bCs/>
            <w:noProof/>
            <w:webHidden/>
          </w:rPr>
          <w:t>42</w:t>
        </w:r>
        <w:r w:rsidRPr="00EA4FFA">
          <w:rPr>
            <w:bCs/>
            <w:noProof/>
            <w:webHidden/>
          </w:rPr>
          <w:fldChar w:fldCharType="end"/>
        </w:r>
      </w:hyperlink>
    </w:p>
    <w:p w14:paraId="5EB091F1" w14:textId="4E83DBE2" w:rsidR="00EA4FFA" w:rsidRPr="00EA4FFA" w:rsidRDefault="00EA4FFA">
      <w:pPr>
        <w:pStyle w:val="TOC1"/>
        <w:rPr>
          <w:rFonts w:asciiTheme="minorHAnsi" w:eastAsiaTheme="minorEastAsia" w:hAnsiTheme="minorHAnsi" w:cstheme="minorBidi"/>
          <w:bCs/>
          <w:noProof/>
          <w:kern w:val="2"/>
          <w:sz w:val="24"/>
          <w:szCs w:val="24"/>
          <w:lang w:val="ro-RO" w:eastAsia="ro-RO"/>
          <w14:ligatures w14:val="standardContextual"/>
        </w:rPr>
      </w:pPr>
      <w:hyperlink w:anchor="_Toc214436163" w:history="1">
        <w:r w:rsidRPr="00EA4FFA">
          <w:rPr>
            <w:rStyle w:val="Hyperlink"/>
            <w:rFonts w:eastAsiaTheme="majorEastAsia" w:cs="Times New Roman"/>
            <w:bCs/>
            <w:noProof/>
          </w:rPr>
          <w:t>3.4.26. Departamentul securitate și administrare (DSA)</w:t>
        </w:r>
        <w:r w:rsidRPr="00EA4FFA">
          <w:rPr>
            <w:bCs/>
            <w:noProof/>
            <w:webHidden/>
          </w:rPr>
          <w:tab/>
        </w:r>
        <w:r w:rsidRPr="00EA4FFA">
          <w:rPr>
            <w:bCs/>
            <w:noProof/>
            <w:webHidden/>
          </w:rPr>
          <w:fldChar w:fldCharType="begin"/>
        </w:r>
        <w:r w:rsidRPr="00EA4FFA">
          <w:rPr>
            <w:bCs/>
            <w:noProof/>
            <w:webHidden/>
          </w:rPr>
          <w:instrText xml:space="preserve"> PAGEREF _Toc214436163 \h </w:instrText>
        </w:r>
        <w:r w:rsidRPr="00EA4FFA">
          <w:rPr>
            <w:bCs/>
            <w:noProof/>
            <w:webHidden/>
          </w:rPr>
        </w:r>
        <w:r w:rsidRPr="00EA4FFA">
          <w:rPr>
            <w:bCs/>
            <w:noProof/>
            <w:webHidden/>
          </w:rPr>
          <w:fldChar w:fldCharType="separate"/>
        </w:r>
        <w:r w:rsidR="00E93911">
          <w:rPr>
            <w:bCs/>
            <w:noProof/>
            <w:webHidden/>
          </w:rPr>
          <w:t>43</w:t>
        </w:r>
        <w:r w:rsidRPr="00EA4FFA">
          <w:rPr>
            <w:bCs/>
            <w:noProof/>
            <w:webHidden/>
          </w:rPr>
          <w:fldChar w:fldCharType="end"/>
        </w:r>
      </w:hyperlink>
    </w:p>
    <w:p w14:paraId="36DBC656" w14:textId="4D052EA3" w:rsidR="00EA4FFA" w:rsidRPr="00EA4FFA" w:rsidRDefault="00EA4FFA">
      <w:pPr>
        <w:pStyle w:val="TOC1"/>
        <w:rPr>
          <w:rFonts w:asciiTheme="minorHAnsi" w:eastAsiaTheme="minorEastAsia" w:hAnsiTheme="minorHAnsi" w:cstheme="minorBidi"/>
          <w:bCs/>
          <w:noProof/>
          <w:kern w:val="2"/>
          <w:sz w:val="24"/>
          <w:szCs w:val="24"/>
          <w:lang w:val="ro-RO" w:eastAsia="ro-RO"/>
          <w14:ligatures w14:val="standardContextual"/>
        </w:rPr>
      </w:pPr>
      <w:hyperlink w:anchor="_Toc214436164" w:history="1">
        <w:r w:rsidRPr="00EA4FFA">
          <w:rPr>
            <w:rStyle w:val="Hyperlink"/>
            <w:rFonts w:eastAsiaTheme="majorEastAsia" w:cs="Times New Roman"/>
            <w:bCs/>
            <w:noProof/>
          </w:rPr>
          <w:t>3.4.27. Serviciul secretariat general (SSG)</w:t>
        </w:r>
        <w:r w:rsidRPr="00EA4FFA">
          <w:rPr>
            <w:bCs/>
            <w:noProof/>
            <w:webHidden/>
          </w:rPr>
          <w:tab/>
        </w:r>
        <w:r w:rsidRPr="00EA4FFA">
          <w:rPr>
            <w:bCs/>
            <w:noProof/>
            <w:webHidden/>
          </w:rPr>
          <w:fldChar w:fldCharType="begin"/>
        </w:r>
        <w:r w:rsidRPr="00EA4FFA">
          <w:rPr>
            <w:bCs/>
            <w:noProof/>
            <w:webHidden/>
          </w:rPr>
          <w:instrText xml:space="preserve"> PAGEREF _Toc214436164 \h </w:instrText>
        </w:r>
        <w:r w:rsidRPr="00EA4FFA">
          <w:rPr>
            <w:bCs/>
            <w:noProof/>
            <w:webHidden/>
          </w:rPr>
        </w:r>
        <w:r w:rsidRPr="00EA4FFA">
          <w:rPr>
            <w:bCs/>
            <w:noProof/>
            <w:webHidden/>
          </w:rPr>
          <w:fldChar w:fldCharType="separate"/>
        </w:r>
        <w:r w:rsidR="00E93911">
          <w:rPr>
            <w:bCs/>
            <w:noProof/>
            <w:webHidden/>
          </w:rPr>
          <w:t>44</w:t>
        </w:r>
        <w:r w:rsidRPr="00EA4FFA">
          <w:rPr>
            <w:bCs/>
            <w:noProof/>
            <w:webHidden/>
          </w:rPr>
          <w:fldChar w:fldCharType="end"/>
        </w:r>
      </w:hyperlink>
    </w:p>
    <w:p w14:paraId="285492E2" w14:textId="1C8FC641" w:rsidR="00EA4FFA" w:rsidRPr="00EA4FFA" w:rsidRDefault="00EA4FFA">
      <w:pPr>
        <w:pStyle w:val="TOC1"/>
        <w:rPr>
          <w:rFonts w:asciiTheme="minorHAnsi" w:eastAsiaTheme="minorEastAsia" w:hAnsiTheme="minorHAnsi" w:cstheme="minorBidi"/>
          <w:bCs/>
          <w:noProof/>
          <w:kern w:val="2"/>
          <w:sz w:val="24"/>
          <w:szCs w:val="24"/>
          <w:lang w:val="ro-RO" w:eastAsia="ro-RO"/>
          <w14:ligatures w14:val="standardContextual"/>
        </w:rPr>
      </w:pPr>
      <w:hyperlink w:anchor="_Toc214436165" w:history="1">
        <w:r w:rsidRPr="00EA4FFA">
          <w:rPr>
            <w:rStyle w:val="Hyperlink"/>
            <w:rFonts w:eastAsiaTheme="majorEastAsia" w:cs="Times New Roman"/>
            <w:bCs/>
            <w:noProof/>
          </w:rPr>
          <w:t>3.4.28. Direcția achiziții și management contracte (DAMC)</w:t>
        </w:r>
        <w:r w:rsidRPr="00EA4FFA">
          <w:rPr>
            <w:bCs/>
            <w:noProof/>
            <w:webHidden/>
          </w:rPr>
          <w:tab/>
        </w:r>
        <w:r w:rsidRPr="00EA4FFA">
          <w:rPr>
            <w:bCs/>
            <w:noProof/>
            <w:webHidden/>
          </w:rPr>
          <w:fldChar w:fldCharType="begin"/>
        </w:r>
        <w:r w:rsidRPr="00EA4FFA">
          <w:rPr>
            <w:bCs/>
            <w:noProof/>
            <w:webHidden/>
          </w:rPr>
          <w:instrText xml:space="preserve"> PAGEREF _Toc214436165 \h </w:instrText>
        </w:r>
        <w:r w:rsidRPr="00EA4FFA">
          <w:rPr>
            <w:bCs/>
            <w:noProof/>
            <w:webHidden/>
          </w:rPr>
        </w:r>
        <w:r w:rsidRPr="00EA4FFA">
          <w:rPr>
            <w:bCs/>
            <w:noProof/>
            <w:webHidden/>
          </w:rPr>
          <w:fldChar w:fldCharType="separate"/>
        </w:r>
        <w:r w:rsidR="00E93911">
          <w:rPr>
            <w:bCs/>
            <w:noProof/>
            <w:webHidden/>
          </w:rPr>
          <w:t>44</w:t>
        </w:r>
        <w:r w:rsidRPr="00EA4FFA">
          <w:rPr>
            <w:bCs/>
            <w:noProof/>
            <w:webHidden/>
          </w:rPr>
          <w:fldChar w:fldCharType="end"/>
        </w:r>
      </w:hyperlink>
    </w:p>
    <w:p w14:paraId="4F93A013" w14:textId="15104FE2" w:rsidR="00EA4FFA" w:rsidRPr="00EA4FFA" w:rsidRDefault="00EA4FFA">
      <w:pPr>
        <w:pStyle w:val="TOC1"/>
        <w:rPr>
          <w:rFonts w:asciiTheme="minorHAnsi" w:eastAsiaTheme="minorEastAsia" w:hAnsiTheme="minorHAnsi" w:cstheme="minorBidi"/>
          <w:bCs/>
          <w:noProof/>
          <w:kern w:val="2"/>
          <w:sz w:val="24"/>
          <w:szCs w:val="24"/>
          <w:lang w:val="ro-RO" w:eastAsia="ro-RO"/>
          <w14:ligatures w14:val="standardContextual"/>
        </w:rPr>
      </w:pPr>
      <w:hyperlink w:anchor="_Toc214436166" w:history="1">
        <w:r w:rsidRPr="00EA4FFA">
          <w:rPr>
            <w:rStyle w:val="Hyperlink"/>
            <w:rFonts w:eastAsia="PermianSerifTypeface" w:cs="PermianSerifTypeface"/>
            <w:bCs/>
            <w:noProof/>
          </w:rPr>
          <w:t>Capitolul IV. Responsabilități</w:t>
        </w:r>
        <w:r w:rsidRPr="00EA4FFA">
          <w:rPr>
            <w:bCs/>
            <w:noProof/>
            <w:webHidden/>
          </w:rPr>
          <w:tab/>
        </w:r>
        <w:r w:rsidRPr="00EA4FFA">
          <w:rPr>
            <w:bCs/>
            <w:noProof/>
            <w:webHidden/>
          </w:rPr>
          <w:fldChar w:fldCharType="begin"/>
        </w:r>
        <w:r w:rsidRPr="00EA4FFA">
          <w:rPr>
            <w:bCs/>
            <w:noProof/>
            <w:webHidden/>
          </w:rPr>
          <w:instrText xml:space="preserve"> PAGEREF _Toc214436166 \h </w:instrText>
        </w:r>
        <w:r w:rsidRPr="00EA4FFA">
          <w:rPr>
            <w:bCs/>
            <w:noProof/>
            <w:webHidden/>
          </w:rPr>
        </w:r>
        <w:r w:rsidRPr="00EA4FFA">
          <w:rPr>
            <w:bCs/>
            <w:noProof/>
            <w:webHidden/>
          </w:rPr>
          <w:fldChar w:fldCharType="separate"/>
        </w:r>
        <w:r w:rsidR="00E93911">
          <w:rPr>
            <w:bCs/>
            <w:noProof/>
            <w:webHidden/>
          </w:rPr>
          <w:t>45</w:t>
        </w:r>
        <w:r w:rsidRPr="00EA4FFA">
          <w:rPr>
            <w:bCs/>
            <w:noProof/>
            <w:webHidden/>
          </w:rPr>
          <w:fldChar w:fldCharType="end"/>
        </w:r>
      </w:hyperlink>
    </w:p>
    <w:p w14:paraId="6D70C6AD" w14:textId="68532358" w:rsidR="00EA4FFA" w:rsidRPr="00EA4FFA" w:rsidRDefault="00EA4FFA">
      <w:pPr>
        <w:pStyle w:val="TOC1"/>
        <w:rPr>
          <w:rFonts w:asciiTheme="minorHAnsi" w:eastAsiaTheme="minorEastAsia" w:hAnsiTheme="minorHAnsi" w:cstheme="minorBidi"/>
          <w:bCs/>
          <w:noProof/>
          <w:kern w:val="2"/>
          <w:sz w:val="24"/>
          <w:szCs w:val="24"/>
          <w:lang w:val="ro-RO" w:eastAsia="ro-RO"/>
          <w14:ligatures w14:val="standardContextual"/>
        </w:rPr>
      </w:pPr>
      <w:hyperlink w:anchor="_Toc214436167" w:history="1">
        <w:r w:rsidRPr="00EA4FFA">
          <w:rPr>
            <w:rStyle w:val="Hyperlink"/>
            <w:rFonts w:eastAsia="PermianSerifTypeface" w:cs="PermianSerifTypeface"/>
            <w:bCs/>
            <w:noProof/>
          </w:rPr>
          <w:t>Capitolul V. Incompatib</w:t>
        </w:r>
        <w:r w:rsidRPr="00EA4FFA">
          <w:rPr>
            <w:rStyle w:val="Hyperlink"/>
            <w:rFonts w:cs="Times New Roman"/>
            <w:bCs/>
            <w:noProof/>
          </w:rPr>
          <w:t>ilități și restricții</w:t>
        </w:r>
        <w:r w:rsidRPr="00EA4FFA">
          <w:rPr>
            <w:bCs/>
            <w:noProof/>
            <w:webHidden/>
          </w:rPr>
          <w:tab/>
        </w:r>
        <w:r w:rsidRPr="00EA4FFA">
          <w:rPr>
            <w:bCs/>
            <w:noProof/>
            <w:webHidden/>
          </w:rPr>
          <w:fldChar w:fldCharType="begin"/>
        </w:r>
        <w:r w:rsidRPr="00EA4FFA">
          <w:rPr>
            <w:bCs/>
            <w:noProof/>
            <w:webHidden/>
          </w:rPr>
          <w:instrText xml:space="preserve"> PAGEREF _Toc214436167 \h </w:instrText>
        </w:r>
        <w:r w:rsidRPr="00EA4FFA">
          <w:rPr>
            <w:bCs/>
            <w:noProof/>
            <w:webHidden/>
          </w:rPr>
        </w:r>
        <w:r w:rsidRPr="00EA4FFA">
          <w:rPr>
            <w:bCs/>
            <w:noProof/>
            <w:webHidden/>
          </w:rPr>
          <w:fldChar w:fldCharType="separate"/>
        </w:r>
        <w:r w:rsidR="00E93911">
          <w:rPr>
            <w:bCs/>
            <w:noProof/>
            <w:webHidden/>
          </w:rPr>
          <w:t>46</w:t>
        </w:r>
        <w:r w:rsidRPr="00EA4FFA">
          <w:rPr>
            <w:bCs/>
            <w:noProof/>
            <w:webHidden/>
          </w:rPr>
          <w:fldChar w:fldCharType="end"/>
        </w:r>
      </w:hyperlink>
    </w:p>
    <w:p w14:paraId="1A82C985" w14:textId="393CA98D" w:rsidR="00EA4FFA" w:rsidRPr="00EA4FFA" w:rsidRDefault="00EA4FFA">
      <w:pPr>
        <w:pStyle w:val="TOC1"/>
        <w:rPr>
          <w:rFonts w:asciiTheme="minorHAnsi" w:eastAsiaTheme="minorEastAsia" w:hAnsiTheme="minorHAnsi" w:cstheme="minorBidi"/>
          <w:bCs/>
          <w:noProof/>
          <w:kern w:val="2"/>
          <w:sz w:val="24"/>
          <w:szCs w:val="24"/>
          <w:lang w:val="ro-RO" w:eastAsia="ro-RO"/>
          <w14:ligatures w14:val="standardContextual"/>
        </w:rPr>
      </w:pPr>
      <w:hyperlink w:anchor="_Toc214436168" w:history="1">
        <w:r w:rsidRPr="00EA4FFA">
          <w:rPr>
            <w:rStyle w:val="Hyperlink"/>
            <w:rFonts w:cs="Times New Roman"/>
            <w:bCs/>
            <w:noProof/>
          </w:rPr>
          <w:t>Capitolul VI. Dispoziții finale</w:t>
        </w:r>
        <w:r w:rsidRPr="00EA4FFA">
          <w:rPr>
            <w:bCs/>
            <w:noProof/>
            <w:webHidden/>
          </w:rPr>
          <w:tab/>
        </w:r>
        <w:r w:rsidRPr="00EA4FFA">
          <w:rPr>
            <w:bCs/>
            <w:noProof/>
            <w:webHidden/>
          </w:rPr>
          <w:fldChar w:fldCharType="begin"/>
        </w:r>
        <w:r w:rsidRPr="00EA4FFA">
          <w:rPr>
            <w:bCs/>
            <w:noProof/>
            <w:webHidden/>
          </w:rPr>
          <w:instrText xml:space="preserve"> PAGEREF _Toc214436168 \h </w:instrText>
        </w:r>
        <w:r w:rsidRPr="00EA4FFA">
          <w:rPr>
            <w:bCs/>
            <w:noProof/>
            <w:webHidden/>
          </w:rPr>
        </w:r>
        <w:r w:rsidRPr="00EA4FFA">
          <w:rPr>
            <w:bCs/>
            <w:noProof/>
            <w:webHidden/>
          </w:rPr>
          <w:fldChar w:fldCharType="separate"/>
        </w:r>
        <w:r w:rsidR="00E93911">
          <w:rPr>
            <w:bCs/>
            <w:noProof/>
            <w:webHidden/>
          </w:rPr>
          <w:t>46</w:t>
        </w:r>
        <w:r w:rsidRPr="00EA4FFA">
          <w:rPr>
            <w:bCs/>
            <w:noProof/>
            <w:webHidden/>
          </w:rPr>
          <w:fldChar w:fldCharType="end"/>
        </w:r>
      </w:hyperlink>
    </w:p>
    <w:p w14:paraId="2679B1BC" w14:textId="519EFC87" w:rsidR="00EA4FFA" w:rsidRPr="00EA4FFA" w:rsidRDefault="00EA4FFA">
      <w:pPr>
        <w:pStyle w:val="TOC1"/>
        <w:rPr>
          <w:rFonts w:asciiTheme="minorHAnsi" w:eastAsiaTheme="minorEastAsia" w:hAnsiTheme="minorHAnsi" w:cstheme="minorBidi"/>
          <w:bCs/>
          <w:noProof/>
          <w:kern w:val="2"/>
          <w:sz w:val="24"/>
          <w:szCs w:val="24"/>
          <w:lang w:val="ro-RO" w:eastAsia="ro-RO"/>
          <w14:ligatures w14:val="standardContextual"/>
        </w:rPr>
      </w:pPr>
      <w:hyperlink w:anchor="_Toc214436169" w:history="1">
        <w:r w:rsidRPr="00EA4FFA">
          <w:rPr>
            <w:rStyle w:val="Hyperlink"/>
            <w:rFonts w:cs="Times New Roman"/>
            <w:bCs/>
            <w:i/>
            <w:iCs/>
            <w:noProof/>
          </w:rPr>
          <w:t>Anexa</w:t>
        </w:r>
        <w:r w:rsidRPr="00EA4FFA">
          <w:rPr>
            <w:bCs/>
            <w:noProof/>
            <w:webHidden/>
          </w:rPr>
          <w:tab/>
        </w:r>
        <w:r w:rsidRPr="00EA4FFA">
          <w:rPr>
            <w:bCs/>
            <w:noProof/>
            <w:webHidden/>
          </w:rPr>
          <w:fldChar w:fldCharType="begin"/>
        </w:r>
        <w:r w:rsidRPr="00EA4FFA">
          <w:rPr>
            <w:bCs/>
            <w:noProof/>
            <w:webHidden/>
          </w:rPr>
          <w:instrText xml:space="preserve"> PAGEREF _Toc214436169 \h </w:instrText>
        </w:r>
        <w:r w:rsidRPr="00EA4FFA">
          <w:rPr>
            <w:bCs/>
            <w:noProof/>
            <w:webHidden/>
          </w:rPr>
        </w:r>
        <w:r w:rsidRPr="00EA4FFA">
          <w:rPr>
            <w:bCs/>
            <w:noProof/>
            <w:webHidden/>
          </w:rPr>
          <w:fldChar w:fldCharType="separate"/>
        </w:r>
        <w:r w:rsidR="00E93911">
          <w:rPr>
            <w:bCs/>
            <w:noProof/>
            <w:webHidden/>
          </w:rPr>
          <w:t>47</w:t>
        </w:r>
        <w:r w:rsidRPr="00EA4FFA">
          <w:rPr>
            <w:bCs/>
            <w:noProof/>
            <w:webHidden/>
          </w:rPr>
          <w:fldChar w:fldCharType="end"/>
        </w:r>
      </w:hyperlink>
    </w:p>
    <w:p w14:paraId="6BA19DE6" w14:textId="25A4388A" w:rsidR="00DF1825" w:rsidRPr="00EA4FFA" w:rsidRDefault="00A91710" w:rsidP="00F00DB3">
      <w:pPr>
        <w:tabs>
          <w:tab w:val="left" w:pos="567"/>
        </w:tabs>
        <w:spacing w:after="60" w:line="240" w:lineRule="auto"/>
        <w:ind w:left="567" w:hanging="567"/>
        <w:rPr>
          <w:rFonts w:ascii="PermianSerifTypeface" w:eastAsia="Calibri" w:hAnsi="PermianSerifTypeface"/>
          <w:bCs/>
          <w:sz w:val="16"/>
          <w:szCs w:val="16"/>
        </w:rPr>
      </w:pPr>
      <w:r w:rsidRPr="00EA4FFA">
        <w:rPr>
          <w:rFonts w:ascii="PermianSerifTypeface" w:eastAsia="Calibri" w:hAnsi="PermianSerifTypeface" w:cstheme="minorHAnsi"/>
          <w:bCs/>
          <w:sz w:val="16"/>
          <w:szCs w:val="16"/>
        </w:rPr>
        <w:fldChar w:fldCharType="end"/>
      </w:r>
    </w:p>
    <w:p w14:paraId="1A21E532" w14:textId="77777777" w:rsidR="00EA0AAA" w:rsidRPr="001121E0" w:rsidRDefault="00EA0AAA" w:rsidP="00F00DB3">
      <w:pPr>
        <w:tabs>
          <w:tab w:val="left" w:pos="567"/>
        </w:tabs>
        <w:spacing w:after="60" w:line="240" w:lineRule="auto"/>
        <w:ind w:left="567" w:hanging="567"/>
        <w:rPr>
          <w:rFonts w:ascii="PermianSerifTypeface" w:eastAsia="Calibri" w:hAnsi="PermianSerifTypeface"/>
          <w:bCs/>
          <w:color w:val="1F4E79" w:themeColor="accent5" w:themeShade="80"/>
          <w:sz w:val="20"/>
          <w:szCs w:val="20"/>
        </w:rPr>
      </w:pPr>
    </w:p>
    <w:p w14:paraId="58550A3B" w14:textId="77777777" w:rsidR="008150B0" w:rsidRPr="001121E0" w:rsidRDefault="008150B0" w:rsidP="00F00DB3">
      <w:pPr>
        <w:tabs>
          <w:tab w:val="left" w:pos="567"/>
        </w:tabs>
        <w:spacing w:after="60" w:line="240" w:lineRule="auto"/>
        <w:ind w:left="567" w:hanging="567"/>
        <w:rPr>
          <w:rFonts w:ascii="PermianSerifTypeface" w:eastAsia="Calibri" w:hAnsi="PermianSerifTypeface"/>
          <w:bCs/>
          <w:color w:val="1F4E79" w:themeColor="accent5" w:themeShade="80"/>
          <w:sz w:val="20"/>
          <w:szCs w:val="20"/>
        </w:rPr>
      </w:pPr>
    </w:p>
    <w:p w14:paraId="752AC1D2" w14:textId="77777777" w:rsidR="00ED2012" w:rsidRPr="001121E0" w:rsidRDefault="00ED2012" w:rsidP="00F00DB3">
      <w:pPr>
        <w:tabs>
          <w:tab w:val="left" w:pos="567"/>
        </w:tabs>
        <w:spacing w:after="60" w:line="240" w:lineRule="auto"/>
        <w:ind w:left="567" w:hanging="567"/>
        <w:rPr>
          <w:rFonts w:ascii="PermianSerifTypeface" w:eastAsia="Calibri" w:hAnsi="PermianSerifTypeface"/>
          <w:bCs/>
          <w:color w:val="1F4E79" w:themeColor="accent5" w:themeShade="80"/>
          <w:sz w:val="20"/>
          <w:szCs w:val="20"/>
        </w:rPr>
      </w:pPr>
    </w:p>
    <w:p w14:paraId="1FC486DE" w14:textId="77777777" w:rsidR="00ED2012" w:rsidRPr="001121E0" w:rsidRDefault="00ED2012" w:rsidP="00F00DB3">
      <w:pPr>
        <w:tabs>
          <w:tab w:val="left" w:pos="567"/>
        </w:tabs>
        <w:spacing w:after="60" w:line="240" w:lineRule="auto"/>
        <w:ind w:left="567" w:hanging="567"/>
        <w:rPr>
          <w:rFonts w:ascii="PermianSerifTypeface" w:eastAsia="Calibri" w:hAnsi="PermianSerifTypeface"/>
          <w:bCs/>
          <w:color w:val="1F4E79" w:themeColor="accent5" w:themeShade="80"/>
          <w:sz w:val="20"/>
          <w:szCs w:val="20"/>
        </w:rPr>
      </w:pPr>
    </w:p>
    <w:p w14:paraId="52D52882" w14:textId="77777777" w:rsidR="00ED2012" w:rsidRPr="00E76D94" w:rsidRDefault="00ED2012" w:rsidP="00F00DB3">
      <w:pPr>
        <w:tabs>
          <w:tab w:val="left" w:pos="567"/>
        </w:tabs>
        <w:spacing w:after="60" w:line="240" w:lineRule="auto"/>
        <w:ind w:left="567" w:hanging="567"/>
        <w:rPr>
          <w:rFonts w:ascii="PermianSerifTypeface" w:eastAsia="Calibri" w:hAnsi="PermianSerifTypeface"/>
          <w:color w:val="1F4E79" w:themeColor="accent5" w:themeShade="80"/>
          <w:sz w:val="20"/>
          <w:szCs w:val="20"/>
        </w:rPr>
      </w:pPr>
    </w:p>
    <w:p w14:paraId="02D7C0C6" w14:textId="77777777" w:rsidR="00ED2012" w:rsidRPr="00E76D94" w:rsidRDefault="00ED2012" w:rsidP="00F00DB3">
      <w:pPr>
        <w:tabs>
          <w:tab w:val="left" w:pos="567"/>
        </w:tabs>
        <w:spacing w:after="60" w:line="240" w:lineRule="auto"/>
        <w:ind w:left="567" w:hanging="567"/>
        <w:rPr>
          <w:rFonts w:ascii="PermianSerifTypeface" w:eastAsia="Calibri" w:hAnsi="PermianSerifTypeface"/>
          <w:color w:val="1F4E79" w:themeColor="accent5" w:themeShade="80"/>
          <w:sz w:val="20"/>
          <w:szCs w:val="20"/>
        </w:rPr>
      </w:pPr>
    </w:p>
    <w:p w14:paraId="07678E78" w14:textId="77777777" w:rsidR="00ED2012" w:rsidRPr="00E76D94" w:rsidRDefault="00ED2012" w:rsidP="00F00DB3">
      <w:pPr>
        <w:tabs>
          <w:tab w:val="left" w:pos="567"/>
        </w:tabs>
        <w:spacing w:after="60" w:line="240" w:lineRule="auto"/>
        <w:ind w:left="567" w:hanging="567"/>
        <w:rPr>
          <w:rFonts w:ascii="PermianSerifTypeface" w:eastAsia="Calibri" w:hAnsi="PermianSerifTypeface"/>
          <w:color w:val="1F4E79" w:themeColor="accent5" w:themeShade="80"/>
          <w:sz w:val="20"/>
          <w:szCs w:val="20"/>
        </w:rPr>
      </w:pPr>
    </w:p>
    <w:p w14:paraId="38DADAA5" w14:textId="77777777" w:rsidR="00ED2012" w:rsidRPr="00E76D94" w:rsidRDefault="00ED2012" w:rsidP="00F00DB3">
      <w:pPr>
        <w:tabs>
          <w:tab w:val="left" w:pos="567"/>
        </w:tabs>
        <w:spacing w:after="60" w:line="240" w:lineRule="auto"/>
        <w:ind w:left="567" w:hanging="567"/>
        <w:rPr>
          <w:rFonts w:ascii="PermianSerifTypeface" w:eastAsia="Calibri" w:hAnsi="PermianSerifTypeface"/>
          <w:color w:val="1F4E79" w:themeColor="accent5" w:themeShade="80"/>
          <w:sz w:val="20"/>
          <w:szCs w:val="20"/>
        </w:rPr>
      </w:pPr>
    </w:p>
    <w:p w14:paraId="658A7C6F" w14:textId="77777777" w:rsidR="00ED2012" w:rsidRPr="00E76D94" w:rsidRDefault="00ED2012" w:rsidP="00F00DB3">
      <w:pPr>
        <w:tabs>
          <w:tab w:val="left" w:pos="567"/>
        </w:tabs>
        <w:spacing w:after="60" w:line="240" w:lineRule="auto"/>
        <w:ind w:left="567" w:hanging="567"/>
        <w:rPr>
          <w:rFonts w:ascii="PermianSerifTypeface" w:eastAsia="Calibri" w:hAnsi="PermianSerifTypeface"/>
          <w:color w:val="1F4E79" w:themeColor="accent5" w:themeShade="80"/>
          <w:sz w:val="20"/>
          <w:szCs w:val="20"/>
        </w:rPr>
      </w:pPr>
    </w:p>
    <w:p w14:paraId="59B66A83" w14:textId="77777777" w:rsidR="006B23CC" w:rsidRPr="00E76D94" w:rsidRDefault="006B23CC" w:rsidP="00F00DB3">
      <w:pPr>
        <w:tabs>
          <w:tab w:val="left" w:pos="567"/>
        </w:tabs>
        <w:spacing w:after="60" w:line="240" w:lineRule="auto"/>
        <w:ind w:left="567" w:hanging="567"/>
        <w:rPr>
          <w:rFonts w:ascii="PermianSerifTypeface" w:eastAsia="Calibri" w:hAnsi="PermianSerifTypeface"/>
          <w:color w:val="1F4E79" w:themeColor="accent5" w:themeShade="80"/>
          <w:sz w:val="20"/>
          <w:szCs w:val="20"/>
        </w:rPr>
      </w:pPr>
    </w:p>
    <w:p w14:paraId="33DDECA7" w14:textId="02F2E7ED" w:rsidR="009A5E5B" w:rsidRPr="00E76D94" w:rsidRDefault="009A5E5B" w:rsidP="00F00DB3">
      <w:pPr>
        <w:tabs>
          <w:tab w:val="left" w:pos="567"/>
        </w:tabs>
        <w:spacing w:line="240" w:lineRule="auto"/>
        <w:ind w:left="567" w:hanging="567"/>
        <w:rPr>
          <w:rFonts w:ascii="PermianSerifTypeface" w:eastAsia="Calibri" w:hAnsi="PermianSerifTypeface"/>
          <w:b/>
          <w:bCs/>
          <w:color w:val="1F4E79" w:themeColor="accent5" w:themeShade="80"/>
          <w:sz w:val="24"/>
          <w:szCs w:val="24"/>
        </w:rPr>
      </w:pPr>
      <w:r w:rsidRPr="00E76D94">
        <w:rPr>
          <w:rFonts w:ascii="PermianSerifTypeface" w:eastAsia="Calibri" w:hAnsi="PermianSerifTypeface"/>
          <w:b/>
          <w:bCs/>
          <w:color w:val="1F4E79" w:themeColor="accent5" w:themeShade="80"/>
          <w:sz w:val="24"/>
          <w:szCs w:val="24"/>
        </w:rPr>
        <w:t>Lista acronimelor</w:t>
      </w:r>
    </w:p>
    <w:tbl>
      <w:tblPr>
        <w:tblStyle w:val="TableGrid"/>
        <w:tblW w:w="9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792"/>
        <w:gridCol w:w="216"/>
      </w:tblGrid>
      <w:tr w:rsidR="008150B0" w:rsidRPr="00656A5F" w14:paraId="65EF8950" w14:textId="77777777" w:rsidTr="00185E4D">
        <w:trPr>
          <w:gridAfter w:val="1"/>
          <w:wAfter w:w="216" w:type="dxa"/>
          <w:trHeight w:val="231"/>
        </w:trPr>
        <w:tc>
          <w:tcPr>
            <w:tcW w:w="1701" w:type="dxa"/>
          </w:tcPr>
          <w:p w14:paraId="040FF6CB" w14:textId="476F51C6" w:rsidR="008150B0" w:rsidRPr="00656A5F" w:rsidRDefault="008150B0" w:rsidP="00F00DB3">
            <w:pPr>
              <w:tabs>
                <w:tab w:val="left" w:pos="567"/>
              </w:tabs>
              <w:spacing w:after="40"/>
              <w:ind w:left="567" w:hanging="567"/>
              <w:contextualSpacing/>
              <w:rPr>
                <w:rFonts w:ascii="PermianSerifTypeface" w:eastAsia="Calibri" w:hAnsi="PermianSerifTypeface"/>
                <w:b/>
                <w:bCs/>
                <w:sz w:val="24"/>
                <w:szCs w:val="24"/>
              </w:rPr>
            </w:pPr>
            <w:r w:rsidRPr="00656A5F">
              <w:rPr>
                <w:rFonts w:ascii="PermianSerifTypeface" w:eastAsia="Calibri" w:hAnsi="PermianSerifTypeface"/>
                <w:b/>
                <w:bCs/>
                <w:sz w:val="24"/>
                <w:szCs w:val="24"/>
              </w:rPr>
              <w:t>BNM</w:t>
            </w:r>
          </w:p>
        </w:tc>
        <w:tc>
          <w:tcPr>
            <w:tcW w:w="7792" w:type="dxa"/>
          </w:tcPr>
          <w:p w14:paraId="737B8D7A" w14:textId="77777777" w:rsidR="008150B0" w:rsidRPr="00656A5F" w:rsidRDefault="008150B0" w:rsidP="00F00DB3">
            <w:pPr>
              <w:tabs>
                <w:tab w:val="left" w:pos="567"/>
              </w:tabs>
              <w:spacing w:after="40"/>
              <w:ind w:left="567" w:hanging="567"/>
              <w:contextualSpacing/>
              <w:rPr>
                <w:rFonts w:ascii="PermianSerifTypeface" w:eastAsia="Calibri" w:hAnsi="PermianSerifTypeface"/>
                <w:sz w:val="24"/>
                <w:szCs w:val="24"/>
              </w:rPr>
            </w:pPr>
            <w:r w:rsidRPr="00656A5F">
              <w:rPr>
                <w:rFonts w:ascii="PermianSerifTypeface" w:eastAsia="Calibri" w:hAnsi="PermianSerifTypeface"/>
                <w:sz w:val="24"/>
                <w:szCs w:val="24"/>
              </w:rPr>
              <w:t>Banca Naționala a Moldovei</w:t>
            </w:r>
          </w:p>
        </w:tc>
      </w:tr>
      <w:tr w:rsidR="008150B0" w:rsidRPr="00656A5F" w14:paraId="14E5E161" w14:textId="77777777" w:rsidTr="00185E4D">
        <w:trPr>
          <w:gridAfter w:val="1"/>
          <w:wAfter w:w="216" w:type="dxa"/>
          <w:trHeight w:val="248"/>
        </w:trPr>
        <w:tc>
          <w:tcPr>
            <w:tcW w:w="1701" w:type="dxa"/>
          </w:tcPr>
          <w:p w14:paraId="6E5DC5AC" w14:textId="06BDF4D7" w:rsidR="008150B0" w:rsidRPr="00656A5F" w:rsidRDefault="008150B0" w:rsidP="00F00DB3">
            <w:pPr>
              <w:tabs>
                <w:tab w:val="left" w:pos="567"/>
              </w:tabs>
              <w:spacing w:after="40"/>
              <w:ind w:left="567" w:hanging="567"/>
              <w:contextualSpacing/>
              <w:rPr>
                <w:rFonts w:ascii="PermianSerifTypeface" w:eastAsia="Calibri" w:hAnsi="PermianSerifTypeface"/>
                <w:b/>
                <w:bCs/>
                <w:sz w:val="24"/>
                <w:szCs w:val="24"/>
              </w:rPr>
            </w:pPr>
            <w:r w:rsidRPr="00656A5F">
              <w:rPr>
                <w:rFonts w:ascii="PermianSerifTypeface" w:eastAsia="Calibri" w:hAnsi="PermianSerifTypeface"/>
                <w:b/>
                <w:bCs/>
                <w:sz w:val="24"/>
                <w:szCs w:val="24"/>
              </w:rPr>
              <w:t>CE</w:t>
            </w:r>
          </w:p>
        </w:tc>
        <w:tc>
          <w:tcPr>
            <w:tcW w:w="7792" w:type="dxa"/>
            <w:shd w:val="clear" w:color="auto" w:fill="FFFFFF" w:themeFill="background1"/>
          </w:tcPr>
          <w:p w14:paraId="1E754BB3" w14:textId="1AEFF259" w:rsidR="008150B0" w:rsidRPr="00656A5F" w:rsidRDefault="008150B0" w:rsidP="00F00DB3">
            <w:pPr>
              <w:tabs>
                <w:tab w:val="left" w:pos="567"/>
              </w:tabs>
              <w:spacing w:after="40"/>
              <w:ind w:left="567" w:hanging="567"/>
              <w:contextualSpacing/>
              <w:rPr>
                <w:rFonts w:ascii="PermianSerifTypeface" w:eastAsia="Calibri" w:hAnsi="PermianSerifTypeface"/>
                <w:sz w:val="24"/>
                <w:szCs w:val="24"/>
              </w:rPr>
            </w:pPr>
            <w:r w:rsidRPr="00656A5F">
              <w:rPr>
                <w:rFonts w:ascii="PermianSerifTypeface" w:eastAsia="Calibri" w:hAnsi="PermianSerifTypeface"/>
                <w:sz w:val="24"/>
                <w:szCs w:val="24"/>
              </w:rPr>
              <w:t>Comitetul executiv</w:t>
            </w:r>
          </w:p>
        </w:tc>
      </w:tr>
      <w:tr w:rsidR="004E33BD" w:rsidRPr="00656A5F" w14:paraId="30977A44" w14:textId="77777777" w:rsidTr="00185E4D">
        <w:trPr>
          <w:gridAfter w:val="1"/>
          <w:wAfter w:w="216" w:type="dxa"/>
          <w:trHeight w:val="550"/>
        </w:trPr>
        <w:tc>
          <w:tcPr>
            <w:tcW w:w="1701" w:type="dxa"/>
          </w:tcPr>
          <w:p w14:paraId="17848142" w14:textId="77777777" w:rsidR="004E33BD" w:rsidRPr="00656A5F" w:rsidRDefault="004E33BD" w:rsidP="00F00DB3">
            <w:pPr>
              <w:tabs>
                <w:tab w:val="left" w:pos="567"/>
              </w:tabs>
              <w:spacing w:after="40"/>
              <w:ind w:left="567" w:hanging="567"/>
              <w:contextualSpacing/>
              <w:rPr>
                <w:rFonts w:ascii="PermianSerifTypeface" w:eastAsia="Calibri" w:hAnsi="PermianSerifTypeface"/>
                <w:b/>
                <w:bCs/>
                <w:sz w:val="24"/>
                <w:szCs w:val="24"/>
              </w:rPr>
            </w:pPr>
            <w:r w:rsidRPr="00656A5F">
              <w:rPr>
                <w:rFonts w:ascii="PermianSerifTypeface" w:eastAsia="Calibri" w:hAnsi="PermianSerifTypeface"/>
                <w:b/>
                <w:bCs/>
                <w:sz w:val="24"/>
                <w:szCs w:val="24"/>
              </w:rPr>
              <w:t>Colegiul ROF</w:t>
            </w:r>
          </w:p>
          <w:p w14:paraId="09DB2721" w14:textId="7ED54FA9" w:rsidR="00B651CA" w:rsidRPr="00656A5F" w:rsidRDefault="00B651CA" w:rsidP="00F00DB3">
            <w:pPr>
              <w:tabs>
                <w:tab w:val="left" w:pos="567"/>
              </w:tabs>
              <w:spacing w:after="40"/>
              <w:contextualSpacing/>
              <w:rPr>
                <w:rFonts w:ascii="PermianSerifTypeface" w:eastAsia="Calibri" w:hAnsi="PermianSerifTypeface"/>
                <w:b/>
                <w:bCs/>
                <w:sz w:val="24"/>
                <w:szCs w:val="24"/>
              </w:rPr>
            </w:pPr>
          </w:p>
        </w:tc>
        <w:tc>
          <w:tcPr>
            <w:tcW w:w="7792" w:type="dxa"/>
            <w:shd w:val="clear" w:color="auto" w:fill="FFFFFF" w:themeFill="background1"/>
          </w:tcPr>
          <w:p w14:paraId="3778CE84" w14:textId="71D25B77" w:rsidR="004E33BD" w:rsidRPr="00656A5F" w:rsidRDefault="004E33BD" w:rsidP="00F00DB3">
            <w:pPr>
              <w:spacing w:after="40"/>
              <w:ind w:left="36" w:hanging="36"/>
              <w:contextualSpacing/>
              <w:jc w:val="both"/>
              <w:rPr>
                <w:rFonts w:ascii="PermianSerifTypeface" w:eastAsia="Calibri" w:hAnsi="PermianSerifTypeface"/>
                <w:sz w:val="24"/>
                <w:szCs w:val="24"/>
              </w:rPr>
            </w:pPr>
            <w:r w:rsidRPr="00656A5F">
              <w:rPr>
                <w:rFonts w:ascii="PermianSerifTypeface" w:eastAsia="Calibri" w:hAnsi="PermianSerifTypeface"/>
                <w:sz w:val="24"/>
                <w:szCs w:val="24"/>
              </w:rPr>
              <w:t xml:space="preserve">Colegiului de evaluare a modificărilor la </w:t>
            </w:r>
            <w:r w:rsidR="00656A5F" w:rsidRPr="00656A5F">
              <w:rPr>
                <w:rFonts w:ascii="PermianSerifTypeface" w:eastAsia="Calibri" w:hAnsi="PermianSerifTypeface"/>
                <w:sz w:val="24"/>
                <w:szCs w:val="24"/>
              </w:rPr>
              <w:t>Regulamentul privind</w:t>
            </w:r>
            <w:r w:rsidR="00163C4A" w:rsidRPr="00656A5F">
              <w:rPr>
                <w:rFonts w:ascii="PermianSerifTypeface" w:eastAsia="Calibri" w:hAnsi="PermianSerifTypeface"/>
                <w:sz w:val="24"/>
                <w:szCs w:val="24"/>
              </w:rPr>
              <w:t xml:space="preserve"> </w:t>
            </w:r>
            <w:r w:rsidRPr="00656A5F">
              <w:rPr>
                <w:rFonts w:ascii="PermianSerifTypeface" w:eastAsia="Calibri" w:hAnsi="PermianSerifTypeface"/>
                <w:sz w:val="24"/>
                <w:szCs w:val="24"/>
              </w:rPr>
              <w:t>organizarea și funcționarea Băncii Naționale a Moldovei</w:t>
            </w:r>
          </w:p>
        </w:tc>
      </w:tr>
      <w:tr w:rsidR="008150B0" w:rsidRPr="00656A5F" w14:paraId="41447D98" w14:textId="77777777" w:rsidTr="00185E4D">
        <w:trPr>
          <w:gridAfter w:val="1"/>
          <w:wAfter w:w="216" w:type="dxa"/>
          <w:trHeight w:val="278"/>
        </w:trPr>
        <w:tc>
          <w:tcPr>
            <w:tcW w:w="1701" w:type="dxa"/>
          </w:tcPr>
          <w:p w14:paraId="75037761" w14:textId="585E0C24" w:rsidR="008150B0" w:rsidRPr="00656A5F" w:rsidRDefault="00163C4A" w:rsidP="00F00DB3">
            <w:pPr>
              <w:tabs>
                <w:tab w:val="left" w:pos="567"/>
              </w:tabs>
              <w:spacing w:after="40"/>
              <w:ind w:left="567" w:hanging="567"/>
              <w:contextualSpacing/>
              <w:rPr>
                <w:rFonts w:ascii="PermianSerifTypeface" w:eastAsia="Calibri" w:hAnsi="PermianSerifTypeface"/>
                <w:b/>
                <w:bCs/>
                <w:sz w:val="24"/>
                <w:szCs w:val="24"/>
              </w:rPr>
            </w:pPr>
            <w:r w:rsidRPr="00656A5F">
              <w:rPr>
                <w:rFonts w:ascii="PermianSerifTypeface" w:eastAsia="Calibri" w:hAnsi="PermianSerifTypeface"/>
                <w:b/>
                <w:bCs/>
                <w:sz w:val="24"/>
                <w:szCs w:val="24"/>
              </w:rPr>
              <w:t>CS</w:t>
            </w:r>
          </w:p>
        </w:tc>
        <w:tc>
          <w:tcPr>
            <w:tcW w:w="7792" w:type="dxa"/>
            <w:shd w:val="clear" w:color="auto" w:fill="FFFFFF" w:themeFill="background1"/>
          </w:tcPr>
          <w:p w14:paraId="2107BF59" w14:textId="03D28FB1" w:rsidR="008150B0" w:rsidRPr="00656A5F" w:rsidRDefault="00163C4A" w:rsidP="00F00DB3">
            <w:pPr>
              <w:tabs>
                <w:tab w:val="left" w:pos="567"/>
              </w:tabs>
              <w:spacing w:after="40"/>
              <w:ind w:left="567" w:hanging="567"/>
              <w:contextualSpacing/>
              <w:rPr>
                <w:rFonts w:ascii="PermianSerifTypeface" w:eastAsia="Calibri" w:hAnsi="PermianSerifTypeface"/>
                <w:sz w:val="24"/>
                <w:szCs w:val="24"/>
              </w:rPr>
            </w:pPr>
            <w:r w:rsidRPr="00656A5F">
              <w:rPr>
                <w:rFonts w:ascii="PermianSerifTypeface" w:eastAsia="Calibri" w:hAnsi="PermianSerifTypeface"/>
                <w:sz w:val="24"/>
                <w:szCs w:val="24"/>
              </w:rPr>
              <w:t>Consiliul de supraveghere</w:t>
            </w:r>
          </w:p>
        </w:tc>
      </w:tr>
      <w:tr w:rsidR="00163C4A" w:rsidRPr="00656A5F" w14:paraId="0E6A6823" w14:textId="77777777" w:rsidTr="00185E4D">
        <w:trPr>
          <w:gridAfter w:val="1"/>
          <w:wAfter w:w="216" w:type="dxa"/>
          <w:trHeight w:val="237"/>
        </w:trPr>
        <w:tc>
          <w:tcPr>
            <w:tcW w:w="1701" w:type="dxa"/>
          </w:tcPr>
          <w:p w14:paraId="4DDCFBE6" w14:textId="6F3F42ED" w:rsidR="00163C4A" w:rsidRPr="00656A5F" w:rsidRDefault="00163C4A" w:rsidP="00F00DB3">
            <w:pPr>
              <w:tabs>
                <w:tab w:val="left" w:pos="567"/>
              </w:tabs>
              <w:spacing w:after="40"/>
              <w:ind w:left="567" w:hanging="567"/>
              <w:contextualSpacing/>
              <w:rPr>
                <w:rFonts w:ascii="PermianSerifTypeface" w:eastAsia="Calibri" w:hAnsi="PermianSerifTypeface"/>
                <w:b/>
                <w:bCs/>
                <w:sz w:val="24"/>
                <w:szCs w:val="24"/>
              </w:rPr>
            </w:pPr>
            <w:r w:rsidRPr="00656A5F">
              <w:rPr>
                <w:rFonts w:ascii="PermianSerifTypeface" w:eastAsia="Calibri" w:hAnsi="PermianSerifTypeface"/>
                <w:b/>
                <w:bCs/>
                <w:sz w:val="24"/>
                <w:szCs w:val="24"/>
              </w:rPr>
              <w:t>CTIC</w:t>
            </w:r>
          </w:p>
        </w:tc>
        <w:tc>
          <w:tcPr>
            <w:tcW w:w="7792" w:type="dxa"/>
            <w:shd w:val="clear" w:color="auto" w:fill="FFFFFF" w:themeFill="background1"/>
          </w:tcPr>
          <w:p w14:paraId="31B88245" w14:textId="7E45E119" w:rsidR="00163C4A" w:rsidRPr="00656A5F" w:rsidRDefault="00163C4A" w:rsidP="00F00DB3">
            <w:pPr>
              <w:tabs>
                <w:tab w:val="left" w:pos="0"/>
              </w:tabs>
              <w:spacing w:after="40"/>
              <w:ind w:left="30" w:hanging="30"/>
              <w:contextualSpacing/>
              <w:rPr>
                <w:rFonts w:ascii="PermianSerifTypeface" w:eastAsia="Calibri" w:hAnsi="PermianSerifTypeface"/>
                <w:sz w:val="24"/>
                <w:szCs w:val="24"/>
              </w:rPr>
            </w:pPr>
            <w:r w:rsidRPr="00656A5F">
              <w:rPr>
                <w:rFonts w:ascii="PermianSerifTypeface" w:eastAsia="Calibri" w:hAnsi="PermianSerifTypeface"/>
                <w:sz w:val="24"/>
                <w:szCs w:val="24"/>
              </w:rPr>
              <w:t xml:space="preserve">Colegiul decizional pentru </w:t>
            </w:r>
            <w:r w:rsidR="00FA0949" w:rsidRPr="00656A5F">
              <w:rPr>
                <w:rFonts w:ascii="PermianSerifTypeface" w:eastAsia="Calibri" w:hAnsi="PermianSerifTypeface"/>
                <w:sz w:val="24"/>
                <w:szCs w:val="24"/>
              </w:rPr>
              <w:t>t</w:t>
            </w:r>
            <w:r w:rsidRPr="00656A5F">
              <w:rPr>
                <w:rFonts w:ascii="PermianSerifTypeface" w:eastAsia="Calibri" w:hAnsi="PermianSerifTypeface"/>
                <w:sz w:val="24"/>
                <w:szCs w:val="24"/>
              </w:rPr>
              <w:t xml:space="preserve">ehnologia </w:t>
            </w:r>
            <w:r w:rsidR="00FA0949" w:rsidRPr="00656A5F">
              <w:rPr>
                <w:rFonts w:ascii="PermianSerifTypeface" w:eastAsia="Calibri" w:hAnsi="PermianSerifTypeface"/>
                <w:sz w:val="24"/>
                <w:szCs w:val="24"/>
              </w:rPr>
              <w:t>i</w:t>
            </w:r>
            <w:r w:rsidRPr="00656A5F">
              <w:rPr>
                <w:rFonts w:ascii="PermianSerifTypeface" w:eastAsia="Calibri" w:hAnsi="PermianSerifTypeface"/>
                <w:sz w:val="24"/>
                <w:szCs w:val="24"/>
              </w:rPr>
              <w:t xml:space="preserve">nformației și </w:t>
            </w:r>
            <w:r w:rsidR="00FA0949" w:rsidRPr="00656A5F">
              <w:rPr>
                <w:rFonts w:ascii="PermianSerifTypeface" w:eastAsia="Calibri" w:hAnsi="PermianSerifTypeface"/>
                <w:sz w:val="24"/>
                <w:szCs w:val="24"/>
              </w:rPr>
              <w:t>c</w:t>
            </w:r>
            <w:r w:rsidRPr="00656A5F">
              <w:rPr>
                <w:rFonts w:ascii="PermianSerifTypeface" w:eastAsia="Calibri" w:hAnsi="PermianSerifTypeface"/>
                <w:sz w:val="24"/>
                <w:szCs w:val="24"/>
              </w:rPr>
              <w:t xml:space="preserve">omunicațiilor </w:t>
            </w:r>
          </w:p>
        </w:tc>
      </w:tr>
      <w:tr w:rsidR="00163C4A" w:rsidRPr="00E76D94" w14:paraId="4F0AA37C" w14:textId="77777777" w:rsidTr="00185E4D">
        <w:trPr>
          <w:trHeight w:val="198"/>
        </w:trPr>
        <w:tc>
          <w:tcPr>
            <w:tcW w:w="1701" w:type="dxa"/>
          </w:tcPr>
          <w:p w14:paraId="1C4D6644" w14:textId="70A4D7CA" w:rsidR="00163C4A" w:rsidRPr="00656A5F" w:rsidRDefault="00163C4A" w:rsidP="00F00DB3">
            <w:pPr>
              <w:tabs>
                <w:tab w:val="left" w:pos="567"/>
              </w:tabs>
              <w:spacing w:after="40"/>
              <w:ind w:left="567" w:hanging="567"/>
              <w:contextualSpacing/>
              <w:rPr>
                <w:rFonts w:ascii="PermianSerifTypeface" w:eastAsia="Calibri" w:hAnsi="PermianSerifTypeface"/>
                <w:b/>
                <w:bCs/>
                <w:sz w:val="24"/>
                <w:szCs w:val="24"/>
              </w:rPr>
            </w:pPr>
            <w:r w:rsidRPr="00656A5F">
              <w:rPr>
                <w:rFonts w:ascii="PermianSerifTypeface" w:eastAsia="Calibri" w:hAnsi="PermianSerifTypeface"/>
                <w:b/>
                <w:bCs/>
                <w:sz w:val="24"/>
                <w:szCs w:val="24"/>
              </w:rPr>
              <w:t>FMI</w:t>
            </w:r>
          </w:p>
        </w:tc>
        <w:tc>
          <w:tcPr>
            <w:tcW w:w="8008" w:type="dxa"/>
            <w:gridSpan w:val="2"/>
          </w:tcPr>
          <w:p w14:paraId="6058F061" w14:textId="7EF75D49" w:rsidR="00163C4A" w:rsidRPr="00656A5F" w:rsidRDefault="00163C4A" w:rsidP="00F00DB3">
            <w:pPr>
              <w:tabs>
                <w:tab w:val="left" w:pos="567"/>
              </w:tabs>
              <w:spacing w:after="40"/>
              <w:ind w:left="567" w:hanging="567"/>
              <w:contextualSpacing/>
              <w:rPr>
                <w:rFonts w:ascii="PermianSerifTypeface" w:eastAsia="Calibri" w:hAnsi="PermianSerifTypeface"/>
                <w:sz w:val="24"/>
                <w:szCs w:val="24"/>
              </w:rPr>
            </w:pPr>
            <w:r w:rsidRPr="00656A5F">
              <w:rPr>
                <w:rFonts w:ascii="PermianSerifTypeface" w:eastAsia="Calibri" w:hAnsi="PermianSerifTypeface"/>
                <w:sz w:val="24"/>
                <w:szCs w:val="24"/>
              </w:rPr>
              <w:t>Fondul Monetar Internațional</w:t>
            </w:r>
          </w:p>
        </w:tc>
      </w:tr>
      <w:tr w:rsidR="00163C4A" w:rsidRPr="00E76D94" w14:paraId="05A699A8" w14:textId="77777777" w:rsidTr="00185E4D">
        <w:trPr>
          <w:trHeight w:val="216"/>
        </w:trPr>
        <w:tc>
          <w:tcPr>
            <w:tcW w:w="1701" w:type="dxa"/>
          </w:tcPr>
          <w:p w14:paraId="3B457E0F" w14:textId="4C55E8D1" w:rsidR="00163C4A" w:rsidRPr="00656A5F" w:rsidRDefault="00163C4A" w:rsidP="00F00DB3">
            <w:pPr>
              <w:tabs>
                <w:tab w:val="left" w:pos="567"/>
              </w:tabs>
              <w:spacing w:after="40"/>
              <w:ind w:left="567" w:hanging="567"/>
              <w:contextualSpacing/>
              <w:rPr>
                <w:rFonts w:ascii="PermianSerifTypeface" w:eastAsia="Calibri" w:hAnsi="PermianSerifTypeface"/>
                <w:b/>
                <w:bCs/>
                <w:sz w:val="24"/>
                <w:szCs w:val="24"/>
              </w:rPr>
            </w:pPr>
            <w:r w:rsidRPr="00656A5F">
              <w:rPr>
                <w:rFonts w:ascii="PermianSerifTypeface" w:eastAsia="Calibri" w:hAnsi="PermianSerifTypeface"/>
                <w:b/>
                <w:bCs/>
                <w:sz w:val="24"/>
                <w:szCs w:val="24"/>
              </w:rPr>
              <w:t>ROF</w:t>
            </w:r>
          </w:p>
        </w:tc>
        <w:tc>
          <w:tcPr>
            <w:tcW w:w="8008" w:type="dxa"/>
            <w:gridSpan w:val="2"/>
          </w:tcPr>
          <w:p w14:paraId="7401D71E" w14:textId="00A8C65C" w:rsidR="00163C4A" w:rsidRPr="00656A5F" w:rsidRDefault="00163C4A" w:rsidP="00F00DB3">
            <w:pPr>
              <w:tabs>
                <w:tab w:val="left" w:pos="320"/>
              </w:tabs>
              <w:spacing w:after="40"/>
              <w:contextualSpacing/>
              <w:rPr>
                <w:rFonts w:ascii="PermianSerifTypeface" w:eastAsia="Calibri" w:hAnsi="PermianSerifTypeface"/>
                <w:sz w:val="24"/>
                <w:szCs w:val="24"/>
              </w:rPr>
            </w:pPr>
            <w:r w:rsidRPr="00656A5F">
              <w:rPr>
                <w:rFonts w:ascii="PermianSerifTypeface" w:eastAsia="Calibri" w:hAnsi="PermianSerifTypeface"/>
                <w:sz w:val="24"/>
                <w:szCs w:val="24"/>
              </w:rPr>
              <w:t>Regulament privind organizarea și funcționarea Băncii Naționale a Moldovei</w:t>
            </w:r>
          </w:p>
        </w:tc>
      </w:tr>
      <w:tr w:rsidR="00163C4A" w:rsidRPr="00E76D94" w14:paraId="200E5766" w14:textId="77777777" w:rsidTr="00185E4D">
        <w:trPr>
          <w:trHeight w:val="265"/>
        </w:trPr>
        <w:tc>
          <w:tcPr>
            <w:tcW w:w="1701" w:type="dxa"/>
          </w:tcPr>
          <w:p w14:paraId="662EBB9D" w14:textId="55E29973" w:rsidR="00163C4A" w:rsidRPr="00656A5F" w:rsidRDefault="00163C4A" w:rsidP="00F00DB3">
            <w:pPr>
              <w:tabs>
                <w:tab w:val="left" w:pos="567"/>
              </w:tabs>
              <w:spacing w:after="40"/>
              <w:ind w:left="567" w:hanging="567"/>
              <w:contextualSpacing/>
              <w:rPr>
                <w:rFonts w:ascii="PermianSerifTypeface" w:eastAsia="Calibri" w:hAnsi="PermianSerifTypeface"/>
                <w:b/>
                <w:bCs/>
                <w:sz w:val="24"/>
                <w:szCs w:val="24"/>
              </w:rPr>
            </w:pPr>
            <w:r w:rsidRPr="00656A5F">
              <w:rPr>
                <w:rFonts w:ascii="PermianSerifTypeface" w:eastAsia="Calibri" w:hAnsi="PermianSerifTypeface"/>
                <w:b/>
                <w:bCs/>
                <w:sz w:val="24"/>
                <w:szCs w:val="24"/>
              </w:rPr>
              <w:t>SAPI</w:t>
            </w:r>
          </w:p>
        </w:tc>
        <w:tc>
          <w:tcPr>
            <w:tcW w:w="8008" w:type="dxa"/>
            <w:gridSpan w:val="2"/>
          </w:tcPr>
          <w:p w14:paraId="29E061A2" w14:textId="7125BA93" w:rsidR="00163C4A" w:rsidRPr="00656A5F" w:rsidRDefault="00163C4A" w:rsidP="00F00DB3">
            <w:pPr>
              <w:tabs>
                <w:tab w:val="left" w:pos="567"/>
              </w:tabs>
              <w:spacing w:after="40"/>
              <w:ind w:left="567" w:hanging="567"/>
              <w:contextualSpacing/>
              <w:rPr>
                <w:rFonts w:ascii="PermianSerifTypeface" w:eastAsia="Calibri" w:hAnsi="PermianSerifTypeface"/>
                <w:sz w:val="24"/>
                <w:szCs w:val="24"/>
              </w:rPr>
            </w:pPr>
            <w:r w:rsidRPr="00656A5F">
              <w:rPr>
                <w:rFonts w:ascii="PermianSerifTypeface" w:eastAsia="Calibri" w:hAnsi="PermianSerifTypeface"/>
                <w:sz w:val="24"/>
                <w:szCs w:val="24"/>
              </w:rPr>
              <w:t>Sistemul automatizat de plăți interbancare</w:t>
            </w:r>
          </w:p>
        </w:tc>
      </w:tr>
      <w:tr w:rsidR="00163C4A" w:rsidRPr="00E76D94" w14:paraId="5175B9C4" w14:textId="77777777" w:rsidTr="00185E4D">
        <w:trPr>
          <w:trHeight w:val="252"/>
        </w:trPr>
        <w:tc>
          <w:tcPr>
            <w:tcW w:w="1701" w:type="dxa"/>
          </w:tcPr>
          <w:p w14:paraId="4C53D642" w14:textId="77D5540C" w:rsidR="00163C4A" w:rsidRPr="00656A5F" w:rsidRDefault="00163C4A" w:rsidP="00F00DB3">
            <w:pPr>
              <w:tabs>
                <w:tab w:val="left" w:pos="567"/>
              </w:tabs>
              <w:spacing w:after="40"/>
              <w:ind w:left="567" w:hanging="567"/>
              <w:contextualSpacing/>
              <w:rPr>
                <w:rFonts w:ascii="PermianSerifTypeface" w:eastAsia="Calibri" w:hAnsi="PermianSerifTypeface"/>
                <w:b/>
                <w:bCs/>
                <w:sz w:val="24"/>
                <w:szCs w:val="24"/>
              </w:rPr>
            </w:pPr>
            <w:r w:rsidRPr="00656A5F">
              <w:rPr>
                <w:rFonts w:ascii="PermianSerifTypeface" w:eastAsia="Calibri" w:hAnsi="PermianSerifTypeface"/>
                <w:b/>
                <w:bCs/>
                <w:sz w:val="24"/>
                <w:szCs w:val="24"/>
              </w:rPr>
              <w:t>TIC</w:t>
            </w:r>
          </w:p>
        </w:tc>
        <w:tc>
          <w:tcPr>
            <w:tcW w:w="8008" w:type="dxa"/>
            <w:gridSpan w:val="2"/>
          </w:tcPr>
          <w:p w14:paraId="474F8A34" w14:textId="60E2CAE6" w:rsidR="00163C4A" w:rsidRPr="00656A5F" w:rsidRDefault="00163C4A" w:rsidP="00F00DB3">
            <w:pPr>
              <w:tabs>
                <w:tab w:val="left" w:pos="567"/>
              </w:tabs>
              <w:spacing w:after="40"/>
              <w:ind w:left="567" w:hanging="567"/>
              <w:contextualSpacing/>
              <w:rPr>
                <w:rFonts w:ascii="PermianSerifTypeface" w:eastAsia="Calibri" w:hAnsi="PermianSerifTypeface"/>
                <w:sz w:val="24"/>
                <w:szCs w:val="24"/>
              </w:rPr>
            </w:pPr>
            <w:r w:rsidRPr="00656A5F">
              <w:rPr>
                <w:rFonts w:ascii="PermianSerifTypeface" w:eastAsia="Calibri" w:hAnsi="PermianSerifTypeface"/>
                <w:sz w:val="24"/>
                <w:szCs w:val="24"/>
              </w:rPr>
              <w:t xml:space="preserve">Tehnologia Informației și Comunicațiilor </w:t>
            </w:r>
          </w:p>
        </w:tc>
      </w:tr>
      <w:tr w:rsidR="00163C4A" w:rsidRPr="00E76D94" w14:paraId="56E84123" w14:textId="77777777" w:rsidTr="00185E4D">
        <w:trPr>
          <w:gridAfter w:val="1"/>
          <w:wAfter w:w="216" w:type="dxa"/>
          <w:trHeight w:val="320"/>
        </w:trPr>
        <w:tc>
          <w:tcPr>
            <w:tcW w:w="9493" w:type="dxa"/>
            <w:gridSpan w:val="2"/>
          </w:tcPr>
          <w:p w14:paraId="675A9AFC" w14:textId="77777777" w:rsidR="00185E4D" w:rsidRDefault="00185E4D" w:rsidP="00F00DB3">
            <w:pPr>
              <w:tabs>
                <w:tab w:val="left" w:pos="567"/>
              </w:tabs>
              <w:spacing w:after="40"/>
              <w:ind w:left="567" w:hanging="567"/>
              <w:contextualSpacing/>
              <w:rPr>
                <w:rFonts w:ascii="PermianSerifTypeface" w:eastAsia="Calibri" w:hAnsi="PermianSerifTypeface"/>
                <w:b/>
                <w:bCs/>
                <w:i/>
                <w:iCs/>
                <w:color w:val="1F4E79" w:themeColor="accent5" w:themeShade="80"/>
                <w:sz w:val="20"/>
                <w:szCs w:val="20"/>
              </w:rPr>
            </w:pPr>
          </w:p>
          <w:p w14:paraId="4FF075E9" w14:textId="0509E31E" w:rsidR="00163C4A" w:rsidRPr="00163C4A" w:rsidRDefault="00163C4A" w:rsidP="00F00DB3">
            <w:pPr>
              <w:tabs>
                <w:tab w:val="left" w:pos="567"/>
              </w:tabs>
              <w:spacing w:after="40"/>
              <w:ind w:left="567" w:hanging="567"/>
              <w:contextualSpacing/>
              <w:rPr>
                <w:rFonts w:ascii="PermianSerifTypeface" w:eastAsia="Calibri" w:hAnsi="PermianSerifTypeface"/>
                <w:b/>
                <w:bCs/>
                <w:i/>
                <w:iCs/>
                <w:color w:val="1F4E79" w:themeColor="accent5" w:themeShade="80"/>
                <w:sz w:val="20"/>
                <w:szCs w:val="20"/>
              </w:rPr>
            </w:pPr>
            <w:r w:rsidRPr="00656A5F">
              <w:rPr>
                <w:rFonts w:ascii="PermianSerifTypeface" w:eastAsia="Calibri" w:hAnsi="PermianSerifTypeface"/>
                <w:b/>
                <w:bCs/>
                <w:i/>
                <w:iCs/>
                <w:color w:val="1F4E79" w:themeColor="accent5" w:themeShade="80"/>
                <w:sz w:val="24"/>
                <w:szCs w:val="24"/>
              </w:rPr>
              <w:t>Subdiviziunile Băncii Naționale a Moldovei</w:t>
            </w:r>
          </w:p>
        </w:tc>
      </w:tr>
      <w:tr w:rsidR="00163C4A" w:rsidRPr="00656A5F" w14:paraId="6D522BB4" w14:textId="77777777" w:rsidTr="00185E4D">
        <w:trPr>
          <w:trHeight w:val="269"/>
        </w:trPr>
        <w:tc>
          <w:tcPr>
            <w:tcW w:w="1701" w:type="dxa"/>
          </w:tcPr>
          <w:p w14:paraId="2EEEB9F4" w14:textId="3CD0CE8F" w:rsidR="00163C4A" w:rsidRPr="00735F22" w:rsidRDefault="00163C4A" w:rsidP="00F00DB3">
            <w:pPr>
              <w:tabs>
                <w:tab w:val="left" w:pos="567"/>
              </w:tabs>
              <w:spacing w:after="40"/>
              <w:ind w:left="567" w:hanging="567"/>
              <w:contextualSpacing/>
              <w:rPr>
                <w:rFonts w:ascii="PermianSerifTypeface" w:eastAsia="Calibri" w:hAnsi="PermianSerifTypeface"/>
                <w:b/>
                <w:bCs/>
                <w:i/>
                <w:iCs/>
                <w:color w:val="1F4E79" w:themeColor="accent5" w:themeShade="80"/>
                <w:sz w:val="24"/>
                <w:szCs w:val="24"/>
              </w:rPr>
            </w:pPr>
            <w:r w:rsidRPr="00735F22">
              <w:rPr>
                <w:rFonts w:ascii="PermianSerifTypeface" w:eastAsia="Calibri" w:hAnsi="PermianSerifTypeface"/>
                <w:b/>
                <w:bCs/>
                <w:i/>
                <w:iCs/>
                <w:color w:val="1F4E79" w:themeColor="accent5" w:themeShade="80"/>
                <w:sz w:val="24"/>
                <w:szCs w:val="24"/>
              </w:rPr>
              <w:t>DAI</w:t>
            </w:r>
          </w:p>
        </w:tc>
        <w:tc>
          <w:tcPr>
            <w:tcW w:w="8008" w:type="dxa"/>
            <w:gridSpan w:val="2"/>
          </w:tcPr>
          <w:p w14:paraId="1760881B" w14:textId="31912B0E" w:rsidR="00163C4A" w:rsidRPr="00656A5F" w:rsidRDefault="00163C4A" w:rsidP="00F00DB3">
            <w:pPr>
              <w:tabs>
                <w:tab w:val="left" w:pos="567"/>
              </w:tabs>
              <w:spacing w:after="40"/>
              <w:ind w:left="567" w:hanging="567"/>
              <w:contextualSpacing/>
              <w:rPr>
                <w:rFonts w:ascii="PermianSerifTypeface" w:eastAsia="Calibri" w:hAnsi="PermianSerifTypeface"/>
                <w:i/>
                <w:iCs/>
                <w:color w:val="1F4E79" w:themeColor="accent5" w:themeShade="80"/>
                <w:sz w:val="24"/>
                <w:szCs w:val="24"/>
              </w:rPr>
            </w:pPr>
            <w:r w:rsidRPr="00656A5F">
              <w:rPr>
                <w:rFonts w:ascii="PermianSerifTypeface" w:eastAsia="Calibri" w:hAnsi="PermianSerifTypeface"/>
                <w:i/>
                <w:iCs/>
                <w:color w:val="1F4E79" w:themeColor="accent5" w:themeShade="80"/>
                <w:sz w:val="24"/>
                <w:szCs w:val="24"/>
              </w:rPr>
              <w:t>Departamentul audit intern</w:t>
            </w:r>
          </w:p>
        </w:tc>
      </w:tr>
      <w:tr w:rsidR="00163C4A" w:rsidRPr="00656A5F" w14:paraId="54E94B43" w14:textId="77777777" w:rsidTr="00185E4D">
        <w:trPr>
          <w:gridAfter w:val="1"/>
          <w:wAfter w:w="216" w:type="dxa"/>
          <w:trHeight w:val="316"/>
        </w:trPr>
        <w:tc>
          <w:tcPr>
            <w:tcW w:w="1701" w:type="dxa"/>
          </w:tcPr>
          <w:p w14:paraId="2717BF39" w14:textId="57EB1C39" w:rsidR="00163C4A" w:rsidRPr="00735F22" w:rsidRDefault="00163C4A" w:rsidP="00F00DB3">
            <w:pPr>
              <w:tabs>
                <w:tab w:val="left" w:pos="567"/>
              </w:tabs>
              <w:spacing w:after="40"/>
              <w:ind w:left="567" w:hanging="567"/>
              <w:contextualSpacing/>
              <w:rPr>
                <w:rFonts w:ascii="PermianSerifTypeface" w:eastAsia="Calibri" w:hAnsi="PermianSerifTypeface"/>
                <w:b/>
                <w:bCs/>
                <w:i/>
                <w:iCs/>
                <w:color w:val="1F4E79" w:themeColor="accent5" w:themeShade="80"/>
                <w:sz w:val="24"/>
                <w:szCs w:val="24"/>
              </w:rPr>
            </w:pPr>
            <w:r w:rsidRPr="00735F22">
              <w:rPr>
                <w:rFonts w:ascii="PermianSerifTypeface" w:eastAsia="Calibri" w:hAnsi="PermianSerifTypeface"/>
                <w:b/>
                <w:bCs/>
                <w:i/>
                <w:iCs/>
                <w:color w:val="1F4E79" w:themeColor="accent5" w:themeShade="80"/>
                <w:sz w:val="24"/>
                <w:szCs w:val="24"/>
              </w:rPr>
              <w:t>DAMC</w:t>
            </w:r>
          </w:p>
        </w:tc>
        <w:tc>
          <w:tcPr>
            <w:tcW w:w="7792" w:type="dxa"/>
          </w:tcPr>
          <w:p w14:paraId="550FA993" w14:textId="77777777" w:rsidR="00163C4A" w:rsidRPr="00656A5F" w:rsidRDefault="00163C4A" w:rsidP="00F00DB3">
            <w:pPr>
              <w:tabs>
                <w:tab w:val="left" w:pos="567"/>
              </w:tabs>
              <w:spacing w:after="40"/>
              <w:ind w:left="567" w:hanging="567"/>
              <w:contextualSpacing/>
              <w:rPr>
                <w:rFonts w:ascii="PermianSerifTypeface" w:eastAsia="Calibri" w:hAnsi="PermianSerifTypeface"/>
                <w:i/>
                <w:iCs/>
                <w:color w:val="1F4E79" w:themeColor="accent5" w:themeShade="80"/>
                <w:sz w:val="24"/>
                <w:szCs w:val="24"/>
              </w:rPr>
            </w:pPr>
            <w:r w:rsidRPr="00656A5F">
              <w:rPr>
                <w:rFonts w:ascii="PermianSerifTypeface" w:eastAsia="Calibri" w:hAnsi="PermianSerifTypeface"/>
                <w:i/>
                <w:iCs/>
                <w:color w:val="1F4E79" w:themeColor="accent5" w:themeShade="80"/>
                <w:sz w:val="24"/>
                <w:szCs w:val="24"/>
              </w:rPr>
              <w:t>Direcţia achiziţii şi management contracte</w:t>
            </w:r>
          </w:p>
        </w:tc>
      </w:tr>
      <w:tr w:rsidR="00163C4A" w:rsidRPr="00656A5F" w14:paraId="67AF0865" w14:textId="77777777" w:rsidTr="00185E4D">
        <w:trPr>
          <w:gridAfter w:val="1"/>
          <w:wAfter w:w="216" w:type="dxa"/>
          <w:trHeight w:val="200"/>
        </w:trPr>
        <w:tc>
          <w:tcPr>
            <w:tcW w:w="1701" w:type="dxa"/>
          </w:tcPr>
          <w:p w14:paraId="14F92189" w14:textId="6FF66EE2" w:rsidR="00163C4A" w:rsidRPr="00735F22" w:rsidRDefault="00163C4A" w:rsidP="00F00DB3">
            <w:pPr>
              <w:tabs>
                <w:tab w:val="left" w:pos="567"/>
              </w:tabs>
              <w:spacing w:after="40"/>
              <w:ind w:left="567" w:hanging="567"/>
              <w:contextualSpacing/>
              <w:rPr>
                <w:rFonts w:ascii="PermianSerifTypeface" w:eastAsia="Calibri" w:hAnsi="PermianSerifTypeface"/>
                <w:b/>
                <w:bCs/>
                <w:i/>
                <w:iCs/>
                <w:color w:val="1F4E79" w:themeColor="accent5" w:themeShade="80"/>
                <w:sz w:val="24"/>
                <w:szCs w:val="24"/>
              </w:rPr>
            </w:pPr>
            <w:r w:rsidRPr="00735F22">
              <w:rPr>
                <w:rFonts w:ascii="PermianSerifTypeface" w:eastAsia="Calibri" w:hAnsi="PermianSerifTypeface"/>
                <w:b/>
                <w:bCs/>
                <w:i/>
                <w:iCs/>
                <w:color w:val="1F4E79" w:themeColor="accent5" w:themeShade="80"/>
                <w:sz w:val="24"/>
                <w:szCs w:val="24"/>
              </w:rPr>
              <w:t>DBFC</w:t>
            </w:r>
            <w:r w:rsidRPr="00735F22">
              <w:rPr>
                <w:rFonts w:ascii="PermianSerifTypeface" w:eastAsia="Calibri" w:hAnsi="PermianSerifTypeface"/>
                <w:b/>
                <w:bCs/>
                <w:i/>
                <w:iCs/>
                <w:color w:val="1F4E79" w:themeColor="accent5" w:themeShade="80"/>
                <w:sz w:val="24"/>
                <w:szCs w:val="24"/>
              </w:rPr>
              <w:tab/>
            </w:r>
          </w:p>
        </w:tc>
        <w:tc>
          <w:tcPr>
            <w:tcW w:w="7792" w:type="dxa"/>
          </w:tcPr>
          <w:p w14:paraId="3488303B" w14:textId="77777777" w:rsidR="00163C4A" w:rsidRPr="00656A5F" w:rsidRDefault="00163C4A" w:rsidP="00F00DB3">
            <w:pPr>
              <w:tabs>
                <w:tab w:val="left" w:pos="567"/>
              </w:tabs>
              <w:spacing w:after="40"/>
              <w:ind w:left="567" w:hanging="567"/>
              <w:contextualSpacing/>
              <w:rPr>
                <w:rFonts w:ascii="PermianSerifTypeface" w:eastAsia="Calibri" w:hAnsi="PermianSerifTypeface"/>
                <w:i/>
                <w:iCs/>
                <w:color w:val="1F4E79" w:themeColor="accent5" w:themeShade="80"/>
                <w:sz w:val="24"/>
                <w:szCs w:val="24"/>
              </w:rPr>
            </w:pPr>
            <w:r w:rsidRPr="00656A5F">
              <w:rPr>
                <w:rFonts w:ascii="PermianSerifTypeface" w:eastAsia="Calibri" w:hAnsi="PermianSerifTypeface"/>
                <w:i/>
                <w:iCs/>
                <w:color w:val="1F4E79" w:themeColor="accent5" w:themeShade="80"/>
                <w:sz w:val="24"/>
                <w:szCs w:val="24"/>
              </w:rPr>
              <w:t>Departamentul buget, finanţe şi contabilitate</w:t>
            </w:r>
          </w:p>
        </w:tc>
      </w:tr>
      <w:tr w:rsidR="00163C4A" w:rsidRPr="00656A5F" w14:paraId="096AF4F5" w14:textId="77777777" w:rsidTr="00185E4D">
        <w:trPr>
          <w:gridAfter w:val="1"/>
          <w:wAfter w:w="216" w:type="dxa"/>
          <w:trHeight w:val="263"/>
        </w:trPr>
        <w:tc>
          <w:tcPr>
            <w:tcW w:w="1701" w:type="dxa"/>
          </w:tcPr>
          <w:p w14:paraId="7FDA5456" w14:textId="115A6920" w:rsidR="00163C4A" w:rsidRPr="00735F22" w:rsidRDefault="00163C4A" w:rsidP="00F00DB3">
            <w:pPr>
              <w:tabs>
                <w:tab w:val="left" w:pos="567"/>
              </w:tabs>
              <w:spacing w:after="40"/>
              <w:ind w:left="567" w:hanging="567"/>
              <w:contextualSpacing/>
              <w:rPr>
                <w:rFonts w:ascii="PermianSerifTypeface" w:eastAsia="Calibri" w:hAnsi="PermianSerifTypeface"/>
                <w:b/>
                <w:bCs/>
                <w:i/>
                <w:iCs/>
                <w:color w:val="1F4E79" w:themeColor="accent5" w:themeShade="80"/>
                <w:sz w:val="24"/>
                <w:szCs w:val="24"/>
              </w:rPr>
            </w:pPr>
            <w:r w:rsidRPr="00735F22">
              <w:rPr>
                <w:rFonts w:ascii="PermianSerifTypeface" w:eastAsia="Calibri" w:hAnsi="PermianSerifTypeface"/>
                <w:b/>
                <w:bCs/>
                <w:i/>
                <w:iCs/>
                <w:color w:val="1F4E79" w:themeColor="accent5" w:themeShade="80"/>
                <w:sz w:val="24"/>
                <w:szCs w:val="24"/>
              </w:rPr>
              <w:t>DC</w:t>
            </w:r>
          </w:p>
        </w:tc>
        <w:tc>
          <w:tcPr>
            <w:tcW w:w="7792" w:type="dxa"/>
          </w:tcPr>
          <w:p w14:paraId="75E265DE" w14:textId="2910A553" w:rsidR="00163C4A" w:rsidRPr="00656A5F" w:rsidRDefault="00163C4A" w:rsidP="00F00DB3">
            <w:pPr>
              <w:tabs>
                <w:tab w:val="left" w:pos="567"/>
              </w:tabs>
              <w:spacing w:after="40"/>
              <w:ind w:left="567" w:hanging="567"/>
              <w:contextualSpacing/>
              <w:rPr>
                <w:rFonts w:ascii="PermianSerifTypeface" w:eastAsia="Calibri" w:hAnsi="PermianSerifTypeface"/>
                <w:i/>
                <w:iCs/>
                <w:color w:val="1F4E79" w:themeColor="accent5" w:themeShade="80"/>
                <w:sz w:val="24"/>
                <w:szCs w:val="24"/>
              </w:rPr>
            </w:pPr>
            <w:r w:rsidRPr="00656A5F">
              <w:rPr>
                <w:rFonts w:ascii="PermianSerifTypeface" w:eastAsia="Calibri" w:hAnsi="PermianSerifTypeface"/>
                <w:i/>
                <w:iCs/>
                <w:color w:val="1F4E79" w:themeColor="accent5" w:themeShade="80"/>
                <w:sz w:val="24"/>
                <w:szCs w:val="24"/>
              </w:rPr>
              <w:t>Direcția conformitate</w:t>
            </w:r>
          </w:p>
        </w:tc>
      </w:tr>
      <w:tr w:rsidR="00163C4A" w:rsidRPr="00656A5F" w14:paraId="36B70051" w14:textId="77777777" w:rsidTr="00185E4D">
        <w:trPr>
          <w:gridAfter w:val="1"/>
          <w:wAfter w:w="216" w:type="dxa"/>
          <w:trHeight w:val="238"/>
        </w:trPr>
        <w:tc>
          <w:tcPr>
            <w:tcW w:w="1701" w:type="dxa"/>
          </w:tcPr>
          <w:p w14:paraId="6743FF7E" w14:textId="3C66D93E" w:rsidR="00163C4A" w:rsidRPr="00735F22" w:rsidRDefault="00163C4A" w:rsidP="00F00DB3">
            <w:pPr>
              <w:tabs>
                <w:tab w:val="left" w:pos="567"/>
              </w:tabs>
              <w:spacing w:after="40"/>
              <w:ind w:left="567" w:hanging="567"/>
              <w:contextualSpacing/>
              <w:rPr>
                <w:rFonts w:ascii="PermianSerifTypeface" w:eastAsia="Calibri" w:hAnsi="PermianSerifTypeface"/>
                <w:b/>
                <w:bCs/>
                <w:i/>
                <w:iCs/>
                <w:color w:val="1F4E79" w:themeColor="accent5" w:themeShade="80"/>
                <w:sz w:val="24"/>
                <w:szCs w:val="24"/>
              </w:rPr>
            </w:pPr>
            <w:r w:rsidRPr="00735F22">
              <w:rPr>
                <w:rFonts w:ascii="PermianSerifTypeface" w:eastAsia="Calibri" w:hAnsi="PermianSerifTypeface"/>
                <w:b/>
                <w:bCs/>
                <w:i/>
                <w:iCs/>
                <w:color w:val="1F4E79" w:themeColor="accent5" w:themeShade="80"/>
                <w:sz w:val="24"/>
                <w:szCs w:val="24"/>
              </w:rPr>
              <w:t>DCEF</w:t>
            </w:r>
          </w:p>
        </w:tc>
        <w:tc>
          <w:tcPr>
            <w:tcW w:w="7792" w:type="dxa"/>
          </w:tcPr>
          <w:p w14:paraId="36AD7039" w14:textId="77777777" w:rsidR="00163C4A" w:rsidRPr="00656A5F" w:rsidRDefault="00163C4A" w:rsidP="00F00DB3">
            <w:pPr>
              <w:tabs>
                <w:tab w:val="left" w:pos="567"/>
              </w:tabs>
              <w:spacing w:after="40"/>
              <w:ind w:left="567" w:hanging="567"/>
              <w:contextualSpacing/>
              <w:rPr>
                <w:rFonts w:ascii="PermianSerifTypeface" w:eastAsia="Calibri" w:hAnsi="PermianSerifTypeface"/>
                <w:i/>
                <w:iCs/>
                <w:color w:val="1F4E79" w:themeColor="accent5" w:themeShade="80"/>
                <w:sz w:val="24"/>
                <w:szCs w:val="24"/>
              </w:rPr>
            </w:pPr>
            <w:r w:rsidRPr="00656A5F">
              <w:rPr>
                <w:rFonts w:ascii="PermianSerifTypeface" w:eastAsia="Calibri" w:hAnsi="PermianSerifTypeface"/>
                <w:i/>
                <w:iCs/>
                <w:color w:val="1F4E79" w:themeColor="accent5" w:themeShade="80"/>
                <w:sz w:val="24"/>
                <w:szCs w:val="24"/>
              </w:rPr>
              <w:t>Direcţia comunicare şi educaţie financiară</w:t>
            </w:r>
          </w:p>
        </w:tc>
      </w:tr>
      <w:tr w:rsidR="00163C4A" w:rsidRPr="00656A5F" w14:paraId="74B56B96" w14:textId="77777777" w:rsidTr="00185E4D">
        <w:trPr>
          <w:gridAfter w:val="1"/>
          <w:wAfter w:w="216" w:type="dxa"/>
          <w:trHeight w:val="286"/>
        </w:trPr>
        <w:tc>
          <w:tcPr>
            <w:tcW w:w="1701" w:type="dxa"/>
          </w:tcPr>
          <w:p w14:paraId="2593F373" w14:textId="67A5F675" w:rsidR="00163C4A" w:rsidRPr="00735F22" w:rsidRDefault="00163C4A" w:rsidP="00F00DB3">
            <w:pPr>
              <w:tabs>
                <w:tab w:val="left" w:pos="567"/>
              </w:tabs>
              <w:spacing w:after="40"/>
              <w:ind w:left="567" w:hanging="567"/>
              <w:contextualSpacing/>
              <w:rPr>
                <w:rFonts w:ascii="PermianSerifTypeface" w:eastAsia="Calibri" w:hAnsi="PermianSerifTypeface"/>
                <w:b/>
                <w:bCs/>
                <w:i/>
                <w:iCs/>
                <w:color w:val="1F4E79" w:themeColor="accent5" w:themeShade="80"/>
                <w:sz w:val="24"/>
                <w:szCs w:val="24"/>
              </w:rPr>
            </w:pPr>
            <w:r w:rsidRPr="00735F22">
              <w:rPr>
                <w:rFonts w:ascii="PermianSerifTypeface" w:eastAsia="Calibri" w:hAnsi="PermianSerifTypeface"/>
                <w:b/>
                <w:bCs/>
                <w:i/>
                <w:iCs/>
                <w:color w:val="1F4E79" w:themeColor="accent5" w:themeShade="80"/>
                <w:sz w:val="24"/>
                <w:szCs w:val="24"/>
              </w:rPr>
              <w:t>DCSBFT</w:t>
            </w:r>
          </w:p>
        </w:tc>
        <w:tc>
          <w:tcPr>
            <w:tcW w:w="7792" w:type="dxa"/>
          </w:tcPr>
          <w:p w14:paraId="37EF5C51" w14:textId="77777777" w:rsidR="00163C4A" w:rsidRPr="00656A5F" w:rsidRDefault="00163C4A" w:rsidP="00F00DB3">
            <w:pPr>
              <w:tabs>
                <w:tab w:val="left" w:pos="567"/>
              </w:tabs>
              <w:spacing w:after="40"/>
              <w:ind w:left="567" w:hanging="567"/>
              <w:contextualSpacing/>
              <w:rPr>
                <w:rFonts w:ascii="PermianSerifTypeface" w:eastAsia="Calibri" w:hAnsi="PermianSerifTypeface"/>
                <w:i/>
                <w:iCs/>
                <w:color w:val="1F4E79" w:themeColor="accent5" w:themeShade="80"/>
                <w:sz w:val="24"/>
                <w:szCs w:val="24"/>
              </w:rPr>
            </w:pPr>
            <w:r w:rsidRPr="00656A5F">
              <w:rPr>
                <w:rFonts w:ascii="PermianSerifTypeface" w:eastAsia="Calibri" w:hAnsi="PermianSerifTypeface"/>
                <w:i/>
                <w:iCs/>
                <w:color w:val="1F4E79" w:themeColor="accent5" w:themeShade="80"/>
                <w:sz w:val="24"/>
                <w:szCs w:val="24"/>
              </w:rPr>
              <w:t>Direcţia combaterea spălării banilor şi finanţării terorismului</w:t>
            </w:r>
          </w:p>
        </w:tc>
      </w:tr>
      <w:tr w:rsidR="00163C4A" w:rsidRPr="00656A5F" w14:paraId="31420029" w14:textId="77777777" w:rsidTr="00185E4D">
        <w:trPr>
          <w:gridAfter w:val="1"/>
          <w:wAfter w:w="216" w:type="dxa"/>
          <w:trHeight w:val="288"/>
        </w:trPr>
        <w:tc>
          <w:tcPr>
            <w:tcW w:w="1701" w:type="dxa"/>
          </w:tcPr>
          <w:p w14:paraId="6EED435D" w14:textId="704E312F" w:rsidR="00163C4A" w:rsidRPr="00735F22" w:rsidRDefault="00B55CE8" w:rsidP="00F00DB3">
            <w:pPr>
              <w:tabs>
                <w:tab w:val="left" w:pos="567"/>
              </w:tabs>
              <w:spacing w:after="40"/>
              <w:ind w:left="567" w:hanging="567"/>
              <w:contextualSpacing/>
              <w:rPr>
                <w:rFonts w:ascii="PermianSerifTypeface" w:eastAsia="Calibri" w:hAnsi="PermianSerifTypeface"/>
                <w:b/>
                <w:bCs/>
                <w:i/>
                <w:iCs/>
                <w:color w:val="1F4E79" w:themeColor="accent5" w:themeShade="80"/>
                <w:sz w:val="24"/>
                <w:szCs w:val="24"/>
              </w:rPr>
            </w:pPr>
            <w:r w:rsidRPr="00735F22">
              <w:rPr>
                <w:rFonts w:ascii="PermianSerifTypeface" w:eastAsia="Calibri" w:hAnsi="PermianSerifTypeface"/>
                <w:b/>
                <w:bCs/>
                <w:i/>
                <w:iCs/>
                <w:color w:val="1F4E79" w:themeColor="accent5" w:themeShade="80"/>
                <w:sz w:val="24"/>
                <w:szCs w:val="24"/>
              </w:rPr>
              <w:t>DDAC</w:t>
            </w:r>
          </w:p>
        </w:tc>
        <w:tc>
          <w:tcPr>
            <w:tcW w:w="7792" w:type="dxa"/>
          </w:tcPr>
          <w:p w14:paraId="1F3E39F4" w14:textId="1B52F83A" w:rsidR="00163C4A" w:rsidRPr="00656A5F" w:rsidRDefault="00B55CE8" w:rsidP="00F00DB3">
            <w:pPr>
              <w:tabs>
                <w:tab w:val="left" w:pos="567"/>
              </w:tabs>
              <w:spacing w:after="40"/>
              <w:ind w:left="567" w:hanging="567"/>
              <w:contextualSpacing/>
              <w:rPr>
                <w:rFonts w:ascii="PermianSerifTypeface" w:eastAsia="Calibri" w:hAnsi="PermianSerifTypeface"/>
                <w:i/>
                <w:iCs/>
                <w:color w:val="1F4E79" w:themeColor="accent5" w:themeShade="80"/>
                <w:sz w:val="24"/>
                <w:szCs w:val="24"/>
              </w:rPr>
            </w:pPr>
            <w:r w:rsidRPr="00656A5F">
              <w:rPr>
                <w:rFonts w:ascii="PermianSerifTypeface" w:eastAsia="Calibri" w:hAnsi="PermianSerifTypeface"/>
                <w:i/>
                <w:iCs/>
                <w:color w:val="1F4E79" w:themeColor="accent5" w:themeShade="80"/>
                <w:sz w:val="24"/>
                <w:szCs w:val="24"/>
              </w:rPr>
              <w:t>Departamentul date, analiză și cercetări</w:t>
            </w:r>
          </w:p>
        </w:tc>
      </w:tr>
      <w:tr w:rsidR="00B55CE8" w:rsidRPr="00656A5F" w14:paraId="0F9E7428" w14:textId="77777777" w:rsidTr="00185E4D">
        <w:trPr>
          <w:gridAfter w:val="1"/>
          <w:wAfter w:w="216" w:type="dxa"/>
          <w:trHeight w:val="160"/>
        </w:trPr>
        <w:tc>
          <w:tcPr>
            <w:tcW w:w="1701" w:type="dxa"/>
          </w:tcPr>
          <w:p w14:paraId="07CB6C7F" w14:textId="7A892AEC" w:rsidR="00B55CE8" w:rsidRPr="00735F22" w:rsidRDefault="00B55CE8" w:rsidP="00F00DB3">
            <w:pPr>
              <w:tabs>
                <w:tab w:val="left" w:pos="567"/>
              </w:tabs>
              <w:spacing w:after="40"/>
              <w:ind w:left="567" w:hanging="567"/>
              <w:contextualSpacing/>
              <w:rPr>
                <w:rFonts w:ascii="PermianSerifTypeface" w:eastAsia="Calibri" w:hAnsi="PermianSerifTypeface"/>
                <w:b/>
                <w:bCs/>
                <w:i/>
                <w:iCs/>
                <w:color w:val="1F4E79" w:themeColor="accent5" w:themeShade="80"/>
                <w:sz w:val="24"/>
                <w:szCs w:val="24"/>
              </w:rPr>
            </w:pPr>
            <w:r w:rsidRPr="00735F22">
              <w:rPr>
                <w:rFonts w:ascii="PermianSerifTypeface" w:eastAsia="Calibri" w:hAnsi="PermianSerifTypeface"/>
                <w:b/>
                <w:bCs/>
                <w:i/>
                <w:iCs/>
                <w:color w:val="1F4E79" w:themeColor="accent5" w:themeShade="80"/>
                <w:sz w:val="24"/>
                <w:szCs w:val="24"/>
              </w:rPr>
              <w:t>DIPSI</w:t>
            </w:r>
          </w:p>
        </w:tc>
        <w:tc>
          <w:tcPr>
            <w:tcW w:w="7792" w:type="dxa"/>
          </w:tcPr>
          <w:p w14:paraId="220E09E6" w14:textId="7B4091D9" w:rsidR="00B55CE8" w:rsidRPr="00656A5F" w:rsidRDefault="00B55CE8" w:rsidP="00F00DB3">
            <w:pPr>
              <w:tabs>
                <w:tab w:val="left" w:pos="567"/>
              </w:tabs>
              <w:spacing w:after="40"/>
              <w:ind w:left="567" w:hanging="567"/>
              <w:contextualSpacing/>
              <w:rPr>
                <w:rFonts w:ascii="PermianSerifTypeface" w:eastAsia="Calibri" w:hAnsi="PermianSerifTypeface"/>
                <w:i/>
                <w:iCs/>
                <w:color w:val="1F4E79" w:themeColor="accent5" w:themeShade="80"/>
                <w:sz w:val="24"/>
                <w:szCs w:val="24"/>
              </w:rPr>
            </w:pPr>
            <w:r w:rsidRPr="00656A5F">
              <w:rPr>
                <w:rFonts w:ascii="PermianSerifTypeface" w:eastAsia="Calibri" w:hAnsi="PermianSerifTypeface"/>
                <w:i/>
                <w:iCs/>
                <w:color w:val="1F4E79" w:themeColor="accent5" w:themeShade="80"/>
                <w:sz w:val="24"/>
                <w:szCs w:val="24"/>
              </w:rPr>
              <w:t>Departamentul infrastructuri, plăţi şi supravegherea altor instituţii</w:t>
            </w:r>
          </w:p>
        </w:tc>
      </w:tr>
      <w:tr w:rsidR="00B55CE8" w:rsidRPr="00656A5F" w14:paraId="1BE14AB2" w14:textId="77777777" w:rsidTr="00185E4D">
        <w:trPr>
          <w:gridAfter w:val="1"/>
          <w:wAfter w:w="216" w:type="dxa"/>
          <w:trHeight w:val="158"/>
        </w:trPr>
        <w:tc>
          <w:tcPr>
            <w:tcW w:w="1701" w:type="dxa"/>
          </w:tcPr>
          <w:p w14:paraId="543AD6E0" w14:textId="0B48BF2D" w:rsidR="00B55CE8" w:rsidRPr="00735F22" w:rsidRDefault="00B55CE8" w:rsidP="00F00DB3">
            <w:pPr>
              <w:tabs>
                <w:tab w:val="left" w:pos="567"/>
              </w:tabs>
              <w:spacing w:after="40"/>
              <w:ind w:left="567" w:hanging="567"/>
              <w:contextualSpacing/>
              <w:rPr>
                <w:rFonts w:ascii="PermianSerifTypeface" w:eastAsia="Calibri" w:hAnsi="PermianSerifTypeface"/>
                <w:b/>
                <w:bCs/>
                <w:i/>
                <w:iCs/>
                <w:color w:val="1F4E79" w:themeColor="accent5" w:themeShade="80"/>
                <w:sz w:val="24"/>
                <w:szCs w:val="24"/>
              </w:rPr>
            </w:pPr>
            <w:r w:rsidRPr="00735F22">
              <w:rPr>
                <w:rFonts w:ascii="PermianSerifTypeface" w:eastAsia="Calibri" w:hAnsi="PermianSerifTypeface"/>
                <w:b/>
                <w:bCs/>
                <w:i/>
                <w:iCs/>
                <w:color w:val="1F4E79" w:themeColor="accent5" w:themeShade="80"/>
                <w:sz w:val="24"/>
                <w:szCs w:val="24"/>
              </w:rPr>
              <w:t>DJ</w:t>
            </w:r>
          </w:p>
        </w:tc>
        <w:tc>
          <w:tcPr>
            <w:tcW w:w="7792" w:type="dxa"/>
          </w:tcPr>
          <w:p w14:paraId="70522EFB" w14:textId="273BA2E0" w:rsidR="00B55CE8" w:rsidRPr="00656A5F" w:rsidRDefault="00B55CE8" w:rsidP="00F00DB3">
            <w:pPr>
              <w:tabs>
                <w:tab w:val="left" w:pos="567"/>
              </w:tabs>
              <w:spacing w:after="40"/>
              <w:ind w:left="567" w:hanging="567"/>
              <w:contextualSpacing/>
              <w:rPr>
                <w:rFonts w:ascii="PermianSerifTypeface" w:eastAsia="Calibri" w:hAnsi="PermianSerifTypeface"/>
                <w:i/>
                <w:iCs/>
                <w:color w:val="1F4E79" w:themeColor="accent5" w:themeShade="80"/>
                <w:sz w:val="24"/>
                <w:szCs w:val="24"/>
              </w:rPr>
            </w:pPr>
            <w:r w:rsidRPr="00656A5F">
              <w:rPr>
                <w:rFonts w:ascii="PermianSerifTypeface" w:eastAsia="Calibri" w:hAnsi="PermianSerifTypeface"/>
                <w:i/>
                <w:iCs/>
                <w:color w:val="1F4E79" w:themeColor="accent5" w:themeShade="80"/>
                <w:sz w:val="24"/>
                <w:szCs w:val="24"/>
              </w:rPr>
              <w:t>Departamentul juridic</w:t>
            </w:r>
          </w:p>
        </w:tc>
      </w:tr>
      <w:tr w:rsidR="00B55CE8" w:rsidRPr="00656A5F" w14:paraId="2886D0D5" w14:textId="77777777" w:rsidTr="00185E4D">
        <w:trPr>
          <w:gridAfter w:val="1"/>
          <w:wAfter w:w="216" w:type="dxa"/>
          <w:trHeight w:val="234"/>
        </w:trPr>
        <w:tc>
          <w:tcPr>
            <w:tcW w:w="1701" w:type="dxa"/>
          </w:tcPr>
          <w:p w14:paraId="76BD508B" w14:textId="6E928BF1" w:rsidR="00B55CE8" w:rsidRPr="00735F22" w:rsidRDefault="00B55CE8" w:rsidP="00F00DB3">
            <w:pPr>
              <w:tabs>
                <w:tab w:val="left" w:pos="567"/>
              </w:tabs>
              <w:spacing w:after="40"/>
              <w:ind w:left="567" w:hanging="567"/>
              <w:contextualSpacing/>
              <w:rPr>
                <w:rFonts w:ascii="PermianSerifTypeface" w:eastAsia="Calibri" w:hAnsi="PermianSerifTypeface"/>
                <w:b/>
                <w:bCs/>
                <w:i/>
                <w:iCs/>
                <w:color w:val="1F4E79" w:themeColor="accent5" w:themeShade="80"/>
                <w:sz w:val="24"/>
                <w:szCs w:val="24"/>
              </w:rPr>
            </w:pPr>
            <w:r w:rsidRPr="00735F22">
              <w:rPr>
                <w:rFonts w:ascii="PermianSerifTypeface" w:eastAsia="Calibri" w:hAnsi="PermianSerifTypeface"/>
                <w:b/>
                <w:bCs/>
                <w:i/>
                <w:iCs/>
                <w:color w:val="1F4E79" w:themeColor="accent5" w:themeShade="80"/>
                <w:sz w:val="24"/>
                <w:szCs w:val="24"/>
              </w:rPr>
              <w:t>DLDI</w:t>
            </w:r>
          </w:p>
        </w:tc>
        <w:tc>
          <w:tcPr>
            <w:tcW w:w="7792" w:type="dxa"/>
          </w:tcPr>
          <w:p w14:paraId="57C7D6C3" w14:textId="070F9770" w:rsidR="00B55CE8" w:rsidRPr="00656A5F" w:rsidRDefault="00B55CE8" w:rsidP="00F00DB3">
            <w:pPr>
              <w:tabs>
                <w:tab w:val="left" w:pos="567"/>
              </w:tabs>
              <w:spacing w:after="40"/>
              <w:ind w:left="567" w:hanging="567"/>
              <w:contextualSpacing/>
              <w:rPr>
                <w:rFonts w:ascii="PermianSerifTypeface" w:eastAsia="Calibri" w:hAnsi="PermianSerifTypeface"/>
                <w:i/>
                <w:iCs/>
                <w:color w:val="1F4E79" w:themeColor="accent5" w:themeShade="80"/>
                <w:sz w:val="24"/>
                <w:szCs w:val="24"/>
              </w:rPr>
            </w:pPr>
            <w:r w:rsidRPr="00656A5F">
              <w:rPr>
                <w:rFonts w:ascii="PermianSerifTypeface" w:eastAsia="Calibri" w:hAnsi="PermianSerifTypeface"/>
                <w:i/>
                <w:iCs/>
                <w:color w:val="1F4E79" w:themeColor="accent5" w:themeShade="80"/>
                <w:sz w:val="24"/>
                <w:szCs w:val="24"/>
              </w:rPr>
              <w:t>Departamentul legislaţie şi drept internaţional</w:t>
            </w:r>
          </w:p>
        </w:tc>
      </w:tr>
      <w:tr w:rsidR="00B55CE8" w:rsidRPr="00656A5F" w14:paraId="390446E7" w14:textId="77777777" w:rsidTr="00185E4D">
        <w:trPr>
          <w:gridAfter w:val="1"/>
          <w:wAfter w:w="216" w:type="dxa"/>
          <w:trHeight w:val="544"/>
        </w:trPr>
        <w:tc>
          <w:tcPr>
            <w:tcW w:w="1701" w:type="dxa"/>
          </w:tcPr>
          <w:p w14:paraId="2CFB5DB7" w14:textId="03857026" w:rsidR="00B55CE8" w:rsidRPr="00735F22" w:rsidRDefault="00B55CE8" w:rsidP="00F00DB3">
            <w:pPr>
              <w:tabs>
                <w:tab w:val="left" w:pos="567"/>
              </w:tabs>
              <w:spacing w:after="40"/>
              <w:ind w:left="567" w:hanging="567"/>
              <w:contextualSpacing/>
              <w:rPr>
                <w:rFonts w:ascii="PermianSerifTypeface" w:eastAsia="Calibri" w:hAnsi="PermianSerifTypeface"/>
                <w:b/>
                <w:bCs/>
                <w:i/>
                <w:iCs/>
                <w:color w:val="1F4E79" w:themeColor="accent5" w:themeShade="80"/>
                <w:sz w:val="24"/>
                <w:szCs w:val="24"/>
              </w:rPr>
            </w:pPr>
            <w:r w:rsidRPr="00735F22">
              <w:rPr>
                <w:rFonts w:ascii="PermianSerifTypeface" w:eastAsia="Calibri" w:hAnsi="PermianSerifTypeface"/>
                <w:b/>
                <w:bCs/>
                <w:i/>
                <w:iCs/>
                <w:color w:val="1F4E79" w:themeColor="accent5" w:themeShade="80"/>
                <w:sz w:val="24"/>
                <w:szCs w:val="24"/>
              </w:rPr>
              <w:t>DMCASI</w:t>
            </w:r>
          </w:p>
        </w:tc>
        <w:tc>
          <w:tcPr>
            <w:tcW w:w="7792" w:type="dxa"/>
          </w:tcPr>
          <w:p w14:paraId="42470129" w14:textId="77777777" w:rsidR="00B55CE8" w:rsidRPr="00656A5F" w:rsidRDefault="00B55CE8" w:rsidP="00F00DB3">
            <w:pPr>
              <w:spacing w:after="40"/>
              <w:contextualSpacing/>
              <w:rPr>
                <w:rFonts w:ascii="PermianSerifTypeface" w:eastAsia="Calibri" w:hAnsi="PermianSerifTypeface"/>
                <w:i/>
                <w:iCs/>
                <w:color w:val="1F4E79" w:themeColor="accent5" w:themeShade="80"/>
                <w:sz w:val="24"/>
                <w:szCs w:val="24"/>
              </w:rPr>
            </w:pPr>
            <w:r w:rsidRPr="00656A5F">
              <w:rPr>
                <w:rFonts w:ascii="PermianSerifTypeface" w:eastAsia="Calibri" w:hAnsi="PermianSerifTypeface"/>
                <w:i/>
                <w:iCs/>
                <w:color w:val="1F4E79" w:themeColor="accent5" w:themeShade="80"/>
                <w:sz w:val="24"/>
                <w:szCs w:val="24"/>
              </w:rPr>
              <w:t>Direcţia managementul continuității activității, securității informaţiei şi supraveghere în TI</w:t>
            </w:r>
          </w:p>
        </w:tc>
      </w:tr>
      <w:tr w:rsidR="00B55CE8" w:rsidRPr="00656A5F" w14:paraId="3202CDFB" w14:textId="77777777" w:rsidTr="00185E4D">
        <w:trPr>
          <w:gridAfter w:val="1"/>
          <w:wAfter w:w="216" w:type="dxa"/>
          <w:trHeight w:val="269"/>
        </w:trPr>
        <w:tc>
          <w:tcPr>
            <w:tcW w:w="1701" w:type="dxa"/>
          </w:tcPr>
          <w:p w14:paraId="7420F0EB" w14:textId="08DE14F1" w:rsidR="00B55CE8" w:rsidRPr="00735F22" w:rsidRDefault="00B55CE8" w:rsidP="00F00DB3">
            <w:pPr>
              <w:tabs>
                <w:tab w:val="left" w:pos="567"/>
              </w:tabs>
              <w:spacing w:after="40"/>
              <w:ind w:left="567" w:hanging="567"/>
              <w:contextualSpacing/>
              <w:rPr>
                <w:rFonts w:ascii="PermianSerifTypeface" w:eastAsia="Calibri" w:hAnsi="PermianSerifTypeface"/>
                <w:b/>
                <w:bCs/>
                <w:i/>
                <w:iCs/>
                <w:color w:val="1F4E79" w:themeColor="accent5" w:themeShade="80"/>
                <w:sz w:val="24"/>
                <w:szCs w:val="24"/>
              </w:rPr>
            </w:pPr>
            <w:r w:rsidRPr="00735F22">
              <w:rPr>
                <w:rFonts w:ascii="PermianSerifTypeface" w:eastAsia="Calibri" w:hAnsi="PermianSerifTypeface"/>
                <w:b/>
                <w:bCs/>
                <w:i/>
                <w:iCs/>
                <w:color w:val="1F4E79" w:themeColor="accent5" w:themeShade="80"/>
                <w:sz w:val="24"/>
                <w:szCs w:val="24"/>
              </w:rPr>
              <w:t>DON</w:t>
            </w:r>
          </w:p>
        </w:tc>
        <w:tc>
          <w:tcPr>
            <w:tcW w:w="7792" w:type="dxa"/>
          </w:tcPr>
          <w:p w14:paraId="2EC761E1" w14:textId="77777777" w:rsidR="00B55CE8" w:rsidRPr="00656A5F" w:rsidRDefault="00B55CE8" w:rsidP="00F00DB3">
            <w:pPr>
              <w:tabs>
                <w:tab w:val="left" w:pos="567"/>
              </w:tabs>
              <w:spacing w:after="40"/>
              <w:ind w:left="567" w:hanging="567"/>
              <w:contextualSpacing/>
              <w:rPr>
                <w:rFonts w:ascii="PermianSerifTypeface" w:eastAsia="Calibri" w:hAnsi="PermianSerifTypeface"/>
                <w:i/>
                <w:iCs/>
                <w:color w:val="1F4E79" w:themeColor="accent5" w:themeShade="80"/>
                <w:sz w:val="24"/>
                <w:szCs w:val="24"/>
              </w:rPr>
            </w:pPr>
            <w:r w:rsidRPr="00656A5F">
              <w:rPr>
                <w:rFonts w:ascii="PermianSerifTypeface" w:eastAsia="Calibri" w:hAnsi="PermianSerifTypeface"/>
                <w:i/>
                <w:iCs/>
                <w:color w:val="1F4E79" w:themeColor="accent5" w:themeShade="80"/>
                <w:sz w:val="24"/>
                <w:szCs w:val="24"/>
              </w:rPr>
              <w:t>Direcția operațiuni cu numerar</w:t>
            </w:r>
          </w:p>
        </w:tc>
      </w:tr>
      <w:tr w:rsidR="00B55CE8" w:rsidRPr="00656A5F" w14:paraId="1B3862DF" w14:textId="77777777" w:rsidTr="00185E4D">
        <w:trPr>
          <w:gridAfter w:val="1"/>
          <w:wAfter w:w="216" w:type="dxa"/>
          <w:trHeight w:val="302"/>
        </w:trPr>
        <w:tc>
          <w:tcPr>
            <w:tcW w:w="1701" w:type="dxa"/>
          </w:tcPr>
          <w:p w14:paraId="30A4D679" w14:textId="6E8E541C" w:rsidR="00B55CE8" w:rsidRPr="00735F22" w:rsidRDefault="00B55CE8" w:rsidP="00F00DB3">
            <w:pPr>
              <w:tabs>
                <w:tab w:val="left" w:pos="567"/>
              </w:tabs>
              <w:spacing w:after="40"/>
              <w:ind w:left="567" w:hanging="567"/>
              <w:contextualSpacing/>
              <w:rPr>
                <w:rFonts w:ascii="PermianSerifTypeface" w:eastAsia="Calibri" w:hAnsi="PermianSerifTypeface"/>
                <w:b/>
                <w:bCs/>
                <w:i/>
                <w:iCs/>
                <w:color w:val="1F4E79" w:themeColor="accent5" w:themeShade="80"/>
                <w:sz w:val="24"/>
                <w:szCs w:val="24"/>
              </w:rPr>
            </w:pPr>
            <w:r w:rsidRPr="00735F22">
              <w:rPr>
                <w:rFonts w:ascii="PermianSerifTypeface" w:eastAsia="Calibri" w:hAnsi="PermianSerifTypeface"/>
                <w:b/>
                <w:bCs/>
                <w:i/>
                <w:iCs/>
                <w:color w:val="1F4E79" w:themeColor="accent5" w:themeShade="80"/>
                <w:sz w:val="24"/>
                <w:szCs w:val="24"/>
              </w:rPr>
              <w:t>DPF</w:t>
            </w:r>
          </w:p>
        </w:tc>
        <w:tc>
          <w:tcPr>
            <w:tcW w:w="7792" w:type="dxa"/>
          </w:tcPr>
          <w:p w14:paraId="3EC4B3F4" w14:textId="77777777" w:rsidR="00B55CE8" w:rsidRPr="00656A5F" w:rsidRDefault="00B55CE8" w:rsidP="00F00DB3">
            <w:pPr>
              <w:tabs>
                <w:tab w:val="left" w:pos="567"/>
              </w:tabs>
              <w:spacing w:after="40"/>
              <w:ind w:left="567" w:hanging="567"/>
              <w:contextualSpacing/>
              <w:rPr>
                <w:rFonts w:ascii="PermianSerifTypeface" w:eastAsia="Calibri" w:hAnsi="PermianSerifTypeface"/>
                <w:i/>
                <w:iCs/>
                <w:color w:val="1F4E79" w:themeColor="accent5" w:themeShade="80"/>
                <w:sz w:val="24"/>
                <w:szCs w:val="24"/>
              </w:rPr>
            </w:pPr>
            <w:r w:rsidRPr="00656A5F">
              <w:rPr>
                <w:rFonts w:ascii="PermianSerifTypeface" w:eastAsia="Calibri" w:hAnsi="PermianSerifTypeface"/>
                <w:i/>
                <w:iCs/>
                <w:color w:val="1F4E79" w:themeColor="accent5" w:themeShade="80"/>
                <w:sz w:val="24"/>
                <w:szCs w:val="24"/>
              </w:rPr>
              <w:t>Departamentul pieţe financiare</w:t>
            </w:r>
          </w:p>
        </w:tc>
      </w:tr>
      <w:tr w:rsidR="00B55CE8" w:rsidRPr="00656A5F" w14:paraId="402F7377" w14:textId="77777777" w:rsidTr="00185E4D">
        <w:trPr>
          <w:gridAfter w:val="1"/>
          <w:wAfter w:w="216" w:type="dxa"/>
          <w:trHeight w:val="256"/>
        </w:trPr>
        <w:tc>
          <w:tcPr>
            <w:tcW w:w="1701" w:type="dxa"/>
          </w:tcPr>
          <w:p w14:paraId="5D35C693" w14:textId="0A68BBF4" w:rsidR="00B55CE8" w:rsidRPr="00735F22" w:rsidRDefault="00B55CE8" w:rsidP="00F00DB3">
            <w:pPr>
              <w:tabs>
                <w:tab w:val="left" w:pos="567"/>
              </w:tabs>
              <w:spacing w:after="40"/>
              <w:ind w:left="567" w:hanging="567"/>
              <w:contextualSpacing/>
              <w:rPr>
                <w:rFonts w:ascii="PermianSerifTypeface" w:eastAsia="Calibri" w:hAnsi="PermianSerifTypeface"/>
                <w:b/>
                <w:bCs/>
                <w:i/>
                <w:iCs/>
                <w:color w:val="1F4E79" w:themeColor="accent5" w:themeShade="80"/>
                <w:sz w:val="24"/>
                <w:szCs w:val="24"/>
              </w:rPr>
            </w:pPr>
            <w:r w:rsidRPr="00735F22">
              <w:rPr>
                <w:rFonts w:ascii="PermianSerifTypeface" w:eastAsia="Calibri" w:hAnsi="PermianSerifTypeface"/>
                <w:b/>
                <w:bCs/>
                <w:i/>
                <w:iCs/>
                <w:color w:val="1F4E79" w:themeColor="accent5" w:themeShade="80"/>
                <w:sz w:val="24"/>
                <w:szCs w:val="24"/>
              </w:rPr>
              <w:t>DPM</w:t>
            </w:r>
          </w:p>
        </w:tc>
        <w:tc>
          <w:tcPr>
            <w:tcW w:w="7792" w:type="dxa"/>
          </w:tcPr>
          <w:p w14:paraId="730FCCC4" w14:textId="77777777" w:rsidR="00B55CE8" w:rsidRPr="00656A5F" w:rsidRDefault="00B55CE8" w:rsidP="00F00DB3">
            <w:pPr>
              <w:tabs>
                <w:tab w:val="left" w:pos="567"/>
              </w:tabs>
              <w:spacing w:after="40"/>
              <w:ind w:left="567" w:hanging="567"/>
              <w:contextualSpacing/>
              <w:rPr>
                <w:rFonts w:ascii="PermianSerifTypeface" w:eastAsia="Calibri" w:hAnsi="PermianSerifTypeface"/>
                <w:i/>
                <w:iCs/>
                <w:color w:val="1F4E79" w:themeColor="accent5" w:themeShade="80"/>
                <w:sz w:val="24"/>
                <w:szCs w:val="24"/>
              </w:rPr>
            </w:pPr>
            <w:r w:rsidRPr="00656A5F">
              <w:rPr>
                <w:rFonts w:ascii="PermianSerifTypeface" w:eastAsia="Calibri" w:hAnsi="PermianSerifTypeface"/>
                <w:i/>
                <w:iCs/>
                <w:color w:val="1F4E79" w:themeColor="accent5" w:themeShade="80"/>
                <w:sz w:val="24"/>
                <w:szCs w:val="24"/>
              </w:rPr>
              <w:t>Departamentul politică monetară</w:t>
            </w:r>
          </w:p>
        </w:tc>
      </w:tr>
      <w:tr w:rsidR="00B55CE8" w:rsidRPr="00656A5F" w14:paraId="56E91907" w14:textId="77777777" w:rsidTr="00185E4D">
        <w:trPr>
          <w:gridAfter w:val="1"/>
          <w:wAfter w:w="216" w:type="dxa"/>
          <w:trHeight w:val="290"/>
        </w:trPr>
        <w:tc>
          <w:tcPr>
            <w:tcW w:w="1701" w:type="dxa"/>
          </w:tcPr>
          <w:p w14:paraId="776D643C" w14:textId="7B7E54BB" w:rsidR="00B55CE8" w:rsidRPr="00735F22" w:rsidRDefault="00B55CE8" w:rsidP="00F00DB3">
            <w:pPr>
              <w:tabs>
                <w:tab w:val="left" w:pos="567"/>
              </w:tabs>
              <w:spacing w:after="40"/>
              <w:ind w:left="567" w:hanging="567"/>
              <w:contextualSpacing/>
              <w:rPr>
                <w:rFonts w:ascii="PermianSerifTypeface" w:eastAsia="Calibri" w:hAnsi="PermianSerifTypeface"/>
                <w:b/>
                <w:bCs/>
                <w:i/>
                <w:iCs/>
                <w:color w:val="1F4E79" w:themeColor="accent5" w:themeShade="80"/>
                <w:sz w:val="24"/>
                <w:szCs w:val="24"/>
              </w:rPr>
            </w:pPr>
            <w:r w:rsidRPr="00735F22">
              <w:rPr>
                <w:rFonts w:ascii="PermianSerifTypeface" w:eastAsia="Calibri" w:hAnsi="PermianSerifTypeface"/>
                <w:b/>
                <w:bCs/>
                <w:i/>
                <w:iCs/>
                <w:color w:val="1F4E79" w:themeColor="accent5" w:themeShade="80"/>
                <w:sz w:val="24"/>
                <w:szCs w:val="24"/>
              </w:rPr>
              <w:t>DRA</w:t>
            </w:r>
          </w:p>
        </w:tc>
        <w:tc>
          <w:tcPr>
            <w:tcW w:w="7792" w:type="dxa"/>
          </w:tcPr>
          <w:p w14:paraId="3AAB40FE" w14:textId="77777777" w:rsidR="00B55CE8" w:rsidRPr="00656A5F" w:rsidRDefault="00B55CE8" w:rsidP="00F00DB3">
            <w:pPr>
              <w:tabs>
                <w:tab w:val="left" w:pos="567"/>
              </w:tabs>
              <w:spacing w:after="40"/>
              <w:ind w:left="567" w:hanging="567"/>
              <w:contextualSpacing/>
              <w:rPr>
                <w:rFonts w:ascii="PermianSerifTypeface" w:eastAsia="Calibri" w:hAnsi="PermianSerifTypeface"/>
                <w:i/>
                <w:iCs/>
                <w:color w:val="1F4E79" w:themeColor="accent5" w:themeShade="80"/>
                <w:sz w:val="24"/>
                <w:szCs w:val="24"/>
              </w:rPr>
            </w:pPr>
            <w:r w:rsidRPr="00656A5F">
              <w:rPr>
                <w:rFonts w:ascii="PermianSerifTypeface" w:eastAsia="Calibri" w:hAnsi="PermianSerifTypeface"/>
                <w:i/>
                <w:iCs/>
                <w:color w:val="1F4E79" w:themeColor="accent5" w:themeShade="80"/>
                <w:sz w:val="24"/>
                <w:szCs w:val="24"/>
              </w:rPr>
              <w:t>Departamentul reglementare şi autorizare</w:t>
            </w:r>
          </w:p>
        </w:tc>
      </w:tr>
      <w:tr w:rsidR="00B55CE8" w:rsidRPr="00656A5F" w14:paraId="539147EF" w14:textId="77777777" w:rsidTr="00185E4D">
        <w:trPr>
          <w:gridAfter w:val="1"/>
          <w:wAfter w:w="216" w:type="dxa"/>
          <w:trHeight w:val="196"/>
        </w:trPr>
        <w:tc>
          <w:tcPr>
            <w:tcW w:w="1701" w:type="dxa"/>
          </w:tcPr>
          <w:p w14:paraId="477209B1" w14:textId="4A9EDB67" w:rsidR="00B55CE8" w:rsidRPr="00735F22" w:rsidRDefault="00B55CE8" w:rsidP="00F00DB3">
            <w:pPr>
              <w:tabs>
                <w:tab w:val="left" w:pos="567"/>
              </w:tabs>
              <w:spacing w:after="40"/>
              <w:ind w:left="567" w:hanging="567"/>
              <w:contextualSpacing/>
              <w:rPr>
                <w:rFonts w:ascii="PermianSerifTypeface" w:eastAsia="Calibri" w:hAnsi="PermianSerifTypeface"/>
                <w:b/>
                <w:bCs/>
                <w:i/>
                <w:iCs/>
                <w:color w:val="1F4E79" w:themeColor="accent5" w:themeShade="80"/>
                <w:sz w:val="24"/>
                <w:szCs w:val="24"/>
              </w:rPr>
            </w:pPr>
            <w:r w:rsidRPr="00735F22">
              <w:rPr>
                <w:rFonts w:ascii="PermianSerifTypeface" w:eastAsia="Calibri" w:hAnsi="PermianSerifTypeface"/>
                <w:b/>
                <w:bCs/>
                <w:i/>
                <w:iCs/>
                <w:color w:val="1F4E79" w:themeColor="accent5" w:themeShade="80"/>
                <w:sz w:val="24"/>
                <w:szCs w:val="24"/>
              </w:rPr>
              <w:t>DRB</w:t>
            </w:r>
          </w:p>
        </w:tc>
        <w:tc>
          <w:tcPr>
            <w:tcW w:w="7792" w:type="dxa"/>
          </w:tcPr>
          <w:p w14:paraId="7CEAB792" w14:textId="4B53CB85" w:rsidR="00B55CE8" w:rsidRPr="00656A5F" w:rsidRDefault="00B55CE8" w:rsidP="00F00DB3">
            <w:pPr>
              <w:tabs>
                <w:tab w:val="left" w:pos="567"/>
              </w:tabs>
              <w:spacing w:after="40"/>
              <w:ind w:left="567" w:hanging="567"/>
              <w:contextualSpacing/>
              <w:rPr>
                <w:rFonts w:ascii="PermianSerifTypeface" w:eastAsia="Calibri" w:hAnsi="PermianSerifTypeface"/>
                <w:i/>
                <w:iCs/>
                <w:color w:val="1F4E79" w:themeColor="accent5" w:themeShade="80"/>
                <w:sz w:val="24"/>
                <w:szCs w:val="24"/>
              </w:rPr>
            </w:pPr>
            <w:r w:rsidRPr="00656A5F">
              <w:rPr>
                <w:rFonts w:ascii="PermianSerifTypeface" w:eastAsia="Calibri" w:hAnsi="PermianSerifTypeface"/>
                <w:i/>
                <w:iCs/>
                <w:color w:val="1F4E79" w:themeColor="accent5" w:themeShade="80"/>
                <w:sz w:val="24"/>
                <w:szCs w:val="24"/>
              </w:rPr>
              <w:t>Direcția rezoluție bancară</w:t>
            </w:r>
          </w:p>
        </w:tc>
      </w:tr>
      <w:tr w:rsidR="00B55CE8" w:rsidRPr="00656A5F" w14:paraId="6ADC0721" w14:textId="77777777" w:rsidTr="00185E4D">
        <w:trPr>
          <w:gridAfter w:val="1"/>
          <w:wAfter w:w="216" w:type="dxa"/>
          <w:trHeight w:val="286"/>
        </w:trPr>
        <w:tc>
          <w:tcPr>
            <w:tcW w:w="1701" w:type="dxa"/>
          </w:tcPr>
          <w:p w14:paraId="30F237BF" w14:textId="3727E64C" w:rsidR="00B55CE8" w:rsidRPr="00735F22" w:rsidRDefault="00B55CE8" w:rsidP="00F00DB3">
            <w:pPr>
              <w:tabs>
                <w:tab w:val="left" w:pos="567"/>
              </w:tabs>
              <w:spacing w:after="40"/>
              <w:ind w:left="567" w:hanging="567"/>
              <w:contextualSpacing/>
              <w:rPr>
                <w:rFonts w:ascii="PermianSerifTypeface" w:eastAsia="Calibri" w:hAnsi="PermianSerifTypeface"/>
                <w:b/>
                <w:bCs/>
                <w:i/>
                <w:iCs/>
                <w:color w:val="1F4E79" w:themeColor="accent5" w:themeShade="80"/>
                <w:sz w:val="24"/>
                <w:szCs w:val="24"/>
              </w:rPr>
            </w:pPr>
            <w:r w:rsidRPr="00735F22">
              <w:rPr>
                <w:rFonts w:ascii="PermianSerifTypeface" w:eastAsia="Calibri" w:hAnsi="PermianSerifTypeface"/>
                <w:b/>
                <w:bCs/>
                <w:i/>
                <w:iCs/>
                <w:color w:val="1F4E79" w:themeColor="accent5" w:themeShade="80"/>
                <w:sz w:val="24"/>
                <w:szCs w:val="24"/>
              </w:rPr>
              <w:t>DRIIE</w:t>
            </w:r>
            <w:r w:rsidRPr="00735F22">
              <w:rPr>
                <w:rFonts w:ascii="PermianSerifTypeface" w:eastAsia="Calibri" w:hAnsi="PermianSerifTypeface"/>
                <w:b/>
                <w:bCs/>
                <w:i/>
                <w:iCs/>
                <w:color w:val="1F4E79" w:themeColor="accent5" w:themeShade="80"/>
                <w:sz w:val="24"/>
                <w:szCs w:val="24"/>
              </w:rPr>
              <w:tab/>
            </w:r>
          </w:p>
        </w:tc>
        <w:tc>
          <w:tcPr>
            <w:tcW w:w="7792" w:type="dxa"/>
          </w:tcPr>
          <w:p w14:paraId="57517400" w14:textId="10BAB247" w:rsidR="00B55CE8" w:rsidRPr="00656A5F" w:rsidRDefault="00B55CE8" w:rsidP="00F00DB3">
            <w:pPr>
              <w:tabs>
                <w:tab w:val="left" w:pos="567"/>
              </w:tabs>
              <w:spacing w:after="40"/>
              <w:ind w:left="567" w:hanging="567"/>
              <w:contextualSpacing/>
              <w:rPr>
                <w:rFonts w:ascii="PermianSerifTypeface" w:eastAsia="Calibri" w:hAnsi="PermianSerifTypeface"/>
                <w:i/>
                <w:iCs/>
                <w:color w:val="1F4E79" w:themeColor="accent5" w:themeShade="80"/>
                <w:sz w:val="24"/>
                <w:szCs w:val="24"/>
              </w:rPr>
            </w:pPr>
            <w:r w:rsidRPr="00656A5F">
              <w:rPr>
                <w:rFonts w:ascii="PermianSerifTypeface" w:eastAsia="Calibri" w:hAnsi="PermianSerifTypeface"/>
                <w:i/>
                <w:iCs/>
                <w:color w:val="1F4E79" w:themeColor="accent5" w:themeShade="80"/>
                <w:sz w:val="24"/>
                <w:szCs w:val="24"/>
              </w:rPr>
              <w:t>Departamentul relaţii internaţionale şi integrare europeană</w:t>
            </w:r>
          </w:p>
        </w:tc>
      </w:tr>
      <w:tr w:rsidR="00B55CE8" w:rsidRPr="00656A5F" w14:paraId="79360070" w14:textId="77777777" w:rsidTr="00185E4D">
        <w:trPr>
          <w:gridAfter w:val="1"/>
          <w:wAfter w:w="216" w:type="dxa"/>
          <w:trHeight w:val="219"/>
        </w:trPr>
        <w:tc>
          <w:tcPr>
            <w:tcW w:w="1701" w:type="dxa"/>
          </w:tcPr>
          <w:p w14:paraId="48999251" w14:textId="36213671" w:rsidR="00B55CE8" w:rsidRPr="00735F22" w:rsidRDefault="00B55CE8" w:rsidP="00F00DB3">
            <w:pPr>
              <w:tabs>
                <w:tab w:val="left" w:pos="567"/>
              </w:tabs>
              <w:spacing w:after="40"/>
              <w:ind w:left="567" w:hanging="567"/>
              <w:contextualSpacing/>
              <w:rPr>
                <w:rFonts w:ascii="PermianSerifTypeface" w:eastAsia="Calibri" w:hAnsi="PermianSerifTypeface"/>
                <w:b/>
                <w:bCs/>
                <w:i/>
                <w:iCs/>
                <w:color w:val="1F4E79" w:themeColor="accent5" w:themeShade="80"/>
                <w:sz w:val="24"/>
                <w:szCs w:val="24"/>
              </w:rPr>
            </w:pPr>
            <w:r w:rsidRPr="00735F22">
              <w:rPr>
                <w:rFonts w:ascii="PermianSerifTypeface" w:eastAsia="Calibri" w:hAnsi="PermianSerifTypeface"/>
                <w:b/>
                <w:bCs/>
                <w:i/>
                <w:iCs/>
                <w:color w:val="1F4E79" w:themeColor="accent5" w:themeShade="80"/>
                <w:sz w:val="24"/>
                <w:szCs w:val="24"/>
              </w:rPr>
              <w:t>DSA</w:t>
            </w:r>
          </w:p>
        </w:tc>
        <w:tc>
          <w:tcPr>
            <w:tcW w:w="7792" w:type="dxa"/>
          </w:tcPr>
          <w:p w14:paraId="468F0EC2" w14:textId="77777777" w:rsidR="00B55CE8" w:rsidRPr="00656A5F" w:rsidRDefault="00B55CE8" w:rsidP="00F00DB3">
            <w:pPr>
              <w:tabs>
                <w:tab w:val="left" w:pos="567"/>
              </w:tabs>
              <w:spacing w:after="40"/>
              <w:ind w:left="567" w:hanging="567"/>
              <w:contextualSpacing/>
              <w:rPr>
                <w:rFonts w:ascii="PermianSerifTypeface" w:eastAsia="Calibri" w:hAnsi="PermianSerifTypeface"/>
                <w:i/>
                <w:iCs/>
                <w:color w:val="1F4E79" w:themeColor="accent5" w:themeShade="80"/>
                <w:sz w:val="24"/>
                <w:szCs w:val="24"/>
              </w:rPr>
            </w:pPr>
            <w:r w:rsidRPr="00656A5F">
              <w:rPr>
                <w:rFonts w:ascii="PermianSerifTypeface" w:eastAsia="Calibri" w:hAnsi="PermianSerifTypeface"/>
                <w:i/>
                <w:iCs/>
                <w:color w:val="1F4E79" w:themeColor="accent5" w:themeShade="80"/>
                <w:sz w:val="24"/>
                <w:szCs w:val="24"/>
              </w:rPr>
              <w:t>Departamentul securitate şi administrare</w:t>
            </w:r>
          </w:p>
        </w:tc>
      </w:tr>
      <w:tr w:rsidR="00B55CE8" w:rsidRPr="00656A5F" w14:paraId="485C99FC" w14:textId="77777777" w:rsidTr="00185E4D">
        <w:trPr>
          <w:gridAfter w:val="1"/>
          <w:wAfter w:w="216" w:type="dxa"/>
          <w:trHeight w:val="282"/>
        </w:trPr>
        <w:tc>
          <w:tcPr>
            <w:tcW w:w="1701" w:type="dxa"/>
          </w:tcPr>
          <w:p w14:paraId="27BBD255" w14:textId="00F2CAA1" w:rsidR="00B55CE8" w:rsidRPr="00735F22" w:rsidRDefault="00B55CE8" w:rsidP="00F00DB3">
            <w:pPr>
              <w:tabs>
                <w:tab w:val="left" w:pos="567"/>
              </w:tabs>
              <w:spacing w:after="40"/>
              <w:ind w:left="567" w:hanging="567"/>
              <w:contextualSpacing/>
              <w:rPr>
                <w:rFonts w:ascii="PermianSerifTypeface" w:eastAsia="Calibri" w:hAnsi="PermianSerifTypeface"/>
                <w:b/>
                <w:bCs/>
                <w:i/>
                <w:iCs/>
                <w:color w:val="1F4E79" w:themeColor="accent5" w:themeShade="80"/>
                <w:sz w:val="24"/>
                <w:szCs w:val="24"/>
              </w:rPr>
            </w:pPr>
            <w:r w:rsidRPr="00735F22">
              <w:rPr>
                <w:rFonts w:ascii="PermianSerifTypeface" w:eastAsia="Calibri" w:hAnsi="PermianSerifTypeface"/>
                <w:b/>
                <w:bCs/>
                <w:i/>
                <w:iCs/>
                <w:color w:val="1F4E79" w:themeColor="accent5" w:themeShade="80"/>
                <w:sz w:val="24"/>
                <w:szCs w:val="24"/>
              </w:rPr>
              <w:t>DSB</w:t>
            </w:r>
            <w:r w:rsidRPr="00735F22">
              <w:rPr>
                <w:rFonts w:ascii="PermianSerifTypeface" w:eastAsia="Calibri" w:hAnsi="PermianSerifTypeface"/>
                <w:b/>
                <w:bCs/>
                <w:i/>
                <w:iCs/>
                <w:color w:val="1F4E79" w:themeColor="accent5" w:themeShade="80"/>
                <w:sz w:val="24"/>
                <w:szCs w:val="24"/>
              </w:rPr>
              <w:tab/>
            </w:r>
          </w:p>
        </w:tc>
        <w:tc>
          <w:tcPr>
            <w:tcW w:w="7792" w:type="dxa"/>
          </w:tcPr>
          <w:p w14:paraId="6B80D447" w14:textId="77777777" w:rsidR="00B55CE8" w:rsidRPr="00656A5F" w:rsidRDefault="00B55CE8" w:rsidP="00F00DB3">
            <w:pPr>
              <w:tabs>
                <w:tab w:val="left" w:pos="567"/>
              </w:tabs>
              <w:spacing w:after="40"/>
              <w:ind w:left="567" w:hanging="567"/>
              <w:contextualSpacing/>
              <w:rPr>
                <w:rFonts w:ascii="PermianSerifTypeface" w:eastAsia="Calibri" w:hAnsi="PermianSerifTypeface"/>
                <w:i/>
                <w:iCs/>
                <w:color w:val="1F4E79" w:themeColor="accent5" w:themeShade="80"/>
                <w:sz w:val="24"/>
                <w:szCs w:val="24"/>
              </w:rPr>
            </w:pPr>
            <w:r w:rsidRPr="00656A5F">
              <w:rPr>
                <w:rFonts w:ascii="PermianSerifTypeface" w:eastAsia="Calibri" w:hAnsi="PermianSerifTypeface"/>
                <w:i/>
                <w:iCs/>
                <w:color w:val="1F4E79" w:themeColor="accent5" w:themeShade="80"/>
                <w:sz w:val="24"/>
                <w:szCs w:val="24"/>
              </w:rPr>
              <w:t>Departamentul supraveghere bancară</w:t>
            </w:r>
          </w:p>
        </w:tc>
      </w:tr>
      <w:tr w:rsidR="00B55CE8" w:rsidRPr="00656A5F" w14:paraId="25AA25AA" w14:textId="77777777" w:rsidTr="00185E4D">
        <w:trPr>
          <w:gridAfter w:val="1"/>
          <w:wAfter w:w="216" w:type="dxa"/>
          <w:trHeight w:val="288"/>
        </w:trPr>
        <w:tc>
          <w:tcPr>
            <w:tcW w:w="1701" w:type="dxa"/>
          </w:tcPr>
          <w:p w14:paraId="238C2B7F" w14:textId="4059876D" w:rsidR="00B55CE8" w:rsidRPr="00735F22" w:rsidRDefault="00B55CE8" w:rsidP="00F00DB3">
            <w:pPr>
              <w:tabs>
                <w:tab w:val="left" w:pos="567"/>
              </w:tabs>
              <w:spacing w:after="40"/>
              <w:ind w:left="567" w:hanging="567"/>
              <w:contextualSpacing/>
              <w:rPr>
                <w:rFonts w:ascii="PermianSerifTypeface" w:eastAsia="Calibri" w:hAnsi="PermianSerifTypeface"/>
                <w:b/>
                <w:bCs/>
                <w:i/>
                <w:iCs/>
                <w:color w:val="1F4E79" w:themeColor="accent5" w:themeShade="80"/>
                <w:sz w:val="24"/>
                <w:szCs w:val="24"/>
              </w:rPr>
            </w:pPr>
            <w:r w:rsidRPr="00735F22">
              <w:rPr>
                <w:rFonts w:ascii="PermianSerifTypeface" w:eastAsia="Calibri" w:hAnsi="PermianSerifTypeface"/>
                <w:b/>
                <w:bCs/>
                <w:i/>
                <w:iCs/>
                <w:color w:val="1F4E79" w:themeColor="accent5" w:themeShade="80"/>
                <w:sz w:val="24"/>
                <w:szCs w:val="24"/>
              </w:rPr>
              <w:t>DSD</w:t>
            </w:r>
          </w:p>
        </w:tc>
        <w:tc>
          <w:tcPr>
            <w:tcW w:w="7792" w:type="dxa"/>
          </w:tcPr>
          <w:p w14:paraId="536D5D89" w14:textId="77777777" w:rsidR="00B55CE8" w:rsidRPr="00656A5F" w:rsidRDefault="00B55CE8" w:rsidP="00F00DB3">
            <w:pPr>
              <w:tabs>
                <w:tab w:val="left" w:pos="567"/>
              </w:tabs>
              <w:spacing w:after="40"/>
              <w:ind w:left="567" w:hanging="567"/>
              <w:contextualSpacing/>
              <w:rPr>
                <w:rFonts w:ascii="PermianSerifTypeface" w:eastAsia="Calibri" w:hAnsi="PermianSerifTypeface"/>
                <w:i/>
                <w:iCs/>
                <w:color w:val="1F4E79" w:themeColor="accent5" w:themeShade="80"/>
                <w:sz w:val="24"/>
                <w:szCs w:val="24"/>
              </w:rPr>
            </w:pPr>
            <w:r w:rsidRPr="00656A5F">
              <w:rPr>
                <w:rFonts w:ascii="PermianSerifTypeface" w:eastAsia="Calibri" w:hAnsi="PermianSerifTypeface"/>
                <w:i/>
                <w:iCs/>
                <w:color w:val="1F4E79" w:themeColor="accent5" w:themeShade="80"/>
                <w:sz w:val="24"/>
                <w:szCs w:val="24"/>
              </w:rPr>
              <w:t>Departamentul statistică și date</w:t>
            </w:r>
          </w:p>
        </w:tc>
      </w:tr>
      <w:tr w:rsidR="00B55CE8" w:rsidRPr="00656A5F" w14:paraId="18B14344" w14:textId="77777777" w:rsidTr="00185E4D">
        <w:trPr>
          <w:gridAfter w:val="1"/>
          <w:wAfter w:w="216" w:type="dxa"/>
          <w:trHeight w:val="180"/>
        </w:trPr>
        <w:tc>
          <w:tcPr>
            <w:tcW w:w="1701" w:type="dxa"/>
          </w:tcPr>
          <w:p w14:paraId="0B73BCE2" w14:textId="6AADCF90" w:rsidR="00B55CE8" w:rsidRPr="00735F22" w:rsidRDefault="00B55CE8" w:rsidP="00F00DB3">
            <w:pPr>
              <w:tabs>
                <w:tab w:val="left" w:pos="567"/>
              </w:tabs>
              <w:spacing w:after="40"/>
              <w:ind w:left="567" w:hanging="567"/>
              <w:contextualSpacing/>
              <w:rPr>
                <w:rFonts w:ascii="PermianSerifTypeface" w:eastAsia="Calibri" w:hAnsi="PermianSerifTypeface"/>
                <w:b/>
                <w:bCs/>
                <w:i/>
                <w:iCs/>
                <w:color w:val="1F4E79" w:themeColor="accent5" w:themeShade="80"/>
                <w:sz w:val="24"/>
                <w:szCs w:val="24"/>
              </w:rPr>
            </w:pPr>
            <w:r w:rsidRPr="00735F22">
              <w:rPr>
                <w:rFonts w:ascii="PermianSerifTypeface" w:eastAsia="Calibri" w:hAnsi="PermianSerifTypeface"/>
                <w:b/>
                <w:bCs/>
                <w:i/>
                <w:iCs/>
                <w:color w:val="1F4E79" w:themeColor="accent5" w:themeShade="80"/>
                <w:sz w:val="24"/>
                <w:szCs w:val="24"/>
              </w:rPr>
              <w:t>DSF</w:t>
            </w:r>
          </w:p>
        </w:tc>
        <w:tc>
          <w:tcPr>
            <w:tcW w:w="7792" w:type="dxa"/>
          </w:tcPr>
          <w:p w14:paraId="7221E092" w14:textId="77777777" w:rsidR="00B55CE8" w:rsidRPr="00656A5F" w:rsidRDefault="00B55CE8" w:rsidP="00F00DB3">
            <w:pPr>
              <w:tabs>
                <w:tab w:val="left" w:pos="567"/>
              </w:tabs>
              <w:spacing w:after="40"/>
              <w:ind w:left="567" w:hanging="567"/>
              <w:contextualSpacing/>
              <w:rPr>
                <w:rFonts w:ascii="PermianSerifTypeface" w:eastAsia="Calibri" w:hAnsi="PermianSerifTypeface"/>
                <w:i/>
                <w:iCs/>
                <w:color w:val="1F4E79" w:themeColor="accent5" w:themeShade="80"/>
                <w:sz w:val="24"/>
                <w:szCs w:val="24"/>
              </w:rPr>
            </w:pPr>
            <w:r w:rsidRPr="00656A5F">
              <w:rPr>
                <w:rFonts w:ascii="PermianSerifTypeface" w:eastAsia="Calibri" w:hAnsi="PermianSerifTypeface"/>
                <w:i/>
                <w:iCs/>
                <w:color w:val="1F4E79" w:themeColor="accent5" w:themeShade="80"/>
                <w:sz w:val="24"/>
                <w:szCs w:val="24"/>
              </w:rPr>
              <w:t>Departamentul stabilitate financiară</w:t>
            </w:r>
          </w:p>
        </w:tc>
      </w:tr>
      <w:tr w:rsidR="00B55CE8" w:rsidRPr="00656A5F" w14:paraId="304F3B12" w14:textId="77777777" w:rsidTr="00185E4D">
        <w:trPr>
          <w:gridAfter w:val="1"/>
          <w:wAfter w:w="216" w:type="dxa"/>
          <w:trHeight w:val="270"/>
        </w:trPr>
        <w:tc>
          <w:tcPr>
            <w:tcW w:w="1701" w:type="dxa"/>
          </w:tcPr>
          <w:p w14:paraId="636E55DA" w14:textId="39487EBF" w:rsidR="00B55CE8" w:rsidRPr="00735F22" w:rsidRDefault="00B55CE8" w:rsidP="00F00DB3">
            <w:pPr>
              <w:tabs>
                <w:tab w:val="left" w:pos="567"/>
              </w:tabs>
              <w:spacing w:after="40"/>
              <w:ind w:left="567" w:hanging="567"/>
              <w:contextualSpacing/>
              <w:rPr>
                <w:rFonts w:ascii="PermianSerifTypeface" w:eastAsia="Calibri" w:hAnsi="PermianSerifTypeface"/>
                <w:b/>
                <w:bCs/>
                <w:i/>
                <w:iCs/>
                <w:color w:val="1F4E79" w:themeColor="accent5" w:themeShade="80"/>
                <w:sz w:val="24"/>
                <w:szCs w:val="24"/>
              </w:rPr>
            </w:pPr>
            <w:r w:rsidRPr="00735F22">
              <w:rPr>
                <w:rFonts w:ascii="PermianSerifTypeface" w:eastAsia="Calibri" w:hAnsi="PermianSerifTypeface"/>
                <w:b/>
                <w:bCs/>
                <w:i/>
                <w:iCs/>
                <w:color w:val="1F4E79" w:themeColor="accent5" w:themeShade="80"/>
                <w:sz w:val="24"/>
                <w:szCs w:val="24"/>
              </w:rPr>
              <w:t>DSG</w:t>
            </w:r>
          </w:p>
        </w:tc>
        <w:tc>
          <w:tcPr>
            <w:tcW w:w="7792" w:type="dxa"/>
          </w:tcPr>
          <w:p w14:paraId="1AE07758" w14:textId="66DE8EDF" w:rsidR="00B55CE8" w:rsidRPr="00656A5F" w:rsidRDefault="00B55CE8" w:rsidP="00F00DB3">
            <w:pPr>
              <w:tabs>
                <w:tab w:val="left" w:pos="567"/>
              </w:tabs>
              <w:spacing w:after="40"/>
              <w:ind w:left="567" w:hanging="567"/>
              <w:contextualSpacing/>
              <w:rPr>
                <w:rFonts w:ascii="PermianSerifTypeface" w:eastAsia="Calibri" w:hAnsi="PermianSerifTypeface"/>
                <w:i/>
                <w:iCs/>
                <w:color w:val="1F4E79" w:themeColor="accent5" w:themeShade="80"/>
                <w:sz w:val="24"/>
                <w:szCs w:val="24"/>
              </w:rPr>
            </w:pPr>
            <w:r w:rsidRPr="00656A5F">
              <w:rPr>
                <w:rFonts w:ascii="PermianSerifTypeface" w:eastAsia="Calibri" w:hAnsi="PermianSerifTypeface"/>
                <w:i/>
                <w:iCs/>
                <w:color w:val="1F4E79" w:themeColor="accent5" w:themeShade="80"/>
                <w:sz w:val="24"/>
                <w:szCs w:val="24"/>
              </w:rPr>
              <w:t>Serviciul secretariat general</w:t>
            </w:r>
          </w:p>
        </w:tc>
      </w:tr>
      <w:tr w:rsidR="00B55CE8" w:rsidRPr="00656A5F" w14:paraId="73579148" w14:textId="77777777" w:rsidTr="00185E4D">
        <w:trPr>
          <w:gridAfter w:val="1"/>
          <w:wAfter w:w="216" w:type="dxa"/>
          <w:trHeight w:val="238"/>
        </w:trPr>
        <w:tc>
          <w:tcPr>
            <w:tcW w:w="1701" w:type="dxa"/>
          </w:tcPr>
          <w:p w14:paraId="6A99DBAE" w14:textId="55D62C28" w:rsidR="00B55CE8" w:rsidRPr="00735F22" w:rsidRDefault="00B55CE8" w:rsidP="00F00DB3">
            <w:pPr>
              <w:tabs>
                <w:tab w:val="left" w:pos="567"/>
              </w:tabs>
              <w:spacing w:after="40"/>
              <w:ind w:left="567" w:hanging="567"/>
              <w:contextualSpacing/>
              <w:rPr>
                <w:rFonts w:ascii="PermianSerifTypeface" w:eastAsia="Calibri" w:hAnsi="PermianSerifTypeface"/>
                <w:b/>
                <w:bCs/>
                <w:i/>
                <w:iCs/>
                <w:color w:val="1F4E79" w:themeColor="accent5" w:themeShade="80"/>
                <w:sz w:val="24"/>
                <w:szCs w:val="24"/>
              </w:rPr>
            </w:pPr>
            <w:r w:rsidRPr="00735F22">
              <w:rPr>
                <w:rFonts w:ascii="PermianSerifTypeface" w:eastAsia="Calibri" w:hAnsi="PermianSerifTypeface"/>
                <w:b/>
                <w:bCs/>
                <w:i/>
                <w:iCs/>
                <w:color w:val="1F4E79" w:themeColor="accent5" w:themeShade="80"/>
                <w:sz w:val="24"/>
                <w:szCs w:val="24"/>
              </w:rPr>
              <w:t>DSORU</w:t>
            </w:r>
          </w:p>
        </w:tc>
        <w:tc>
          <w:tcPr>
            <w:tcW w:w="7792" w:type="dxa"/>
          </w:tcPr>
          <w:p w14:paraId="2B8DA09E" w14:textId="77777777" w:rsidR="00B55CE8" w:rsidRPr="00656A5F" w:rsidRDefault="00B55CE8" w:rsidP="00F00DB3">
            <w:pPr>
              <w:tabs>
                <w:tab w:val="left" w:pos="567"/>
              </w:tabs>
              <w:spacing w:after="40"/>
              <w:ind w:left="567" w:hanging="567"/>
              <w:contextualSpacing/>
              <w:rPr>
                <w:rFonts w:ascii="PermianSerifTypeface" w:eastAsia="Calibri" w:hAnsi="PermianSerifTypeface"/>
                <w:i/>
                <w:iCs/>
                <w:color w:val="1F4E79" w:themeColor="accent5" w:themeShade="80"/>
                <w:sz w:val="24"/>
                <w:szCs w:val="24"/>
              </w:rPr>
            </w:pPr>
            <w:r w:rsidRPr="00656A5F">
              <w:rPr>
                <w:rFonts w:ascii="PermianSerifTypeface" w:eastAsia="Calibri" w:hAnsi="PermianSerifTypeface"/>
                <w:i/>
                <w:iCs/>
                <w:color w:val="1F4E79" w:themeColor="accent5" w:themeShade="80"/>
                <w:sz w:val="24"/>
                <w:szCs w:val="24"/>
              </w:rPr>
              <w:t>Departamentul strategie, organizare şi resurse umane</w:t>
            </w:r>
          </w:p>
        </w:tc>
      </w:tr>
      <w:tr w:rsidR="00B55CE8" w:rsidRPr="00656A5F" w14:paraId="7E7D3C40" w14:textId="77777777" w:rsidTr="00185E4D">
        <w:trPr>
          <w:gridAfter w:val="1"/>
          <w:wAfter w:w="216" w:type="dxa"/>
          <w:trHeight w:val="316"/>
        </w:trPr>
        <w:tc>
          <w:tcPr>
            <w:tcW w:w="1701" w:type="dxa"/>
          </w:tcPr>
          <w:p w14:paraId="016D66BB" w14:textId="6653659F" w:rsidR="00B55CE8" w:rsidRPr="00735F22" w:rsidRDefault="00B55CE8" w:rsidP="00F00DB3">
            <w:pPr>
              <w:tabs>
                <w:tab w:val="left" w:pos="567"/>
              </w:tabs>
              <w:spacing w:after="40"/>
              <w:ind w:left="567" w:hanging="567"/>
              <w:contextualSpacing/>
              <w:rPr>
                <w:rFonts w:ascii="PermianSerifTypeface" w:eastAsia="Calibri" w:hAnsi="PermianSerifTypeface"/>
                <w:b/>
                <w:bCs/>
                <w:i/>
                <w:iCs/>
                <w:color w:val="1F4E79" w:themeColor="accent5" w:themeShade="80"/>
                <w:sz w:val="24"/>
                <w:szCs w:val="24"/>
              </w:rPr>
            </w:pPr>
            <w:r w:rsidRPr="00735F22">
              <w:rPr>
                <w:rFonts w:ascii="PermianSerifTypeface" w:eastAsia="Calibri" w:hAnsi="PermianSerifTypeface"/>
                <w:b/>
                <w:bCs/>
                <w:i/>
                <w:iCs/>
                <w:color w:val="1F4E79" w:themeColor="accent5" w:themeShade="80"/>
                <w:sz w:val="24"/>
                <w:szCs w:val="24"/>
              </w:rPr>
              <w:t>DTI</w:t>
            </w:r>
          </w:p>
        </w:tc>
        <w:tc>
          <w:tcPr>
            <w:tcW w:w="7792" w:type="dxa"/>
          </w:tcPr>
          <w:p w14:paraId="5D0AB2E1" w14:textId="16469251" w:rsidR="00B55CE8" w:rsidRPr="00656A5F" w:rsidRDefault="00B55CE8" w:rsidP="00F00DB3">
            <w:pPr>
              <w:tabs>
                <w:tab w:val="left" w:pos="567"/>
              </w:tabs>
              <w:spacing w:after="40"/>
              <w:ind w:left="567" w:hanging="567"/>
              <w:contextualSpacing/>
              <w:rPr>
                <w:rFonts w:ascii="PermianSerifTypeface" w:eastAsia="Calibri" w:hAnsi="PermianSerifTypeface"/>
                <w:i/>
                <w:iCs/>
                <w:color w:val="1F4E79" w:themeColor="accent5" w:themeShade="80"/>
                <w:sz w:val="24"/>
                <w:szCs w:val="24"/>
              </w:rPr>
            </w:pPr>
            <w:r w:rsidRPr="00656A5F">
              <w:rPr>
                <w:rFonts w:ascii="PermianSerifTypeface" w:eastAsia="Calibri" w:hAnsi="PermianSerifTypeface"/>
                <w:i/>
                <w:iCs/>
                <w:color w:val="1F4E79" w:themeColor="accent5" w:themeShade="80"/>
                <w:sz w:val="24"/>
                <w:szCs w:val="24"/>
              </w:rPr>
              <w:t>Departamentul tehnologii informaționale</w:t>
            </w:r>
          </w:p>
        </w:tc>
      </w:tr>
    </w:tbl>
    <w:p w14:paraId="6BC53FF2" w14:textId="77777777" w:rsidR="008E210E" w:rsidRPr="00656A5F" w:rsidRDefault="008E210E" w:rsidP="00F00DB3">
      <w:pPr>
        <w:spacing w:line="240" w:lineRule="auto"/>
        <w:rPr>
          <w:rFonts w:eastAsia="Calibri"/>
          <w:color w:val="1F4E79" w:themeColor="accent5" w:themeShade="80"/>
          <w:sz w:val="24"/>
          <w:szCs w:val="24"/>
        </w:rPr>
      </w:pPr>
      <w:bookmarkStart w:id="1" w:name="_Toc200360549"/>
    </w:p>
    <w:p w14:paraId="271EDBF9" w14:textId="77777777" w:rsidR="001E6C36" w:rsidRPr="00656A5F" w:rsidRDefault="001E6C36" w:rsidP="00F00DB3">
      <w:pPr>
        <w:spacing w:line="240" w:lineRule="auto"/>
        <w:rPr>
          <w:sz w:val="24"/>
          <w:szCs w:val="24"/>
        </w:rPr>
      </w:pPr>
    </w:p>
    <w:p w14:paraId="2B458133" w14:textId="77777777" w:rsidR="00B36B7F" w:rsidRPr="00656A5F" w:rsidRDefault="00B36B7F" w:rsidP="00F00DB3">
      <w:pPr>
        <w:spacing w:line="240" w:lineRule="auto"/>
        <w:rPr>
          <w:sz w:val="24"/>
          <w:szCs w:val="24"/>
        </w:rPr>
      </w:pPr>
    </w:p>
    <w:p w14:paraId="05075736" w14:textId="77777777" w:rsidR="00B36B7F" w:rsidRPr="00656A5F" w:rsidRDefault="00B36B7F" w:rsidP="00F00DB3">
      <w:pPr>
        <w:spacing w:line="240" w:lineRule="auto"/>
        <w:rPr>
          <w:sz w:val="24"/>
          <w:szCs w:val="24"/>
        </w:rPr>
      </w:pPr>
    </w:p>
    <w:p w14:paraId="1D5FAC6E" w14:textId="77777777" w:rsidR="00B36B7F" w:rsidRPr="00656A5F" w:rsidRDefault="00B36B7F" w:rsidP="00F00DB3">
      <w:pPr>
        <w:spacing w:line="240" w:lineRule="auto"/>
        <w:rPr>
          <w:sz w:val="24"/>
          <w:szCs w:val="24"/>
        </w:rPr>
      </w:pPr>
    </w:p>
    <w:p w14:paraId="49FDA26C" w14:textId="77777777" w:rsidR="00B36B7F" w:rsidRPr="001E6C36" w:rsidRDefault="00B36B7F" w:rsidP="00F00DB3">
      <w:pPr>
        <w:spacing w:line="240" w:lineRule="auto"/>
      </w:pPr>
    </w:p>
    <w:p w14:paraId="216C43F5" w14:textId="584BB756" w:rsidR="00605E37" w:rsidRPr="00E76D94" w:rsidRDefault="008B4A4C" w:rsidP="00F00DB3">
      <w:pPr>
        <w:pStyle w:val="Heading1"/>
        <w:tabs>
          <w:tab w:val="left" w:pos="567"/>
        </w:tabs>
        <w:spacing w:before="0" w:line="240" w:lineRule="auto"/>
        <w:ind w:left="567" w:hanging="567"/>
        <w:rPr>
          <w:color w:val="1F4E79" w:themeColor="accent5" w:themeShade="80"/>
          <w:sz w:val="24"/>
          <w:szCs w:val="28"/>
        </w:rPr>
      </w:pPr>
      <w:bookmarkStart w:id="2" w:name="_Toc214436128"/>
      <w:r w:rsidRPr="00E76D94">
        <w:rPr>
          <w:rFonts w:eastAsia="Calibri"/>
          <w:color w:val="1F4E79" w:themeColor="accent5" w:themeShade="80"/>
          <w:sz w:val="24"/>
          <w:szCs w:val="28"/>
        </w:rPr>
        <w:t xml:space="preserve">Capitolul </w:t>
      </w:r>
      <w:r w:rsidR="004773DF" w:rsidRPr="00E76D94">
        <w:rPr>
          <w:rFonts w:eastAsia="Calibri"/>
          <w:color w:val="1F4E79" w:themeColor="accent5" w:themeShade="80"/>
          <w:sz w:val="24"/>
          <w:szCs w:val="28"/>
        </w:rPr>
        <w:t>I.</w:t>
      </w:r>
      <w:r w:rsidR="00605E37" w:rsidRPr="00E76D94">
        <w:rPr>
          <w:rFonts w:eastAsia="Calibri"/>
          <w:color w:val="1F4E79" w:themeColor="accent5" w:themeShade="80"/>
          <w:sz w:val="24"/>
          <w:szCs w:val="28"/>
        </w:rPr>
        <w:t xml:space="preserve"> </w:t>
      </w:r>
      <w:r w:rsidR="005D6B93" w:rsidRPr="00E76D94">
        <w:rPr>
          <w:bCs/>
          <w:color w:val="1F4E79" w:themeColor="accent5" w:themeShade="80"/>
          <w:sz w:val="24"/>
          <w:szCs w:val="28"/>
        </w:rPr>
        <w:t>Dispoziții generale</w:t>
      </w:r>
      <w:bookmarkEnd w:id="2"/>
      <w:r w:rsidR="00605E37" w:rsidRPr="00E76D94">
        <w:rPr>
          <w:rFonts w:eastAsia="Calibri"/>
          <w:color w:val="1F4E79" w:themeColor="accent5" w:themeShade="80"/>
          <w:sz w:val="24"/>
          <w:szCs w:val="28"/>
        </w:rPr>
        <w:t xml:space="preserve">  </w:t>
      </w:r>
      <w:bookmarkEnd w:id="1"/>
    </w:p>
    <w:p w14:paraId="49577196" w14:textId="16C9D83E" w:rsidR="00E7576C" w:rsidRPr="00E76D94" w:rsidRDefault="5ADF3FAD" w:rsidP="00F00DB3">
      <w:pPr>
        <w:pStyle w:val="ListParagraph"/>
        <w:numPr>
          <w:ilvl w:val="0"/>
          <w:numId w:val="30"/>
        </w:numPr>
        <w:tabs>
          <w:tab w:val="left" w:pos="567"/>
        </w:tabs>
        <w:spacing w:after="120" w:line="240" w:lineRule="auto"/>
        <w:ind w:left="567" w:hanging="567"/>
        <w:contextualSpacing w:val="0"/>
        <w:jc w:val="both"/>
        <w:rPr>
          <w:rFonts w:ascii="PermianSerifTypeface" w:eastAsia="Calibri" w:hAnsi="PermianSerifTypeface" w:cs="Times New Roman"/>
          <w:color w:val="010302"/>
          <w:sz w:val="24"/>
          <w:szCs w:val="24"/>
        </w:rPr>
      </w:pPr>
      <w:r w:rsidRPr="00E76D94">
        <w:rPr>
          <w:rFonts w:ascii="PermianSerifTypeface" w:eastAsia="Calibri" w:hAnsi="PermianSerifTypeface" w:cs="Times New Roman"/>
          <w:color w:val="010302"/>
          <w:sz w:val="24"/>
          <w:szCs w:val="24"/>
        </w:rPr>
        <w:t>Prezentul Regulament stabilește modul de organizare și funcționare a Băncii  Naționale a Moldovei (denumită și „Banca Națională” sau „BNM”),  precum  și  atribuțiile și responsabilitățile</w:t>
      </w:r>
      <w:r w:rsidRPr="00E76D94">
        <w:rPr>
          <w:rFonts w:ascii="PermianSerifTypeface" w:eastAsia="Calibri" w:hAnsi="PermianSerifTypeface" w:cs="Times New Roman"/>
          <w:color w:val="000000" w:themeColor="text1"/>
          <w:sz w:val="24"/>
          <w:szCs w:val="24"/>
        </w:rPr>
        <w:t xml:space="preserve"> subdiviziunilor de sine stătătoare ale acesteia, în vederea atingerii obiectivului fundamental </w:t>
      </w:r>
      <w:r w:rsidR="00DA6198" w:rsidRPr="00E76D94">
        <w:rPr>
          <w:rFonts w:ascii="PermianSerifTypeface" w:eastAsia="Calibri" w:hAnsi="PermianSerifTypeface" w:cs="Times New Roman"/>
          <w:color w:val="000000" w:themeColor="text1"/>
          <w:sz w:val="24"/>
          <w:szCs w:val="24"/>
        </w:rPr>
        <w:t xml:space="preserve">și îndeplinirii atribuțiilor de bază </w:t>
      </w:r>
      <w:r w:rsidRPr="00E76D94">
        <w:rPr>
          <w:rFonts w:ascii="PermianSerifTypeface" w:eastAsia="Calibri" w:hAnsi="PermianSerifTypeface" w:cs="Times New Roman"/>
          <w:color w:val="000000" w:themeColor="text1"/>
          <w:sz w:val="24"/>
          <w:szCs w:val="24"/>
        </w:rPr>
        <w:t>stabilit</w:t>
      </w:r>
      <w:r w:rsidR="00DA6198" w:rsidRPr="00E76D94">
        <w:rPr>
          <w:rFonts w:ascii="PermianSerifTypeface" w:eastAsia="Calibri" w:hAnsi="PermianSerifTypeface" w:cs="Times New Roman"/>
          <w:color w:val="000000" w:themeColor="text1"/>
          <w:sz w:val="24"/>
          <w:szCs w:val="24"/>
        </w:rPr>
        <w:t>e</w:t>
      </w:r>
      <w:r w:rsidRPr="00E76D94">
        <w:rPr>
          <w:rFonts w:ascii="PermianSerifTypeface" w:eastAsia="Calibri" w:hAnsi="PermianSerifTypeface" w:cs="Times New Roman"/>
          <w:color w:val="000000" w:themeColor="text1"/>
          <w:sz w:val="24"/>
          <w:szCs w:val="24"/>
        </w:rPr>
        <w:t xml:space="preserve"> prin Legea </w:t>
      </w:r>
      <w:r w:rsidR="00451AE7" w:rsidRPr="00E76D94">
        <w:rPr>
          <w:rFonts w:ascii="PermianSerifTypeface" w:eastAsia="Calibri" w:hAnsi="PermianSerifTypeface" w:cs="Times New Roman"/>
          <w:color w:val="000000" w:themeColor="text1"/>
          <w:sz w:val="24"/>
          <w:szCs w:val="24"/>
        </w:rPr>
        <w:t xml:space="preserve">cu privire la Banca Națională a Moldovei </w:t>
      </w:r>
      <w:r w:rsidRPr="00E76D94">
        <w:rPr>
          <w:rFonts w:ascii="PermianSerifTypeface" w:eastAsia="Calibri" w:hAnsi="PermianSerifTypeface" w:cs="Times New Roman"/>
          <w:color w:val="000000" w:themeColor="text1"/>
          <w:sz w:val="24"/>
          <w:szCs w:val="24"/>
        </w:rPr>
        <w:t>nr.</w:t>
      </w:r>
      <w:r w:rsidR="00CD7107">
        <w:rPr>
          <w:rFonts w:ascii="PermianSerifTypeface" w:eastAsia="Calibri" w:hAnsi="PermianSerifTypeface" w:cs="Times New Roman"/>
          <w:color w:val="000000" w:themeColor="text1"/>
          <w:sz w:val="24"/>
          <w:szCs w:val="24"/>
        </w:rPr>
        <w:t xml:space="preserve"> </w:t>
      </w:r>
      <w:r w:rsidRPr="00E76D94">
        <w:rPr>
          <w:rFonts w:ascii="PermianSerifTypeface" w:eastAsia="Calibri" w:hAnsi="PermianSerifTypeface" w:cs="Times New Roman"/>
          <w:color w:val="000000" w:themeColor="text1"/>
          <w:sz w:val="24"/>
          <w:szCs w:val="24"/>
        </w:rPr>
        <w:t xml:space="preserve">548/1995 (în </w:t>
      </w:r>
      <w:r w:rsidRPr="00E76D94">
        <w:rPr>
          <w:rFonts w:ascii="PermianSerifTypeface" w:eastAsia="Calibri" w:hAnsi="PermianSerifTypeface" w:cs="Times New Roman"/>
          <w:color w:val="010302"/>
          <w:sz w:val="24"/>
          <w:szCs w:val="24"/>
        </w:rPr>
        <w:t>continuare - Legea nr.</w:t>
      </w:r>
      <w:r w:rsidR="00CD7107">
        <w:rPr>
          <w:rFonts w:ascii="PermianSerifTypeface" w:eastAsia="Calibri" w:hAnsi="PermianSerifTypeface" w:cs="Times New Roman"/>
          <w:color w:val="010302"/>
          <w:sz w:val="24"/>
          <w:szCs w:val="24"/>
        </w:rPr>
        <w:t xml:space="preserve"> </w:t>
      </w:r>
      <w:r w:rsidRPr="00E76D94">
        <w:rPr>
          <w:rFonts w:ascii="PermianSerifTypeface" w:eastAsia="Calibri" w:hAnsi="PermianSerifTypeface" w:cs="Times New Roman"/>
          <w:color w:val="010302"/>
          <w:sz w:val="24"/>
          <w:szCs w:val="24"/>
        </w:rPr>
        <w:t xml:space="preserve">548/1995). </w:t>
      </w:r>
    </w:p>
    <w:p w14:paraId="762338C4" w14:textId="175EC5A8" w:rsidR="00EC7802" w:rsidRPr="00E76D94" w:rsidRDefault="00EC7802" w:rsidP="00F00DB3">
      <w:pPr>
        <w:pStyle w:val="ListParagraph"/>
        <w:numPr>
          <w:ilvl w:val="0"/>
          <w:numId w:val="30"/>
        </w:numPr>
        <w:tabs>
          <w:tab w:val="left" w:pos="567"/>
        </w:tabs>
        <w:spacing w:after="120" w:line="240" w:lineRule="auto"/>
        <w:ind w:left="567" w:hanging="567"/>
        <w:contextualSpacing w:val="0"/>
        <w:jc w:val="both"/>
        <w:rPr>
          <w:rFonts w:ascii="PermianSerifTypeface" w:eastAsia="Calibri" w:hAnsi="PermianSerifTypeface" w:cs="Times New Roman"/>
          <w:color w:val="010302"/>
          <w:sz w:val="24"/>
          <w:szCs w:val="24"/>
        </w:rPr>
      </w:pPr>
      <w:r w:rsidRPr="00E76D94">
        <w:rPr>
          <w:rFonts w:ascii="PermianSerifTypeface" w:eastAsia="Calibri" w:hAnsi="PermianSerifTypeface" w:cs="Times New Roman"/>
          <w:color w:val="010302"/>
          <w:sz w:val="24"/>
          <w:szCs w:val="24"/>
        </w:rPr>
        <w:t>Banca Națională este banca centrală a Republicii Moldova</w:t>
      </w:r>
      <w:r w:rsidR="00BC0496" w:rsidRPr="00E76D94">
        <w:rPr>
          <w:rFonts w:ascii="PermianSerifTypeface" w:eastAsia="Calibri" w:hAnsi="PermianSerifTypeface" w:cs="Times New Roman"/>
          <w:color w:val="010302"/>
          <w:sz w:val="24"/>
          <w:szCs w:val="24"/>
        </w:rPr>
        <w:t xml:space="preserve"> și are</w:t>
      </w:r>
      <w:r w:rsidRPr="00E76D94">
        <w:rPr>
          <w:rFonts w:ascii="PermianSerifTypeface" w:eastAsia="Calibri" w:hAnsi="PermianSerifTypeface" w:cs="Times New Roman"/>
          <w:color w:val="010302"/>
          <w:sz w:val="24"/>
          <w:szCs w:val="24"/>
        </w:rPr>
        <w:t xml:space="preserve"> sediul în municipiul Chi</w:t>
      </w:r>
      <w:r w:rsidR="004C38A6" w:rsidRPr="00E76D94">
        <w:rPr>
          <w:rFonts w:ascii="PermianSerifTypeface" w:eastAsia="Calibri" w:hAnsi="PermianSerifTypeface" w:cs="Times New Roman"/>
          <w:color w:val="010302"/>
          <w:sz w:val="24"/>
          <w:szCs w:val="24"/>
        </w:rPr>
        <w:t>ș</w:t>
      </w:r>
      <w:r w:rsidRPr="00E76D94">
        <w:rPr>
          <w:rFonts w:ascii="PermianSerifTypeface" w:eastAsia="Calibri" w:hAnsi="PermianSerifTypeface" w:cs="Times New Roman"/>
          <w:color w:val="010302"/>
          <w:sz w:val="24"/>
          <w:szCs w:val="24"/>
        </w:rPr>
        <w:t>inău.</w:t>
      </w:r>
    </w:p>
    <w:p w14:paraId="4045BC5A" w14:textId="07C1B9A5" w:rsidR="00EC7802" w:rsidRPr="00E76D94" w:rsidRDefault="00EC7802" w:rsidP="00F00DB3">
      <w:pPr>
        <w:pStyle w:val="ListParagraph"/>
        <w:numPr>
          <w:ilvl w:val="0"/>
          <w:numId w:val="30"/>
        </w:numPr>
        <w:tabs>
          <w:tab w:val="left" w:pos="567"/>
        </w:tabs>
        <w:spacing w:after="120" w:line="240" w:lineRule="auto"/>
        <w:ind w:left="567" w:hanging="567"/>
        <w:contextualSpacing w:val="0"/>
        <w:jc w:val="both"/>
        <w:rPr>
          <w:rFonts w:ascii="PermianSerifTypeface" w:eastAsia="Calibri" w:hAnsi="PermianSerifTypeface" w:cs="Times New Roman"/>
          <w:color w:val="010302"/>
          <w:sz w:val="24"/>
          <w:szCs w:val="24"/>
        </w:rPr>
      </w:pPr>
      <w:r w:rsidRPr="00E76D94">
        <w:rPr>
          <w:rFonts w:ascii="PermianSerifTypeface" w:eastAsia="Calibri" w:hAnsi="PermianSerifTypeface" w:cs="Times New Roman"/>
          <w:color w:val="010302"/>
          <w:sz w:val="24"/>
          <w:szCs w:val="24"/>
        </w:rPr>
        <w:t>B</w:t>
      </w:r>
      <w:r w:rsidR="00183193" w:rsidRPr="00E76D94">
        <w:rPr>
          <w:rFonts w:ascii="PermianSerifTypeface" w:eastAsia="Calibri" w:hAnsi="PermianSerifTypeface" w:cs="Times New Roman"/>
          <w:color w:val="010302"/>
          <w:sz w:val="24"/>
          <w:szCs w:val="24"/>
        </w:rPr>
        <w:t>anca Națională</w:t>
      </w:r>
      <w:r w:rsidRPr="00E76D94">
        <w:rPr>
          <w:rFonts w:ascii="PermianSerifTypeface" w:eastAsia="Calibri" w:hAnsi="PermianSerifTypeface" w:cs="Times New Roman"/>
          <w:color w:val="010302"/>
          <w:sz w:val="24"/>
          <w:szCs w:val="24"/>
        </w:rPr>
        <w:t xml:space="preserve"> este persoană juridică publică autonomă </w:t>
      </w:r>
      <w:r w:rsidR="004C38A6" w:rsidRPr="00E76D94">
        <w:rPr>
          <w:rFonts w:ascii="PermianSerifTypeface" w:eastAsia="Calibri" w:hAnsi="PermianSerifTypeface" w:cs="Times New Roman"/>
          <w:color w:val="010302"/>
          <w:sz w:val="24"/>
          <w:szCs w:val="24"/>
        </w:rPr>
        <w:t>ș</w:t>
      </w:r>
      <w:r w:rsidRPr="00E76D94">
        <w:rPr>
          <w:rFonts w:ascii="PermianSerifTypeface" w:eastAsia="Calibri" w:hAnsi="PermianSerifTypeface" w:cs="Times New Roman"/>
          <w:color w:val="010302"/>
          <w:sz w:val="24"/>
          <w:szCs w:val="24"/>
        </w:rPr>
        <w:t xml:space="preserve">i este responsabilă față de Parlament. </w:t>
      </w:r>
    </w:p>
    <w:p w14:paraId="4E5799FE" w14:textId="24C2B7A3" w:rsidR="00EC7802" w:rsidRPr="00E76D94" w:rsidRDefault="00183193" w:rsidP="00F00DB3">
      <w:pPr>
        <w:pStyle w:val="ListParagraph"/>
        <w:numPr>
          <w:ilvl w:val="0"/>
          <w:numId w:val="30"/>
        </w:numPr>
        <w:tabs>
          <w:tab w:val="left" w:pos="567"/>
        </w:tabs>
        <w:spacing w:after="120" w:line="240" w:lineRule="auto"/>
        <w:ind w:left="567" w:hanging="567"/>
        <w:contextualSpacing w:val="0"/>
        <w:jc w:val="both"/>
        <w:rPr>
          <w:rFonts w:ascii="PermianSerifTypeface" w:eastAsia="Calibri" w:hAnsi="PermianSerifTypeface" w:cs="Times New Roman"/>
          <w:color w:val="010302"/>
          <w:sz w:val="24"/>
          <w:szCs w:val="24"/>
        </w:rPr>
      </w:pPr>
      <w:r w:rsidRPr="00E76D94">
        <w:rPr>
          <w:rFonts w:ascii="PermianSerifTypeface" w:eastAsia="Calibri" w:hAnsi="PermianSerifTypeface" w:cs="Times New Roman"/>
          <w:color w:val="010302"/>
          <w:sz w:val="24"/>
          <w:szCs w:val="24"/>
        </w:rPr>
        <w:t>Banca Națională</w:t>
      </w:r>
      <w:r w:rsidR="00EC7802" w:rsidRPr="00E76D94">
        <w:rPr>
          <w:rFonts w:ascii="PermianSerifTypeface" w:eastAsia="Calibri" w:hAnsi="PermianSerifTypeface" w:cs="Times New Roman"/>
          <w:color w:val="010302"/>
          <w:sz w:val="24"/>
          <w:szCs w:val="24"/>
        </w:rPr>
        <w:t xml:space="preserve"> </w:t>
      </w:r>
      <w:r w:rsidR="004C38A6" w:rsidRPr="00E76D94">
        <w:rPr>
          <w:rFonts w:ascii="PermianSerifTypeface" w:eastAsia="Calibri" w:hAnsi="PermianSerifTypeface" w:cs="Times New Roman"/>
          <w:color w:val="010302"/>
          <w:sz w:val="24"/>
          <w:szCs w:val="24"/>
        </w:rPr>
        <w:t>ș</w:t>
      </w:r>
      <w:r w:rsidR="00EC7802" w:rsidRPr="00E76D94">
        <w:rPr>
          <w:rFonts w:ascii="PermianSerifTypeface" w:eastAsia="Calibri" w:hAnsi="PermianSerifTypeface" w:cs="Times New Roman"/>
          <w:color w:val="010302"/>
          <w:sz w:val="24"/>
          <w:szCs w:val="24"/>
        </w:rPr>
        <w:t xml:space="preserve">i membrii organelor </w:t>
      </w:r>
      <w:r w:rsidR="0044081C" w:rsidRPr="00E76D94">
        <w:rPr>
          <w:rFonts w:ascii="PermianSerifTypeface" w:eastAsia="Calibri" w:hAnsi="PermianSerifTypeface" w:cs="Times New Roman"/>
          <w:color w:val="010302"/>
          <w:sz w:val="24"/>
          <w:szCs w:val="24"/>
        </w:rPr>
        <w:t xml:space="preserve">de conducere </w:t>
      </w:r>
      <w:r w:rsidR="0044081C">
        <w:rPr>
          <w:rFonts w:ascii="PermianSerifTypeface" w:eastAsia="Calibri" w:hAnsi="PermianSerifTypeface" w:cs="Times New Roman"/>
          <w:color w:val="010302"/>
          <w:sz w:val="24"/>
          <w:szCs w:val="24"/>
        </w:rPr>
        <w:t>ale acesteia</w:t>
      </w:r>
      <w:r w:rsidRPr="00E76D94">
        <w:rPr>
          <w:rFonts w:ascii="PermianSerifTypeface" w:eastAsia="Calibri" w:hAnsi="PermianSerifTypeface" w:cs="Times New Roman"/>
          <w:color w:val="010302"/>
          <w:sz w:val="24"/>
          <w:szCs w:val="24"/>
        </w:rPr>
        <w:t xml:space="preserve"> </w:t>
      </w:r>
      <w:r w:rsidR="00EC7802" w:rsidRPr="00E76D94">
        <w:rPr>
          <w:rFonts w:ascii="PermianSerifTypeface" w:eastAsia="Calibri" w:hAnsi="PermianSerifTypeface" w:cs="Times New Roman"/>
          <w:color w:val="010302"/>
          <w:sz w:val="24"/>
          <w:szCs w:val="24"/>
        </w:rPr>
        <w:t xml:space="preserve">sunt </w:t>
      </w:r>
      <w:r w:rsidRPr="00E76D94">
        <w:rPr>
          <w:rFonts w:ascii="PermianSerifTypeface" w:eastAsia="Calibri" w:hAnsi="PermianSerifTypeface" w:cs="Times New Roman"/>
          <w:color w:val="010302"/>
          <w:sz w:val="24"/>
          <w:szCs w:val="24"/>
        </w:rPr>
        <w:t>independenți</w:t>
      </w:r>
      <w:r w:rsidR="00EC7802" w:rsidRPr="00E76D94">
        <w:rPr>
          <w:rFonts w:ascii="PermianSerifTypeface" w:eastAsia="Calibri" w:hAnsi="PermianSerifTypeface" w:cs="Times New Roman"/>
          <w:color w:val="010302"/>
          <w:sz w:val="24"/>
          <w:szCs w:val="24"/>
        </w:rPr>
        <w:t xml:space="preserve"> în exercitarea atribuţiilor stabilite de Legea nr.</w:t>
      </w:r>
      <w:r w:rsidR="00CD7107">
        <w:rPr>
          <w:rFonts w:ascii="PermianSerifTypeface" w:eastAsia="Calibri" w:hAnsi="PermianSerifTypeface" w:cs="Times New Roman"/>
          <w:color w:val="010302"/>
          <w:sz w:val="24"/>
          <w:szCs w:val="24"/>
        </w:rPr>
        <w:t xml:space="preserve"> </w:t>
      </w:r>
      <w:r w:rsidR="00EC7802" w:rsidRPr="00E76D94">
        <w:rPr>
          <w:rFonts w:ascii="PermianSerifTypeface" w:eastAsia="Calibri" w:hAnsi="PermianSerifTypeface" w:cs="Times New Roman"/>
          <w:color w:val="010302"/>
          <w:sz w:val="24"/>
          <w:szCs w:val="24"/>
        </w:rPr>
        <w:t xml:space="preserve">548/1995 </w:t>
      </w:r>
      <w:r w:rsidR="004C38A6" w:rsidRPr="00E76D94">
        <w:rPr>
          <w:rFonts w:ascii="PermianSerifTypeface" w:eastAsia="Calibri" w:hAnsi="PermianSerifTypeface" w:cs="Times New Roman"/>
          <w:color w:val="010302"/>
          <w:sz w:val="24"/>
          <w:szCs w:val="24"/>
        </w:rPr>
        <w:t>ș</w:t>
      </w:r>
      <w:r w:rsidR="00EC7802" w:rsidRPr="00E76D94">
        <w:rPr>
          <w:rFonts w:ascii="PermianSerifTypeface" w:eastAsia="Calibri" w:hAnsi="PermianSerifTypeface" w:cs="Times New Roman"/>
          <w:color w:val="010302"/>
          <w:sz w:val="24"/>
          <w:szCs w:val="24"/>
        </w:rPr>
        <w:t xml:space="preserve">i nu pot solicita </w:t>
      </w:r>
      <w:r w:rsidR="004C38A6" w:rsidRPr="00E76D94">
        <w:rPr>
          <w:rFonts w:ascii="PermianSerifTypeface" w:eastAsia="Calibri" w:hAnsi="PermianSerifTypeface" w:cs="Times New Roman"/>
          <w:color w:val="010302"/>
          <w:sz w:val="24"/>
          <w:szCs w:val="24"/>
        </w:rPr>
        <w:t>ș</w:t>
      </w:r>
      <w:r w:rsidR="00EC7802" w:rsidRPr="00E76D94">
        <w:rPr>
          <w:rFonts w:ascii="PermianSerifTypeface" w:eastAsia="Calibri" w:hAnsi="PermianSerifTypeface" w:cs="Times New Roman"/>
          <w:color w:val="010302"/>
          <w:sz w:val="24"/>
          <w:szCs w:val="24"/>
        </w:rPr>
        <w:t xml:space="preserve">i nici accepta instrucţiuni de la autorităţile publice sau de la orice altă parte terţă. Autorităţile publice, precum </w:t>
      </w:r>
      <w:r w:rsidR="004C38A6" w:rsidRPr="00E76D94">
        <w:rPr>
          <w:rFonts w:ascii="PermianSerifTypeface" w:eastAsia="Calibri" w:hAnsi="PermianSerifTypeface" w:cs="Times New Roman"/>
          <w:color w:val="010302"/>
          <w:sz w:val="24"/>
          <w:szCs w:val="24"/>
        </w:rPr>
        <w:t>ș</w:t>
      </w:r>
      <w:r w:rsidR="00EC7802" w:rsidRPr="00E76D94">
        <w:rPr>
          <w:rFonts w:ascii="PermianSerifTypeface" w:eastAsia="Calibri" w:hAnsi="PermianSerifTypeface" w:cs="Times New Roman"/>
          <w:color w:val="010302"/>
          <w:sz w:val="24"/>
          <w:szCs w:val="24"/>
        </w:rPr>
        <w:t>i orice alte părţi terţe nu pot să influenţeze membrii organelor de conducere ale BNM în exercitarea atribuţiilor lor.</w:t>
      </w:r>
    </w:p>
    <w:p w14:paraId="41378600" w14:textId="4AB8A13E" w:rsidR="00B6285F" w:rsidRPr="00E76D94" w:rsidRDefault="002347CD" w:rsidP="00F00DB3">
      <w:pPr>
        <w:pStyle w:val="ListParagraph"/>
        <w:numPr>
          <w:ilvl w:val="0"/>
          <w:numId w:val="30"/>
        </w:numPr>
        <w:tabs>
          <w:tab w:val="left" w:pos="567"/>
        </w:tabs>
        <w:spacing w:after="0" w:line="240" w:lineRule="auto"/>
        <w:ind w:left="567" w:hanging="567"/>
        <w:contextualSpacing w:val="0"/>
        <w:jc w:val="both"/>
        <w:rPr>
          <w:rFonts w:ascii="PermianSerifTypeface" w:eastAsia="Calibri" w:hAnsi="PermianSerifTypeface" w:cs="Times New Roman"/>
          <w:color w:val="010302"/>
          <w:sz w:val="24"/>
          <w:szCs w:val="24"/>
        </w:rPr>
      </w:pPr>
      <w:r w:rsidRPr="00E76D94">
        <w:rPr>
          <w:rFonts w:ascii="PermianSerifTypeface" w:eastAsia="Calibri" w:hAnsi="PermianSerifTypeface" w:cs="Times New Roman"/>
          <w:color w:val="010302"/>
          <w:sz w:val="24"/>
          <w:szCs w:val="24"/>
        </w:rPr>
        <w:t xml:space="preserve">Pentru atingerea </w:t>
      </w:r>
      <w:r w:rsidR="51722D40" w:rsidRPr="00E76D94">
        <w:rPr>
          <w:rFonts w:ascii="PermianSerifTypeface" w:eastAsia="Calibri" w:hAnsi="PermianSerifTypeface" w:cs="Times New Roman"/>
          <w:color w:val="010302"/>
          <w:sz w:val="24"/>
          <w:szCs w:val="24"/>
        </w:rPr>
        <w:t>obiectivelor sale</w:t>
      </w:r>
      <w:r w:rsidR="00553158" w:rsidRPr="00E76D94">
        <w:rPr>
          <w:rFonts w:ascii="PermianSerifTypeface" w:eastAsia="Calibri" w:hAnsi="PermianSerifTypeface" w:cs="Times New Roman"/>
          <w:color w:val="010302"/>
          <w:sz w:val="24"/>
          <w:szCs w:val="24"/>
        </w:rPr>
        <w:t>, potrivit Legii nr.</w:t>
      </w:r>
      <w:r w:rsidR="00CD7107">
        <w:rPr>
          <w:rFonts w:ascii="PermianSerifTypeface" w:eastAsia="Calibri" w:hAnsi="PermianSerifTypeface" w:cs="Times New Roman"/>
          <w:color w:val="010302"/>
          <w:sz w:val="24"/>
          <w:szCs w:val="24"/>
        </w:rPr>
        <w:t xml:space="preserve"> </w:t>
      </w:r>
      <w:r w:rsidR="00553158" w:rsidRPr="00E76D94">
        <w:rPr>
          <w:rFonts w:ascii="PermianSerifTypeface" w:eastAsia="Calibri" w:hAnsi="PermianSerifTypeface" w:cs="Times New Roman"/>
          <w:color w:val="010302"/>
          <w:sz w:val="24"/>
          <w:szCs w:val="24"/>
        </w:rPr>
        <w:t xml:space="preserve">548/1995, </w:t>
      </w:r>
      <w:r w:rsidR="00B6285F" w:rsidRPr="00E76D94">
        <w:rPr>
          <w:rFonts w:ascii="PermianSerifTypeface" w:eastAsia="Calibri" w:hAnsi="PermianSerifTypeface" w:cs="Times New Roman"/>
          <w:color w:val="000000" w:themeColor="text1"/>
          <w:sz w:val="24"/>
          <w:szCs w:val="24"/>
        </w:rPr>
        <w:t xml:space="preserve">Banca Națională are următoarele atribuții de bază:   </w:t>
      </w:r>
    </w:p>
    <w:p w14:paraId="0A1C8AC4" w14:textId="5408A851" w:rsidR="00B6285F" w:rsidRPr="00E76D94" w:rsidRDefault="00B6285F" w:rsidP="00F00DB3">
      <w:pPr>
        <w:pStyle w:val="ListParagraph"/>
        <w:numPr>
          <w:ilvl w:val="0"/>
          <w:numId w:val="46"/>
        </w:numPr>
        <w:tabs>
          <w:tab w:val="left" w:pos="567"/>
        </w:tabs>
        <w:spacing w:after="120" w:line="240" w:lineRule="auto"/>
        <w:ind w:left="567" w:hanging="589"/>
        <w:contextualSpacing w:val="0"/>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stabile</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 xml:space="preserve">te </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 xml:space="preserve">i implementează politica monetară </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i valutară în stat;</w:t>
      </w:r>
    </w:p>
    <w:p w14:paraId="04042FBD" w14:textId="5FA99215" w:rsidR="00B6285F" w:rsidRPr="00E76D94" w:rsidRDefault="00B6285F" w:rsidP="00F00DB3">
      <w:pPr>
        <w:pStyle w:val="ListParagraph"/>
        <w:numPr>
          <w:ilvl w:val="0"/>
          <w:numId w:val="46"/>
        </w:numPr>
        <w:tabs>
          <w:tab w:val="left" w:pos="567"/>
        </w:tabs>
        <w:spacing w:after="120" w:line="240" w:lineRule="auto"/>
        <w:ind w:left="567" w:hanging="589"/>
        <w:contextualSpacing w:val="0"/>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 xml:space="preserve">acţionează ca bancher </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i agent al statului;</w:t>
      </w:r>
    </w:p>
    <w:p w14:paraId="2FA8116B" w14:textId="502E1FA0" w:rsidR="00B6285F" w:rsidRPr="00E76D94" w:rsidRDefault="00577268" w:rsidP="00F00DB3">
      <w:pPr>
        <w:pStyle w:val="ListParagraph"/>
        <w:numPr>
          <w:ilvl w:val="0"/>
          <w:numId w:val="46"/>
        </w:numPr>
        <w:tabs>
          <w:tab w:val="left" w:pos="567"/>
        </w:tabs>
        <w:spacing w:after="120" w:line="240" w:lineRule="auto"/>
        <w:ind w:left="567" w:hanging="589"/>
        <w:contextualSpacing w:val="0"/>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 xml:space="preserve">efectuează </w:t>
      </w:r>
      <w:r w:rsidR="00B6285F" w:rsidRPr="00E76D94">
        <w:rPr>
          <w:rFonts w:ascii="PermianSerifTypeface" w:eastAsia="Times New Roman" w:hAnsi="PermianSerifTypeface" w:cs="Times New Roman"/>
          <w:sz w:val="24"/>
          <w:szCs w:val="24"/>
          <w:lang w:eastAsia="ro-RO"/>
        </w:rPr>
        <w:t xml:space="preserve">analize economice </w:t>
      </w:r>
      <w:r w:rsidR="004C38A6" w:rsidRPr="00E76D94">
        <w:rPr>
          <w:rFonts w:ascii="PermianSerifTypeface" w:eastAsia="Times New Roman" w:hAnsi="PermianSerifTypeface" w:cs="Times New Roman"/>
          <w:sz w:val="24"/>
          <w:szCs w:val="24"/>
          <w:lang w:eastAsia="ro-RO"/>
        </w:rPr>
        <w:t>ș</w:t>
      </w:r>
      <w:r w:rsidR="00B6285F" w:rsidRPr="00E76D94">
        <w:rPr>
          <w:rFonts w:ascii="PermianSerifTypeface" w:eastAsia="Times New Roman" w:hAnsi="PermianSerifTypeface" w:cs="Times New Roman"/>
          <w:sz w:val="24"/>
          <w:szCs w:val="24"/>
          <w:lang w:eastAsia="ro-RO"/>
        </w:rPr>
        <w:t xml:space="preserve">i monetare </w:t>
      </w:r>
      <w:r w:rsidR="004C38A6" w:rsidRPr="00E76D94">
        <w:rPr>
          <w:rFonts w:ascii="PermianSerifTypeface" w:eastAsia="Times New Roman" w:hAnsi="PermianSerifTypeface" w:cs="Times New Roman"/>
          <w:sz w:val="24"/>
          <w:szCs w:val="24"/>
          <w:lang w:eastAsia="ro-RO"/>
        </w:rPr>
        <w:t>ș</w:t>
      </w:r>
      <w:r w:rsidR="00B6285F" w:rsidRPr="00E76D94">
        <w:rPr>
          <w:rFonts w:ascii="PermianSerifTypeface" w:eastAsia="Times New Roman" w:hAnsi="PermianSerifTypeface" w:cs="Times New Roman"/>
          <w:sz w:val="24"/>
          <w:szCs w:val="24"/>
          <w:lang w:eastAsia="ro-RO"/>
        </w:rPr>
        <w:t xml:space="preserve">i în baza lor </w:t>
      </w:r>
      <w:r w:rsidRPr="00E76D94">
        <w:rPr>
          <w:rFonts w:ascii="PermianSerifTypeface" w:eastAsia="Times New Roman" w:hAnsi="PermianSerifTypeface" w:cs="Times New Roman"/>
          <w:sz w:val="24"/>
          <w:szCs w:val="24"/>
          <w:lang w:eastAsia="ro-RO"/>
        </w:rPr>
        <w:t xml:space="preserve">înaintează </w:t>
      </w:r>
      <w:r w:rsidR="00B6285F" w:rsidRPr="00E76D94">
        <w:rPr>
          <w:rFonts w:ascii="PermianSerifTypeface" w:eastAsia="Times New Roman" w:hAnsi="PermianSerifTypeface" w:cs="Times New Roman"/>
          <w:sz w:val="24"/>
          <w:szCs w:val="24"/>
          <w:lang w:eastAsia="ro-RO"/>
        </w:rPr>
        <w:t>Guvernului propuneri, aduce rezultatele analizelor la cuno</w:t>
      </w:r>
      <w:r w:rsidR="004C38A6" w:rsidRPr="00E76D94">
        <w:rPr>
          <w:rFonts w:ascii="PermianSerifTypeface" w:eastAsia="Times New Roman" w:hAnsi="PermianSerifTypeface" w:cs="Times New Roman"/>
          <w:sz w:val="24"/>
          <w:szCs w:val="24"/>
          <w:lang w:eastAsia="ro-RO"/>
        </w:rPr>
        <w:t>ș</w:t>
      </w:r>
      <w:r w:rsidR="00B6285F" w:rsidRPr="00E76D94">
        <w:rPr>
          <w:rFonts w:ascii="PermianSerifTypeface" w:eastAsia="Times New Roman" w:hAnsi="PermianSerifTypeface" w:cs="Times New Roman"/>
          <w:sz w:val="24"/>
          <w:szCs w:val="24"/>
          <w:lang w:eastAsia="ro-RO"/>
        </w:rPr>
        <w:t>tinţa publicului;</w:t>
      </w:r>
    </w:p>
    <w:p w14:paraId="5DB112B5" w14:textId="10421141" w:rsidR="00B6285F" w:rsidRPr="00E76D94" w:rsidRDefault="00B6285F" w:rsidP="00F00DB3">
      <w:pPr>
        <w:pStyle w:val="ListParagraph"/>
        <w:numPr>
          <w:ilvl w:val="0"/>
          <w:numId w:val="46"/>
        </w:numPr>
        <w:tabs>
          <w:tab w:val="left" w:pos="567"/>
        </w:tabs>
        <w:spacing w:after="120" w:line="240" w:lineRule="auto"/>
        <w:ind w:left="567" w:hanging="589"/>
        <w:contextualSpacing w:val="0"/>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 xml:space="preserve">licenţiază, reglementează </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 xml:space="preserve">i supraveghează, pe bază individuală </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 xml:space="preserve">i, după caz, pe bază consolidată, activitatea băncilor persoane juridice din Republica Moldova </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i a sucursalelor băncilor din alte state;</w:t>
      </w:r>
    </w:p>
    <w:p w14:paraId="6D27859D" w14:textId="57E81774" w:rsidR="00B6285F" w:rsidRPr="00E76D94" w:rsidRDefault="00B6285F" w:rsidP="00F00DB3">
      <w:pPr>
        <w:pStyle w:val="ListParagraph"/>
        <w:numPr>
          <w:ilvl w:val="0"/>
          <w:numId w:val="46"/>
        </w:numPr>
        <w:tabs>
          <w:tab w:val="left" w:pos="567"/>
        </w:tabs>
        <w:spacing w:after="120" w:line="240" w:lineRule="auto"/>
        <w:ind w:left="567" w:hanging="589"/>
        <w:contextualSpacing w:val="0"/>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acordă credite băncilor, inclusiv asistenţă de lichiditate în situaţii de urgenţă;</w:t>
      </w:r>
    </w:p>
    <w:p w14:paraId="203DCC67" w14:textId="692DAFBE" w:rsidR="00B6285F" w:rsidRPr="00E76D94" w:rsidRDefault="00B6285F" w:rsidP="00F00DB3">
      <w:pPr>
        <w:pStyle w:val="ListParagraph"/>
        <w:numPr>
          <w:ilvl w:val="0"/>
          <w:numId w:val="46"/>
        </w:numPr>
        <w:tabs>
          <w:tab w:val="left" w:pos="567"/>
        </w:tabs>
        <w:spacing w:after="120" w:line="240" w:lineRule="auto"/>
        <w:ind w:left="567" w:hanging="589"/>
        <w:contextualSpacing w:val="0"/>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 xml:space="preserve">constituie, reglementează, licenţiază, autorizează, administrează, monitorizează infrastructurile pieţei financiare, schemele, aranjamentele </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 xml:space="preserve">i instrumentele de plată în scopul promovării funcţionării sigure </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 xml:space="preserve">i eficiente a acestora </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i pentru a evita riscul sistemic;</w:t>
      </w:r>
    </w:p>
    <w:p w14:paraId="7DD74256" w14:textId="471A3ED6" w:rsidR="00B6285F" w:rsidRPr="00E76D94" w:rsidRDefault="00B6285F" w:rsidP="00F00DB3">
      <w:pPr>
        <w:pStyle w:val="ListParagraph"/>
        <w:numPr>
          <w:ilvl w:val="0"/>
          <w:numId w:val="46"/>
        </w:numPr>
        <w:tabs>
          <w:tab w:val="left" w:pos="567"/>
        </w:tabs>
        <w:spacing w:after="120" w:line="240" w:lineRule="auto"/>
        <w:ind w:left="567" w:hanging="589"/>
        <w:contextualSpacing w:val="0"/>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activează ca organ unic de emisiune a monedei naţionale;</w:t>
      </w:r>
    </w:p>
    <w:p w14:paraId="4618E2EA" w14:textId="7D5F6A95" w:rsidR="00B6285F" w:rsidRPr="00E76D94" w:rsidRDefault="00B6285F" w:rsidP="00F00DB3">
      <w:pPr>
        <w:pStyle w:val="ListParagraph"/>
        <w:numPr>
          <w:ilvl w:val="0"/>
          <w:numId w:val="46"/>
        </w:numPr>
        <w:tabs>
          <w:tab w:val="left" w:pos="567"/>
        </w:tabs>
        <w:spacing w:after="120" w:line="240" w:lineRule="auto"/>
        <w:ind w:left="567" w:hanging="589"/>
        <w:contextualSpacing w:val="0"/>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stabile</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te regimul cursului de schimb al monedei naţionale;</w:t>
      </w:r>
    </w:p>
    <w:p w14:paraId="43C606A5" w14:textId="29269426" w:rsidR="00B6285F" w:rsidRPr="00E76D94" w:rsidRDefault="00B6285F" w:rsidP="00F00DB3">
      <w:pPr>
        <w:pStyle w:val="ListParagraph"/>
        <w:numPr>
          <w:ilvl w:val="0"/>
          <w:numId w:val="46"/>
        </w:numPr>
        <w:tabs>
          <w:tab w:val="left" w:pos="567"/>
        </w:tabs>
        <w:spacing w:after="120" w:line="240" w:lineRule="auto"/>
        <w:ind w:left="567" w:hanging="589"/>
        <w:contextualSpacing w:val="0"/>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 xml:space="preserve">păstrează </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i gestionează rezervele internaţionale ale statului;</w:t>
      </w:r>
    </w:p>
    <w:p w14:paraId="1EF9C767" w14:textId="7F4D5815" w:rsidR="00B6285F" w:rsidRPr="00E76D94" w:rsidRDefault="00B6285F" w:rsidP="00F00DB3">
      <w:pPr>
        <w:pStyle w:val="ListParagraph"/>
        <w:numPr>
          <w:ilvl w:val="0"/>
          <w:numId w:val="46"/>
        </w:numPr>
        <w:tabs>
          <w:tab w:val="left" w:pos="567"/>
        </w:tabs>
        <w:spacing w:after="120" w:line="240" w:lineRule="auto"/>
        <w:ind w:left="567" w:hanging="589"/>
        <w:contextualSpacing w:val="0"/>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în numele Republicii Moldova î</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 xml:space="preserve">i asumă obligaţii </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 xml:space="preserve">i execută tranzacţiile rezultate din participarea Republicii Moldova la activitatea instituţiilor publice internaţionale în domeniul bancar, de credit </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i monetar în conformitate cu condiţiile acordurilor internaţionale;</w:t>
      </w:r>
    </w:p>
    <w:p w14:paraId="6F637DA0" w14:textId="78DF4AEF" w:rsidR="00B6285F" w:rsidRPr="00E76D94" w:rsidRDefault="00B6285F" w:rsidP="00F00DB3">
      <w:pPr>
        <w:pStyle w:val="ListParagraph"/>
        <w:numPr>
          <w:ilvl w:val="0"/>
          <w:numId w:val="46"/>
        </w:numPr>
        <w:tabs>
          <w:tab w:val="left" w:pos="567"/>
        </w:tabs>
        <w:spacing w:after="120" w:line="240" w:lineRule="auto"/>
        <w:ind w:left="567" w:hanging="589"/>
        <w:contextualSpacing w:val="0"/>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lastRenderedPageBreak/>
        <w:t>întocme</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 xml:space="preserve">te balanţa de plăţi, poziţia investiţională internaţională </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i elaborează statistica datoriei externe a Republicii Moldova;</w:t>
      </w:r>
    </w:p>
    <w:p w14:paraId="56D760B4" w14:textId="47A45CC3" w:rsidR="00B6285F" w:rsidRPr="00E76D94" w:rsidRDefault="00B6285F" w:rsidP="00F00DB3">
      <w:pPr>
        <w:pStyle w:val="ListParagraph"/>
        <w:numPr>
          <w:ilvl w:val="0"/>
          <w:numId w:val="46"/>
        </w:numPr>
        <w:tabs>
          <w:tab w:val="left" w:pos="567"/>
        </w:tabs>
        <w:spacing w:after="120" w:line="240" w:lineRule="auto"/>
        <w:ind w:left="567" w:hanging="589"/>
        <w:contextualSpacing w:val="0"/>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efectuează reglementarea valutară pe teritoriul Republicii Moldova;</w:t>
      </w:r>
    </w:p>
    <w:p w14:paraId="1FA5C3B7" w14:textId="38698AD2" w:rsidR="00B6285F" w:rsidRPr="00E76D94" w:rsidRDefault="00B6285F" w:rsidP="00F00DB3">
      <w:pPr>
        <w:pStyle w:val="ListParagraph"/>
        <w:numPr>
          <w:ilvl w:val="0"/>
          <w:numId w:val="46"/>
        </w:numPr>
        <w:tabs>
          <w:tab w:val="left" w:pos="567"/>
        </w:tabs>
        <w:spacing w:after="120" w:line="240" w:lineRule="auto"/>
        <w:ind w:left="567" w:hanging="589"/>
        <w:contextualSpacing w:val="0"/>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 xml:space="preserve">licenţiază, reglementează </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 xml:space="preserve">i supraveghează activitatea de prestare a serviciilor de plată </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i activitatea de emitere a monedei electronice;</w:t>
      </w:r>
    </w:p>
    <w:p w14:paraId="355213A8" w14:textId="0EE8588C" w:rsidR="00B6285F" w:rsidRPr="00E76D94" w:rsidRDefault="00B6285F" w:rsidP="00F00DB3">
      <w:pPr>
        <w:pStyle w:val="ListParagraph"/>
        <w:numPr>
          <w:ilvl w:val="0"/>
          <w:numId w:val="46"/>
        </w:numPr>
        <w:tabs>
          <w:tab w:val="left" w:pos="567"/>
        </w:tabs>
        <w:spacing w:after="120" w:line="240" w:lineRule="auto"/>
        <w:ind w:left="567" w:hanging="589"/>
        <w:contextualSpacing w:val="0"/>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acţionează ca autoritate de rezoluţie a băncilor</w:t>
      </w:r>
      <w:r w:rsidR="002519EF">
        <w:rPr>
          <w:rFonts w:ascii="PermianSerifTypeface" w:eastAsia="Times New Roman" w:hAnsi="PermianSerifTypeface" w:cs="Times New Roman"/>
          <w:sz w:val="24"/>
          <w:szCs w:val="24"/>
          <w:lang w:eastAsia="ro-RO"/>
        </w:rPr>
        <w:t>,</w:t>
      </w:r>
      <w:r w:rsidRPr="00E76D94">
        <w:rPr>
          <w:rFonts w:ascii="PermianSerifTypeface" w:eastAsia="Times New Roman" w:hAnsi="PermianSerifTypeface" w:cs="Times New Roman"/>
          <w:sz w:val="24"/>
          <w:szCs w:val="24"/>
          <w:lang w:eastAsia="ro-RO"/>
        </w:rPr>
        <w:t xml:space="preserve"> în conformitate cu Legea nr.</w:t>
      </w:r>
      <w:r w:rsidR="00CD7107">
        <w:rPr>
          <w:rFonts w:ascii="PermianSerifTypeface" w:eastAsia="Times New Roman" w:hAnsi="PermianSerifTypeface" w:cs="Times New Roman"/>
          <w:sz w:val="24"/>
          <w:szCs w:val="24"/>
          <w:lang w:eastAsia="ro-RO"/>
        </w:rPr>
        <w:t xml:space="preserve"> </w:t>
      </w:r>
      <w:r w:rsidRPr="00E76D94">
        <w:rPr>
          <w:rFonts w:ascii="PermianSerifTypeface" w:eastAsia="Times New Roman" w:hAnsi="PermianSerifTypeface" w:cs="Times New Roman"/>
          <w:sz w:val="24"/>
          <w:szCs w:val="24"/>
          <w:lang w:eastAsia="ro-RO"/>
        </w:rPr>
        <w:t xml:space="preserve">232/2016 privind redresarea </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i rezoluţia băncilor;</w:t>
      </w:r>
    </w:p>
    <w:p w14:paraId="28C8D525" w14:textId="5CD94A40" w:rsidR="00B6285F" w:rsidRPr="00E76D94" w:rsidRDefault="00B6285F" w:rsidP="00F00DB3">
      <w:pPr>
        <w:pStyle w:val="ListParagraph"/>
        <w:numPr>
          <w:ilvl w:val="0"/>
          <w:numId w:val="46"/>
        </w:numPr>
        <w:tabs>
          <w:tab w:val="left" w:pos="567"/>
        </w:tabs>
        <w:spacing w:after="120" w:line="240" w:lineRule="auto"/>
        <w:ind w:left="567" w:hanging="589"/>
        <w:contextualSpacing w:val="0"/>
        <w:jc w:val="both"/>
        <w:rPr>
          <w:rFonts w:ascii="PermianSerifTypeface" w:eastAsia="Times New Roman" w:hAnsi="PermianSerifTypeface" w:cs="Times New Roman"/>
          <w:sz w:val="24"/>
          <w:szCs w:val="24"/>
          <w:lang w:eastAsia="ro-RO"/>
        </w:rPr>
      </w:pPr>
      <w:bookmarkStart w:id="3" w:name="_Hlk214011997"/>
      <w:r w:rsidRPr="00E76D94">
        <w:rPr>
          <w:rFonts w:ascii="PermianSerifTypeface" w:eastAsia="Times New Roman" w:hAnsi="PermianSerifTypeface" w:cs="Times New Roman"/>
          <w:sz w:val="24"/>
          <w:szCs w:val="24"/>
          <w:lang w:eastAsia="ro-RO"/>
        </w:rPr>
        <w:t xml:space="preserve">licenţiază/autorizează/emite avizul pentru înregistrarea de stat, reglementează </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 xml:space="preserve">i supraveghează activitatea asigurătorilor, reasigurătorilor </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 xml:space="preserve">i a intermediarilor în asigurări </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 xml:space="preserve">i/sau în reasigurări, a Biroului Naţional al Asigurătorilor de Autovehicule, a asociaţiilor de economii </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 xml:space="preserve">i împrumut, a birourilor istoriilor de credit </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i a organizaţiilor de creditare nebancară;</w:t>
      </w:r>
    </w:p>
    <w:bookmarkEnd w:id="3"/>
    <w:p w14:paraId="3BA5C05D" w14:textId="280EB1A0" w:rsidR="00B6285F" w:rsidRPr="00E76D94" w:rsidRDefault="00B6285F" w:rsidP="00F00DB3">
      <w:pPr>
        <w:pStyle w:val="ListParagraph"/>
        <w:numPr>
          <w:ilvl w:val="0"/>
          <w:numId w:val="46"/>
        </w:numPr>
        <w:tabs>
          <w:tab w:val="left" w:pos="567"/>
        </w:tabs>
        <w:spacing w:after="120" w:line="240" w:lineRule="auto"/>
        <w:ind w:left="567" w:hanging="589"/>
        <w:contextualSpacing w:val="0"/>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acţionează în calitate de organ cu funcţii de supraveghere a entităţilor raportoare, conform Legii nr.</w:t>
      </w:r>
      <w:r w:rsidR="00CD7107">
        <w:rPr>
          <w:rFonts w:ascii="PermianSerifTypeface" w:eastAsia="Times New Roman" w:hAnsi="PermianSerifTypeface" w:cs="Times New Roman"/>
          <w:sz w:val="24"/>
          <w:szCs w:val="24"/>
          <w:lang w:eastAsia="ro-RO"/>
        </w:rPr>
        <w:t xml:space="preserve"> </w:t>
      </w:r>
      <w:r w:rsidRPr="00E76D94">
        <w:rPr>
          <w:rFonts w:ascii="PermianSerifTypeface" w:eastAsia="Times New Roman" w:hAnsi="PermianSerifTypeface" w:cs="Times New Roman"/>
          <w:sz w:val="24"/>
          <w:szCs w:val="24"/>
          <w:lang w:eastAsia="ro-RO"/>
        </w:rPr>
        <w:t xml:space="preserve">308/2017 cu privire la prevenirea </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 xml:space="preserve">i combaterea spălării banilor </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i finanţării terorismului;</w:t>
      </w:r>
    </w:p>
    <w:p w14:paraId="60D1740B" w14:textId="33F7FBA3" w:rsidR="00B6285F" w:rsidRPr="00E76D94" w:rsidRDefault="00B6285F" w:rsidP="00F00DB3">
      <w:pPr>
        <w:pStyle w:val="ListParagraph"/>
        <w:numPr>
          <w:ilvl w:val="0"/>
          <w:numId w:val="46"/>
        </w:numPr>
        <w:tabs>
          <w:tab w:val="left" w:pos="567"/>
        </w:tabs>
        <w:spacing w:after="120" w:line="240" w:lineRule="auto"/>
        <w:ind w:left="567" w:hanging="589"/>
        <w:contextualSpacing w:val="0"/>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 xml:space="preserve">elaborează </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 xml:space="preserve">i implementează politica macroprudenţială în raport cu entităţile supravegheate de </w:t>
      </w:r>
      <w:r w:rsidR="00FE1DE4" w:rsidRPr="00E76D94">
        <w:rPr>
          <w:rFonts w:ascii="PermianSerifTypeface" w:eastAsia="Times New Roman" w:hAnsi="PermianSerifTypeface" w:cs="Times New Roman"/>
          <w:sz w:val="24"/>
          <w:szCs w:val="24"/>
          <w:lang w:eastAsia="ro-RO"/>
        </w:rPr>
        <w:t>BNM</w:t>
      </w:r>
      <w:r w:rsidRPr="00E76D94">
        <w:rPr>
          <w:rFonts w:ascii="PermianSerifTypeface" w:eastAsia="Times New Roman" w:hAnsi="PermianSerifTypeface" w:cs="Times New Roman"/>
          <w:sz w:val="24"/>
          <w:szCs w:val="24"/>
          <w:lang w:eastAsia="ro-RO"/>
        </w:rPr>
        <w:t>;</w:t>
      </w:r>
    </w:p>
    <w:p w14:paraId="76EAA020" w14:textId="46A82732" w:rsidR="00E7576C" w:rsidRPr="00E76D94" w:rsidRDefault="00B6285F" w:rsidP="00F00DB3">
      <w:pPr>
        <w:pStyle w:val="ListParagraph"/>
        <w:numPr>
          <w:ilvl w:val="0"/>
          <w:numId w:val="46"/>
        </w:numPr>
        <w:tabs>
          <w:tab w:val="left" w:pos="567"/>
        </w:tabs>
        <w:spacing w:after="120" w:line="240" w:lineRule="auto"/>
        <w:ind w:left="567" w:hanging="589"/>
        <w:contextualSpacing w:val="0"/>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 xml:space="preserve">elaborează </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 xml:space="preserve">i implementează documente de politici cu privire la educaţia </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 xml:space="preserve">i incluziunea financiară în domeniile în care </w:t>
      </w:r>
      <w:r w:rsidR="00FE1DE4" w:rsidRPr="00E76D94">
        <w:rPr>
          <w:rFonts w:ascii="PermianSerifTypeface" w:eastAsia="Times New Roman" w:hAnsi="PermianSerifTypeface" w:cs="Times New Roman"/>
          <w:sz w:val="24"/>
          <w:szCs w:val="24"/>
          <w:lang w:eastAsia="ro-RO"/>
        </w:rPr>
        <w:t>BN</w:t>
      </w:r>
      <w:r w:rsidR="00EE3895" w:rsidRPr="00E76D94">
        <w:rPr>
          <w:rFonts w:ascii="PermianSerifTypeface" w:eastAsia="Times New Roman" w:hAnsi="PermianSerifTypeface" w:cs="Times New Roman"/>
          <w:sz w:val="24"/>
          <w:szCs w:val="24"/>
          <w:lang w:eastAsia="ro-RO"/>
        </w:rPr>
        <w:t>M</w:t>
      </w:r>
      <w:r w:rsidRPr="00E76D94">
        <w:rPr>
          <w:rFonts w:ascii="PermianSerifTypeface" w:eastAsia="Times New Roman" w:hAnsi="PermianSerifTypeface" w:cs="Times New Roman"/>
          <w:sz w:val="24"/>
          <w:szCs w:val="24"/>
          <w:lang w:eastAsia="ro-RO"/>
        </w:rPr>
        <w:t xml:space="preserve"> deţine atribuţii</w:t>
      </w:r>
      <w:r w:rsidR="00E7576C" w:rsidRPr="00E76D94">
        <w:rPr>
          <w:rFonts w:ascii="PermianSerifTypeface" w:eastAsia="Times New Roman" w:hAnsi="PermianSerifTypeface" w:cs="Times New Roman"/>
          <w:sz w:val="24"/>
          <w:szCs w:val="24"/>
          <w:lang w:eastAsia="ro-RO"/>
        </w:rPr>
        <w:t>.</w:t>
      </w:r>
    </w:p>
    <w:p w14:paraId="2A9FCE08" w14:textId="695EB2E5" w:rsidR="00FE1DE4" w:rsidRPr="00E76D94" w:rsidRDefault="00AF3745" w:rsidP="00F00DB3">
      <w:pPr>
        <w:pStyle w:val="ListParagraph"/>
        <w:numPr>
          <w:ilvl w:val="0"/>
          <w:numId w:val="30"/>
        </w:numPr>
        <w:tabs>
          <w:tab w:val="left" w:pos="567"/>
        </w:tabs>
        <w:spacing w:after="120" w:line="240" w:lineRule="auto"/>
        <w:ind w:left="567" w:hanging="567"/>
        <w:contextualSpacing w:val="0"/>
        <w:jc w:val="both"/>
        <w:rPr>
          <w:rFonts w:ascii="PermianSerifTypeface" w:hAnsi="PermianSerifTypeface" w:cs="Times New Roman"/>
          <w:sz w:val="24"/>
          <w:szCs w:val="24"/>
        </w:rPr>
      </w:pPr>
      <w:r w:rsidRPr="00E76D94">
        <w:rPr>
          <w:rFonts w:ascii="PermianSerifTypeface" w:eastAsia="Times New Roman" w:hAnsi="PermianSerifTypeface" w:cs="Times New Roman"/>
          <w:sz w:val="24"/>
          <w:szCs w:val="24"/>
          <w:lang w:eastAsia="ro-RO"/>
        </w:rPr>
        <w:t xml:space="preserve">Alte </w:t>
      </w:r>
      <w:r w:rsidR="005359F8" w:rsidRPr="00E76D94">
        <w:rPr>
          <w:rFonts w:ascii="PermianSerifTypeface" w:eastAsia="Times New Roman" w:hAnsi="PermianSerifTypeface" w:cs="Times New Roman"/>
          <w:sz w:val="24"/>
          <w:szCs w:val="24"/>
          <w:lang w:eastAsia="ro-RO"/>
        </w:rPr>
        <w:t>a</w:t>
      </w:r>
      <w:r w:rsidR="00B6285F" w:rsidRPr="00E76D94">
        <w:rPr>
          <w:rFonts w:ascii="PermianSerifTypeface" w:eastAsia="Times New Roman" w:hAnsi="PermianSerifTypeface" w:cs="Times New Roman"/>
          <w:sz w:val="24"/>
          <w:szCs w:val="24"/>
          <w:lang w:eastAsia="ro-RO"/>
        </w:rPr>
        <w:t>tribuții</w:t>
      </w:r>
      <w:r w:rsidR="005359F8" w:rsidRPr="00E76D94">
        <w:rPr>
          <w:rFonts w:ascii="PermianSerifTypeface" w:eastAsia="Times New Roman" w:hAnsi="PermianSerifTypeface" w:cs="Times New Roman"/>
          <w:sz w:val="24"/>
          <w:szCs w:val="24"/>
          <w:lang w:eastAsia="ro-RO"/>
        </w:rPr>
        <w:t xml:space="preserve"> ale </w:t>
      </w:r>
      <w:r w:rsidR="00FE1DE4" w:rsidRPr="00E76D94">
        <w:rPr>
          <w:rFonts w:ascii="PermianSerifTypeface" w:eastAsia="Times New Roman" w:hAnsi="PermianSerifTypeface" w:cs="Times New Roman"/>
          <w:sz w:val="24"/>
          <w:szCs w:val="24"/>
          <w:lang w:eastAsia="ro-RO"/>
        </w:rPr>
        <w:t>B</w:t>
      </w:r>
      <w:r w:rsidR="002B5235" w:rsidRPr="00E76D94">
        <w:rPr>
          <w:rFonts w:ascii="PermianSerifTypeface" w:eastAsia="Times New Roman" w:hAnsi="PermianSerifTypeface" w:cs="Times New Roman"/>
          <w:sz w:val="24"/>
          <w:szCs w:val="24"/>
          <w:lang w:eastAsia="ro-RO"/>
        </w:rPr>
        <w:t>ăncii Naționale</w:t>
      </w:r>
      <w:r w:rsidR="00B6285F" w:rsidRPr="00E76D94">
        <w:rPr>
          <w:rFonts w:ascii="PermianSerifTypeface" w:eastAsia="Times New Roman" w:hAnsi="PermianSerifTypeface" w:cs="Times New Roman"/>
          <w:sz w:val="24"/>
          <w:szCs w:val="24"/>
          <w:lang w:eastAsia="ro-RO"/>
        </w:rPr>
        <w:t xml:space="preserve"> sunt stabilite prin Legea </w:t>
      </w:r>
      <w:r w:rsidR="00B9781E" w:rsidRPr="00E76D94">
        <w:rPr>
          <w:rFonts w:ascii="PermianSerifTypeface" w:eastAsia="Times New Roman" w:hAnsi="PermianSerifTypeface" w:cs="Times New Roman"/>
          <w:sz w:val="24"/>
          <w:szCs w:val="24"/>
          <w:lang w:eastAsia="ro-RO"/>
        </w:rPr>
        <w:t>nr.</w:t>
      </w:r>
      <w:r w:rsidR="00CD7107">
        <w:rPr>
          <w:rFonts w:ascii="PermianSerifTypeface" w:eastAsia="Times New Roman" w:hAnsi="PermianSerifTypeface" w:cs="Times New Roman"/>
          <w:sz w:val="24"/>
          <w:szCs w:val="24"/>
          <w:lang w:eastAsia="ro-RO"/>
        </w:rPr>
        <w:t xml:space="preserve"> </w:t>
      </w:r>
      <w:r w:rsidR="00B9781E" w:rsidRPr="00E76D94">
        <w:rPr>
          <w:rFonts w:ascii="PermianSerifTypeface" w:eastAsia="Times New Roman" w:hAnsi="PermianSerifTypeface" w:cs="Times New Roman"/>
          <w:sz w:val="24"/>
          <w:szCs w:val="24"/>
          <w:lang w:eastAsia="ro-RO"/>
        </w:rPr>
        <w:t xml:space="preserve">548/1995 </w:t>
      </w:r>
      <w:r w:rsidR="00B9781E" w:rsidRPr="00E76D94">
        <w:rPr>
          <w:rFonts w:ascii="PermianSerifTypeface" w:eastAsia="Calibri" w:hAnsi="PermianSerifTypeface" w:cs="Times New Roman"/>
          <w:color w:val="000000" w:themeColor="text1"/>
          <w:sz w:val="24"/>
          <w:szCs w:val="24"/>
        </w:rPr>
        <w:t>cu privire la Banca Națională a Moldovei</w:t>
      </w:r>
      <w:r w:rsidR="00B6285F" w:rsidRPr="00E76D94">
        <w:rPr>
          <w:rFonts w:ascii="PermianSerifTypeface" w:eastAsia="Times New Roman" w:hAnsi="PermianSerifTypeface" w:cs="Times New Roman"/>
          <w:sz w:val="24"/>
          <w:szCs w:val="24"/>
          <w:lang w:eastAsia="ro-RO"/>
        </w:rPr>
        <w:t>, Legea nr.</w:t>
      </w:r>
      <w:r w:rsidR="00CD7107">
        <w:rPr>
          <w:rFonts w:ascii="PermianSerifTypeface" w:eastAsia="Times New Roman" w:hAnsi="PermianSerifTypeface" w:cs="Times New Roman"/>
          <w:sz w:val="24"/>
          <w:szCs w:val="24"/>
          <w:lang w:eastAsia="ro-RO"/>
        </w:rPr>
        <w:t xml:space="preserve"> </w:t>
      </w:r>
      <w:r w:rsidR="00B6285F" w:rsidRPr="00E76D94">
        <w:rPr>
          <w:rFonts w:ascii="PermianSerifTypeface" w:eastAsia="Times New Roman" w:hAnsi="PermianSerifTypeface" w:cs="Times New Roman"/>
          <w:sz w:val="24"/>
          <w:szCs w:val="24"/>
          <w:lang w:eastAsia="ro-RO"/>
        </w:rPr>
        <w:t>202/2017 privind activitatea băncilor, Legea nr.</w:t>
      </w:r>
      <w:r w:rsidR="00CD7107">
        <w:rPr>
          <w:rFonts w:ascii="PermianSerifTypeface" w:eastAsia="Times New Roman" w:hAnsi="PermianSerifTypeface" w:cs="Times New Roman"/>
          <w:sz w:val="24"/>
          <w:szCs w:val="24"/>
          <w:lang w:eastAsia="ro-RO"/>
        </w:rPr>
        <w:t xml:space="preserve"> </w:t>
      </w:r>
      <w:r w:rsidR="00B6285F" w:rsidRPr="00E76D94">
        <w:rPr>
          <w:rFonts w:ascii="PermianSerifTypeface" w:eastAsia="Times New Roman" w:hAnsi="PermianSerifTypeface" w:cs="Times New Roman"/>
          <w:sz w:val="24"/>
          <w:szCs w:val="24"/>
          <w:lang w:eastAsia="ro-RO"/>
        </w:rPr>
        <w:t>62/2008 privind reglementarea valutară,  Legea nr.</w:t>
      </w:r>
      <w:r w:rsidR="00CD7107">
        <w:rPr>
          <w:rFonts w:ascii="PermianSerifTypeface" w:eastAsia="Times New Roman" w:hAnsi="PermianSerifTypeface" w:cs="Times New Roman"/>
          <w:sz w:val="24"/>
          <w:szCs w:val="24"/>
          <w:lang w:eastAsia="ro-RO"/>
        </w:rPr>
        <w:t xml:space="preserve"> </w:t>
      </w:r>
      <w:r w:rsidR="00B6285F" w:rsidRPr="00E76D94">
        <w:rPr>
          <w:rFonts w:ascii="PermianSerifTypeface" w:eastAsia="Times New Roman" w:hAnsi="PermianSerifTypeface" w:cs="Times New Roman"/>
          <w:sz w:val="24"/>
          <w:szCs w:val="24"/>
          <w:lang w:eastAsia="ro-RO"/>
        </w:rPr>
        <w:t xml:space="preserve">114/2012 cu privire la serviciile de plată </w:t>
      </w:r>
      <w:r w:rsidR="004C38A6" w:rsidRPr="00E76D94">
        <w:rPr>
          <w:rFonts w:ascii="PermianSerifTypeface" w:eastAsia="Times New Roman" w:hAnsi="PermianSerifTypeface" w:cs="Times New Roman"/>
          <w:sz w:val="24"/>
          <w:szCs w:val="24"/>
          <w:lang w:eastAsia="ro-RO"/>
        </w:rPr>
        <w:t>ș</w:t>
      </w:r>
      <w:r w:rsidR="00B6285F" w:rsidRPr="00E76D94">
        <w:rPr>
          <w:rFonts w:ascii="PermianSerifTypeface" w:eastAsia="Times New Roman" w:hAnsi="PermianSerifTypeface" w:cs="Times New Roman"/>
          <w:sz w:val="24"/>
          <w:szCs w:val="24"/>
          <w:lang w:eastAsia="ro-RO"/>
        </w:rPr>
        <w:t>i moned</w:t>
      </w:r>
      <w:r w:rsidR="00577268" w:rsidRPr="00E76D94">
        <w:rPr>
          <w:rFonts w:ascii="PermianSerifTypeface" w:eastAsia="Times New Roman" w:hAnsi="PermianSerifTypeface" w:cs="Times New Roman"/>
          <w:sz w:val="24"/>
          <w:szCs w:val="24"/>
          <w:lang w:eastAsia="ro-RO"/>
        </w:rPr>
        <w:t>a</w:t>
      </w:r>
      <w:r w:rsidR="00B6285F" w:rsidRPr="00E76D94">
        <w:rPr>
          <w:rFonts w:ascii="PermianSerifTypeface" w:eastAsia="Times New Roman" w:hAnsi="PermianSerifTypeface" w:cs="Times New Roman"/>
          <w:sz w:val="24"/>
          <w:szCs w:val="24"/>
          <w:lang w:eastAsia="ro-RO"/>
        </w:rPr>
        <w:t xml:space="preserve"> electronică, Legea nr.</w:t>
      </w:r>
      <w:r w:rsidR="00CD7107">
        <w:rPr>
          <w:rFonts w:ascii="PermianSerifTypeface" w:eastAsia="Times New Roman" w:hAnsi="PermianSerifTypeface" w:cs="Times New Roman"/>
          <w:sz w:val="24"/>
          <w:szCs w:val="24"/>
          <w:lang w:eastAsia="ro-RO"/>
        </w:rPr>
        <w:t xml:space="preserve"> </w:t>
      </w:r>
      <w:r w:rsidR="00B6285F" w:rsidRPr="00E76D94">
        <w:rPr>
          <w:rFonts w:ascii="PermianSerifTypeface" w:eastAsia="Times New Roman" w:hAnsi="PermianSerifTypeface" w:cs="Times New Roman"/>
          <w:sz w:val="24"/>
          <w:szCs w:val="24"/>
          <w:lang w:eastAsia="ro-RO"/>
        </w:rPr>
        <w:t xml:space="preserve">232/2016 privind redresarea </w:t>
      </w:r>
      <w:r w:rsidR="004C38A6" w:rsidRPr="00E76D94">
        <w:rPr>
          <w:rFonts w:ascii="PermianSerifTypeface" w:eastAsia="Times New Roman" w:hAnsi="PermianSerifTypeface" w:cs="Times New Roman"/>
          <w:sz w:val="24"/>
          <w:szCs w:val="24"/>
          <w:lang w:eastAsia="ro-RO"/>
        </w:rPr>
        <w:t>ș</w:t>
      </w:r>
      <w:r w:rsidR="00B6285F" w:rsidRPr="00E76D94">
        <w:rPr>
          <w:rFonts w:ascii="PermianSerifTypeface" w:eastAsia="Times New Roman" w:hAnsi="PermianSerifTypeface" w:cs="Times New Roman"/>
          <w:sz w:val="24"/>
          <w:szCs w:val="24"/>
          <w:lang w:eastAsia="ro-RO"/>
        </w:rPr>
        <w:t>i rezoluția băncilor, Legea nr.</w:t>
      </w:r>
      <w:r w:rsidR="00CD7107">
        <w:rPr>
          <w:rFonts w:ascii="PermianSerifTypeface" w:eastAsia="Times New Roman" w:hAnsi="PermianSerifTypeface" w:cs="Times New Roman"/>
          <w:sz w:val="24"/>
          <w:szCs w:val="24"/>
          <w:lang w:eastAsia="ro-RO"/>
        </w:rPr>
        <w:t xml:space="preserve"> </w:t>
      </w:r>
      <w:r w:rsidR="00B6285F" w:rsidRPr="00E76D94">
        <w:rPr>
          <w:rFonts w:ascii="PermianSerifTypeface" w:eastAsia="Times New Roman" w:hAnsi="PermianSerifTypeface" w:cs="Times New Roman"/>
          <w:sz w:val="24"/>
          <w:szCs w:val="24"/>
          <w:lang w:eastAsia="ro-RO"/>
        </w:rPr>
        <w:t>550/1995 cu privire la lichidarea băncilor, Legea nr.</w:t>
      </w:r>
      <w:r w:rsidR="00CD7107">
        <w:rPr>
          <w:rFonts w:ascii="PermianSerifTypeface" w:eastAsia="Times New Roman" w:hAnsi="PermianSerifTypeface" w:cs="Times New Roman"/>
          <w:sz w:val="24"/>
          <w:szCs w:val="24"/>
          <w:lang w:eastAsia="ro-RO"/>
        </w:rPr>
        <w:t xml:space="preserve"> </w:t>
      </w:r>
      <w:r w:rsidR="00B6285F" w:rsidRPr="00E76D94">
        <w:rPr>
          <w:rFonts w:ascii="PermianSerifTypeface" w:eastAsia="Times New Roman" w:hAnsi="PermianSerifTypeface" w:cs="Times New Roman"/>
          <w:sz w:val="24"/>
          <w:szCs w:val="24"/>
          <w:lang w:eastAsia="ro-RO"/>
        </w:rPr>
        <w:t>234/2016 cu privire la Depozitarul central unic al valorilor mobiliare, Legea nr.</w:t>
      </w:r>
      <w:r w:rsidR="00CD7107">
        <w:rPr>
          <w:rFonts w:ascii="PermianSerifTypeface" w:eastAsia="Times New Roman" w:hAnsi="PermianSerifTypeface" w:cs="Times New Roman"/>
          <w:sz w:val="24"/>
          <w:szCs w:val="24"/>
          <w:lang w:eastAsia="ro-RO"/>
        </w:rPr>
        <w:t xml:space="preserve"> </w:t>
      </w:r>
      <w:r w:rsidR="00B6285F" w:rsidRPr="00E76D94">
        <w:rPr>
          <w:rFonts w:ascii="PermianSerifTypeface" w:eastAsia="Times New Roman" w:hAnsi="PermianSerifTypeface" w:cs="Times New Roman"/>
          <w:sz w:val="24"/>
          <w:szCs w:val="24"/>
          <w:lang w:eastAsia="ro-RO"/>
        </w:rPr>
        <w:t>1/2018 cu privire la organizațiile de creditare nebancară, Legea nr.</w:t>
      </w:r>
      <w:r w:rsidR="00CD7107">
        <w:rPr>
          <w:rFonts w:ascii="PermianSerifTypeface" w:eastAsia="Times New Roman" w:hAnsi="PermianSerifTypeface" w:cs="Times New Roman"/>
          <w:sz w:val="24"/>
          <w:szCs w:val="24"/>
          <w:lang w:eastAsia="ro-RO"/>
        </w:rPr>
        <w:t xml:space="preserve"> </w:t>
      </w:r>
      <w:r w:rsidR="00B6285F" w:rsidRPr="00E76D94">
        <w:rPr>
          <w:rFonts w:ascii="PermianSerifTypeface" w:eastAsia="Times New Roman" w:hAnsi="PermianSerifTypeface" w:cs="Times New Roman"/>
          <w:sz w:val="24"/>
          <w:szCs w:val="24"/>
          <w:lang w:eastAsia="ro-RO"/>
        </w:rPr>
        <w:t>139/2007 asociați</w:t>
      </w:r>
      <w:r w:rsidR="009169FE" w:rsidRPr="00E76D94">
        <w:rPr>
          <w:rFonts w:ascii="PermianSerifTypeface" w:eastAsia="Times New Roman" w:hAnsi="PermianSerifTypeface" w:cs="Times New Roman"/>
          <w:sz w:val="24"/>
          <w:szCs w:val="24"/>
          <w:lang w:eastAsia="ro-RO"/>
        </w:rPr>
        <w:t>i</w:t>
      </w:r>
      <w:r w:rsidR="00B6285F" w:rsidRPr="00E76D94">
        <w:rPr>
          <w:rFonts w:ascii="PermianSerifTypeface" w:eastAsia="Times New Roman" w:hAnsi="PermianSerifTypeface" w:cs="Times New Roman"/>
          <w:sz w:val="24"/>
          <w:szCs w:val="24"/>
          <w:lang w:eastAsia="ro-RO"/>
        </w:rPr>
        <w:t xml:space="preserve">lor de economii </w:t>
      </w:r>
      <w:r w:rsidR="004C38A6" w:rsidRPr="00E76D94">
        <w:rPr>
          <w:rFonts w:ascii="PermianSerifTypeface" w:eastAsia="Times New Roman" w:hAnsi="PermianSerifTypeface" w:cs="Times New Roman"/>
          <w:sz w:val="24"/>
          <w:szCs w:val="24"/>
          <w:lang w:eastAsia="ro-RO"/>
        </w:rPr>
        <w:t>ș</w:t>
      </w:r>
      <w:r w:rsidR="00B6285F" w:rsidRPr="00E76D94">
        <w:rPr>
          <w:rFonts w:ascii="PermianSerifTypeface" w:eastAsia="Times New Roman" w:hAnsi="PermianSerifTypeface" w:cs="Times New Roman"/>
          <w:sz w:val="24"/>
          <w:szCs w:val="24"/>
          <w:lang w:eastAsia="ro-RO"/>
        </w:rPr>
        <w:t>i împrumut, Legea nr.</w:t>
      </w:r>
      <w:r w:rsidR="00CD7107">
        <w:rPr>
          <w:rFonts w:ascii="PermianSerifTypeface" w:eastAsia="Times New Roman" w:hAnsi="PermianSerifTypeface" w:cs="Times New Roman"/>
          <w:sz w:val="24"/>
          <w:szCs w:val="24"/>
          <w:lang w:eastAsia="ro-RO"/>
        </w:rPr>
        <w:t xml:space="preserve"> </w:t>
      </w:r>
      <w:r w:rsidR="00B6285F" w:rsidRPr="00E76D94">
        <w:rPr>
          <w:rFonts w:ascii="PermianSerifTypeface" w:eastAsia="Times New Roman" w:hAnsi="PermianSerifTypeface" w:cs="Times New Roman"/>
          <w:sz w:val="24"/>
          <w:szCs w:val="24"/>
          <w:lang w:eastAsia="ro-RO"/>
        </w:rPr>
        <w:t>122/2008 privind birourile istoriilor de credit, Legea nr.</w:t>
      </w:r>
      <w:r w:rsidR="00CD7107">
        <w:rPr>
          <w:rFonts w:ascii="PermianSerifTypeface" w:eastAsia="Times New Roman" w:hAnsi="PermianSerifTypeface" w:cs="Times New Roman"/>
          <w:sz w:val="24"/>
          <w:szCs w:val="24"/>
          <w:lang w:eastAsia="ro-RO"/>
        </w:rPr>
        <w:t xml:space="preserve"> </w:t>
      </w:r>
      <w:r w:rsidR="00B6285F" w:rsidRPr="00E76D94">
        <w:rPr>
          <w:rFonts w:ascii="PermianSerifTypeface" w:eastAsia="Times New Roman" w:hAnsi="PermianSerifTypeface" w:cs="Times New Roman"/>
          <w:sz w:val="24"/>
          <w:szCs w:val="24"/>
          <w:lang w:eastAsia="ro-RO"/>
        </w:rPr>
        <w:t xml:space="preserve">308/2017 cu privire la prevenirea </w:t>
      </w:r>
      <w:r w:rsidR="004C38A6" w:rsidRPr="00E76D94">
        <w:rPr>
          <w:rFonts w:ascii="PermianSerifTypeface" w:eastAsia="Times New Roman" w:hAnsi="PermianSerifTypeface" w:cs="Times New Roman"/>
          <w:sz w:val="24"/>
          <w:szCs w:val="24"/>
          <w:lang w:eastAsia="ro-RO"/>
        </w:rPr>
        <w:t>ș</w:t>
      </w:r>
      <w:r w:rsidR="00B6285F" w:rsidRPr="00E76D94">
        <w:rPr>
          <w:rFonts w:ascii="PermianSerifTypeface" w:eastAsia="Times New Roman" w:hAnsi="PermianSerifTypeface" w:cs="Times New Roman"/>
          <w:sz w:val="24"/>
          <w:szCs w:val="24"/>
          <w:lang w:eastAsia="ro-RO"/>
        </w:rPr>
        <w:t xml:space="preserve">i combaterea spălării banilor </w:t>
      </w:r>
      <w:r w:rsidR="004C38A6" w:rsidRPr="00E76D94">
        <w:rPr>
          <w:rFonts w:ascii="PermianSerifTypeface" w:eastAsia="Times New Roman" w:hAnsi="PermianSerifTypeface" w:cs="Times New Roman"/>
          <w:sz w:val="24"/>
          <w:szCs w:val="24"/>
          <w:lang w:eastAsia="ro-RO"/>
        </w:rPr>
        <w:t>ș</w:t>
      </w:r>
      <w:r w:rsidR="00B6285F" w:rsidRPr="00E76D94">
        <w:rPr>
          <w:rFonts w:ascii="PermianSerifTypeface" w:eastAsia="Times New Roman" w:hAnsi="PermianSerifTypeface" w:cs="Times New Roman"/>
          <w:sz w:val="24"/>
          <w:szCs w:val="24"/>
          <w:lang w:eastAsia="ro-RO"/>
        </w:rPr>
        <w:t>i finanţării</w:t>
      </w:r>
      <w:r w:rsidR="00B6285F" w:rsidRPr="00E76D94">
        <w:rPr>
          <w:rFonts w:ascii="PermianSerifTypeface" w:hAnsi="PermianSerifTypeface" w:cs="Times New Roman"/>
          <w:sz w:val="24"/>
          <w:szCs w:val="24"/>
        </w:rPr>
        <w:t xml:space="preserve"> terorismului</w:t>
      </w:r>
      <w:r w:rsidR="008C13CB" w:rsidRPr="00E76D94">
        <w:rPr>
          <w:rFonts w:ascii="PermianSerifTypeface" w:hAnsi="PermianSerifTypeface" w:cs="Times New Roman"/>
          <w:sz w:val="24"/>
          <w:szCs w:val="24"/>
        </w:rPr>
        <w:t>, Legea nr.</w:t>
      </w:r>
      <w:r w:rsidR="00CD7107">
        <w:rPr>
          <w:rFonts w:ascii="PermianSerifTypeface" w:hAnsi="PermianSerifTypeface" w:cs="Times New Roman"/>
          <w:sz w:val="24"/>
          <w:szCs w:val="24"/>
        </w:rPr>
        <w:t xml:space="preserve"> </w:t>
      </w:r>
      <w:r w:rsidR="008C13CB" w:rsidRPr="00E76D94">
        <w:rPr>
          <w:rFonts w:ascii="PermianSerifTypeface" w:hAnsi="PermianSerifTypeface" w:cs="Times New Roman"/>
          <w:sz w:val="24"/>
          <w:szCs w:val="24"/>
        </w:rPr>
        <w:t xml:space="preserve">92/2022 privind activitatea de asigurare </w:t>
      </w:r>
      <w:r w:rsidR="004C38A6" w:rsidRPr="00E76D94">
        <w:rPr>
          <w:rFonts w:ascii="PermianSerifTypeface" w:hAnsi="PermianSerifTypeface" w:cs="Times New Roman"/>
          <w:sz w:val="24"/>
          <w:szCs w:val="24"/>
        </w:rPr>
        <w:t>ș</w:t>
      </w:r>
      <w:r w:rsidR="008C13CB" w:rsidRPr="00E76D94">
        <w:rPr>
          <w:rFonts w:ascii="PermianSerifTypeface" w:hAnsi="PermianSerifTypeface" w:cs="Times New Roman"/>
          <w:sz w:val="24"/>
          <w:szCs w:val="24"/>
        </w:rPr>
        <w:t>i reasigurare</w:t>
      </w:r>
      <w:r w:rsidR="006C7A80" w:rsidRPr="00E76D94">
        <w:rPr>
          <w:rFonts w:ascii="PermianSerifTypeface" w:hAnsi="PermianSerifTypeface" w:cs="Times New Roman"/>
          <w:sz w:val="24"/>
          <w:szCs w:val="24"/>
        </w:rPr>
        <w:t xml:space="preserve">, </w:t>
      </w:r>
      <w:bookmarkStart w:id="4" w:name="_Hlk195281472"/>
      <w:r w:rsidR="005359F8" w:rsidRPr="00E76D94">
        <w:rPr>
          <w:rFonts w:ascii="PermianSerifTypeface" w:hAnsi="PermianSerifTypeface" w:cs="Times New Roman"/>
          <w:sz w:val="24"/>
          <w:szCs w:val="24"/>
        </w:rPr>
        <w:t xml:space="preserve">Legea </w:t>
      </w:r>
      <w:r w:rsidR="007F5FEA" w:rsidRPr="00E76D94">
        <w:rPr>
          <w:rFonts w:ascii="PermianSerifTypeface" w:hAnsi="PermianSerifTypeface" w:cs="Times New Roman"/>
          <w:sz w:val="24"/>
          <w:szCs w:val="24"/>
        </w:rPr>
        <w:t>nr.</w:t>
      </w:r>
      <w:r w:rsidR="00CD7107">
        <w:rPr>
          <w:rFonts w:ascii="PermianSerifTypeface" w:hAnsi="PermianSerifTypeface" w:cs="Times New Roman"/>
          <w:sz w:val="24"/>
          <w:szCs w:val="24"/>
        </w:rPr>
        <w:t xml:space="preserve"> </w:t>
      </w:r>
      <w:r w:rsidR="00B84D44" w:rsidRPr="00E76D94">
        <w:rPr>
          <w:rFonts w:ascii="PermianSerifTypeface" w:hAnsi="PermianSerifTypeface" w:cs="Times New Roman"/>
          <w:sz w:val="24"/>
          <w:szCs w:val="24"/>
        </w:rPr>
        <w:t xml:space="preserve">106/2022 privind asigurarea obligatorie de răspundere civilă auto pentru pagube produse de vehicule, </w:t>
      </w:r>
      <w:r w:rsidR="00DA6198" w:rsidRPr="00E76D94">
        <w:rPr>
          <w:rFonts w:ascii="PermianSerifTypeface" w:hAnsi="PermianSerifTypeface" w:cs="Times New Roman"/>
          <w:sz w:val="24"/>
          <w:szCs w:val="24"/>
        </w:rPr>
        <w:t>Legea nr.93/2017 cu privire la statistica oficială,</w:t>
      </w:r>
      <w:r w:rsidR="005359F8" w:rsidRPr="00E76D94">
        <w:rPr>
          <w:rFonts w:ascii="PermianSerifTypeface" w:hAnsi="PermianSerifTypeface" w:cs="Times New Roman"/>
          <w:sz w:val="24"/>
          <w:szCs w:val="24"/>
        </w:rPr>
        <w:t xml:space="preserve"> precum </w:t>
      </w:r>
      <w:r w:rsidR="004C38A6" w:rsidRPr="00E76D94">
        <w:rPr>
          <w:rFonts w:ascii="PermianSerifTypeface" w:hAnsi="PermianSerifTypeface" w:cs="Times New Roman"/>
          <w:sz w:val="24"/>
          <w:szCs w:val="24"/>
        </w:rPr>
        <w:t>ș</w:t>
      </w:r>
      <w:r w:rsidR="005359F8" w:rsidRPr="00E76D94">
        <w:rPr>
          <w:rFonts w:ascii="PermianSerifTypeface" w:hAnsi="PermianSerifTypeface" w:cs="Times New Roman"/>
          <w:sz w:val="24"/>
          <w:szCs w:val="24"/>
        </w:rPr>
        <w:t>i alte reglementări legale.</w:t>
      </w:r>
      <w:bookmarkEnd w:id="4"/>
    </w:p>
    <w:p w14:paraId="32CF12CA" w14:textId="7101DC12" w:rsidR="00963D1C" w:rsidRPr="00E76D94" w:rsidRDefault="00963D1C" w:rsidP="00F00DB3">
      <w:pPr>
        <w:pStyle w:val="ListParagraph"/>
        <w:numPr>
          <w:ilvl w:val="0"/>
          <w:numId w:val="30"/>
        </w:numPr>
        <w:shd w:val="clear" w:color="auto" w:fill="FFFFFF" w:themeFill="background1"/>
        <w:tabs>
          <w:tab w:val="left" w:pos="567"/>
        </w:tabs>
        <w:spacing w:after="240" w:line="240" w:lineRule="auto"/>
        <w:ind w:left="567" w:hanging="567"/>
        <w:contextualSpacing w:val="0"/>
        <w:jc w:val="both"/>
        <w:rPr>
          <w:rFonts w:ascii="PermianSerifTypeface" w:eastAsia="Times New Roman" w:hAnsi="PermianSerifTypeface" w:cs="Times New Roman"/>
          <w:sz w:val="24"/>
          <w:szCs w:val="24"/>
          <w:lang w:eastAsia="ro-RO"/>
        </w:rPr>
      </w:pPr>
      <w:r w:rsidRPr="00E76D94">
        <w:rPr>
          <w:rFonts w:ascii="PermianSerifTypeface" w:hAnsi="PermianSerifTypeface" w:cs="Times New Roman"/>
          <w:sz w:val="24"/>
          <w:szCs w:val="24"/>
        </w:rPr>
        <w:t>Prin derogare de la art.</w:t>
      </w:r>
      <w:r w:rsidR="00CD7107">
        <w:rPr>
          <w:rFonts w:ascii="PermianSerifTypeface" w:hAnsi="PermianSerifTypeface" w:cs="Times New Roman"/>
          <w:sz w:val="24"/>
          <w:szCs w:val="24"/>
        </w:rPr>
        <w:t xml:space="preserve"> </w:t>
      </w:r>
      <w:r w:rsidRPr="00E76D94">
        <w:rPr>
          <w:rFonts w:ascii="PermianSerifTypeface" w:hAnsi="PermianSerifTypeface" w:cs="Times New Roman"/>
          <w:sz w:val="24"/>
          <w:szCs w:val="24"/>
        </w:rPr>
        <w:t xml:space="preserve">71 </w:t>
      </w:r>
      <w:r w:rsidR="004C38A6" w:rsidRPr="00E76D94">
        <w:rPr>
          <w:rFonts w:ascii="PermianSerifTypeface" w:hAnsi="PermianSerifTypeface" w:cs="Times New Roman"/>
          <w:sz w:val="24"/>
          <w:szCs w:val="24"/>
        </w:rPr>
        <w:t>ș</w:t>
      </w:r>
      <w:r w:rsidRPr="00E76D94">
        <w:rPr>
          <w:rFonts w:ascii="PermianSerifTypeface" w:hAnsi="PermianSerifTypeface" w:cs="Times New Roman"/>
          <w:sz w:val="24"/>
          <w:szCs w:val="24"/>
        </w:rPr>
        <w:t>i 72 din Codul muncii, BNM îi poate deta</w:t>
      </w:r>
      <w:r w:rsidR="004C38A6" w:rsidRPr="00E76D94">
        <w:rPr>
          <w:rFonts w:ascii="PermianSerifTypeface" w:hAnsi="PermianSerifTypeface" w:cs="Times New Roman"/>
          <w:sz w:val="24"/>
          <w:szCs w:val="24"/>
        </w:rPr>
        <w:t>ș</w:t>
      </w:r>
      <w:r w:rsidRPr="00E76D94">
        <w:rPr>
          <w:rFonts w:ascii="PermianSerifTypeface" w:hAnsi="PermianSerifTypeface" w:cs="Times New Roman"/>
          <w:sz w:val="24"/>
          <w:szCs w:val="24"/>
        </w:rPr>
        <w:t xml:space="preserve">a pe </w:t>
      </w:r>
      <w:r w:rsidR="00992573" w:rsidRPr="00E76D94">
        <w:rPr>
          <w:rFonts w:ascii="PermianSerifTypeface" w:hAnsi="PermianSerifTypeface" w:cs="Times New Roman"/>
          <w:sz w:val="24"/>
          <w:szCs w:val="24"/>
        </w:rPr>
        <w:t>funcționarii</w:t>
      </w:r>
      <w:r w:rsidRPr="00E76D94">
        <w:rPr>
          <w:rFonts w:ascii="PermianSerifTypeface" w:hAnsi="PermianSerifTypeface" w:cs="Times New Roman"/>
          <w:sz w:val="24"/>
          <w:szCs w:val="24"/>
        </w:rPr>
        <w:t xml:space="preserve"> săi la Depozitarul central unic al valorilor mobiliare pe o perioadă de până la 5 ani.</w:t>
      </w:r>
    </w:p>
    <w:p w14:paraId="1825ADDC" w14:textId="0F7181B0" w:rsidR="00B6285F" w:rsidRPr="00E76D94" w:rsidRDefault="008B4A4C" w:rsidP="00F00DB3">
      <w:pPr>
        <w:pStyle w:val="Heading1"/>
        <w:tabs>
          <w:tab w:val="left" w:pos="567"/>
        </w:tabs>
        <w:spacing w:before="0" w:line="240" w:lineRule="auto"/>
        <w:ind w:left="567" w:hanging="567"/>
        <w:rPr>
          <w:rFonts w:eastAsia="Calibri"/>
          <w:b w:val="0"/>
          <w:bCs/>
          <w:color w:val="1F4E79" w:themeColor="accent5" w:themeShade="80"/>
          <w:sz w:val="24"/>
          <w:szCs w:val="28"/>
        </w:rPr>
      </w:pPr>
      <w:bookmarkStart w:id="5" w:name="_Toc200360550"/>
      <w:bookmarkStart w:id="6" w:name="_Toc214436129"/>
      <w:bookmarkStart w:id="7" w:name="_Hlk204249188"/>
      <w:r w:rsidRPr="00E76D94">
        <w:rPr>
          <w:color w:val="1F4E79" w:themeColor="accent5" w:themeShade="80"/>
          <w:sz w:val="24"/>
          <w:szCs w:val="28"/>
        </w:rPr>
        <w:t xml:space="preserve">Capitolul </w:t>
      </w:r>
      <w:r w:rsidR="004773DF" w:rsidRPr="00E76D94">
        <w:rPr>
          <w:color w:val="1F4E79" w:themeColor="accent5" w:themeShade="80"/>
          <w:sz w:val="24"/>
          <w:szCs w:val="28"/>
        </w:rPr>
        <w:t xml:space="preserve">II.  </w:t>
      </w:r>
      <w:r w:rsidR="00B851B6" w:rsidRPr="00E76D94">
        <w:rPr>
          <w:rFonts w:eastAsia="Calibri"/>
          <w:bCs/>
          <w:color w:val="1F4E79" w:themeColor="accent5" w:themeShade="80"/>
          <w:sz w:val="24"/>
          <w:szCs w:val="28"/>
        </w:rPr>
        <w:t>Organele de conducere ale Băncii Naționale</w:t>
      </w:r>
      <w:bookmarkEnd w:id="5"/>
      <w:bookmarkEnd w:id="6"/>
    </w:p>
    <w:bookmarkEnd w:id="7"/>
    <w:p w14:paraId="0FA99844" w14:textId="6F64996B" w:rsidR="00930D04" w:rsidRPr="00E76D94" w:rsidRDefault="008A683C" w:rsidP="00F00DB3">
      <w:pPr>
        <w:pStyle w:val="ListParagraph"/>
        <w:numPr>
          <w:ilvl w:val="0"/>
          <w:numId w:val="30"/>
        </w:numPr>
        <w:tabs>
          <w:tab w:val="left" w:pos="567"/>
        </w:tabs>
        <w:spacing w:after="0" w:line="240" w:lineRule="auto"/>
        <w:ind w:left="567" w:hanging="567"/>
        <w:contextualSpacing w:val="0"/>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 xml:space="preserve">Banca Națională este condusă de </w:t>
      </w:r>
      <w:r w:rsidR="00F46C95" w:rsidRPr="00E76D94">
        <w:rPr>
          <w:rFonts w:ascii="PermianSerifTypeface" w:eastAsia="Times New Roman" w:hAnsi="PermianSerifTypeface" w:cs="Times New Roman"/>
          <w:sz w:val="24"/>
          <w:szCs w:val="24"/>
          <w:lang w:eastAsia="ro-RO"/>
        </w:rPr>
        <w:t xml:space="preserve">Consiliul de supraveghere </w:t>
      </w:r>
      <w:r w:rsidR="005677C6" w:rsidRPr="00E76D94">
        <w:rPr>
          <w:rFonts w:ascii="PermianSerifTypeface" w:eastAsia="Times New Roman" w:hAnsi="PermianSerifTypeface" w:cs="Times New Roman"/>
          <w:sz w:val="24"/>
          <w:szCs w:val="24"/>
          <w:lang w:eastAsia="ro-RO"/>
        </w:rPr>
        <w:t xml:space="preserve">(CS) </w:t>
      </w:r>
      <w:r w:rsidR="004C38A6" w:rsidRPr="00E76D94">
        <w:rPr>
          <w:rFonts w:ascii="PermianSerifTypeface" w:eastAsia="Times New Roman" w:hAnsi="PermianSerifTypeface" w:cs="Times New Roman"/>
          <w:sz w:val="24"/>
          <w:szCs w:val="24"/>
          <w:lang w:eastAsia="ro-RO"/>
        </w:rPr>
        <w:t>ș</w:t>
      </w:r>
      <w:r w:rsidR="00F46C95" w:rsidRPr="00E76D94">
        <w:rPr>
          <w:rFonts w:ascii="PermianSerifTypeface" w:eastAsia="Times New Roman" w:hAnsi="PermianSerifTypeface" w:cs="Times New Roman"/>
          <w:sz w:val="24"/>
          <w:szCs w:val="24"/>
          <w:lang w:eastAsia="ro-RO"/>
        </w:rPr>
        <w:t xml:space="preserve">i </w:t>
      </w:r>
      <w:r w:rsidR="005677C6" w:rsidRPr="00E76D94">
        <w:rPr>
          <w:rFonts w:ascii="PermianSerifTypeface" w:eastAsia="Times New Roman" w:hAnsi="PermianSerifTypeface" w:cs="Times New Roman"/>
          <w:sz w:val="24"/>
          <w:szCs w:val="24"/>
          <w:lang w:eastAsia="ro-RO"/>
        </w:rPr>
        <w:t>C</w:t>
      </w:r>
      <w:r w:rsidR="006D260F" w:rsidRPr="00E76D94">
        <w:rPr>
          <w:rFonts w:ascii="PermianSerifTypeface" w:eastAsia="Times New Roman" w:hAnsi="PermianSerifTypeface" w:cs="Times New Roman"/>
          <w:sz w:val="24"/>
          <w:szCs w:val="24"/>
          <w:lang w:eastAsia="ro-RO"/>
        </w:rPr>
        <w:t>omitetul executiv</w:t>
      </w:r>
      <w:r w:rsidR="0023661A" w:rsidRPr="00E76D94">
        <w:rPr>
          <w:rFonts w:ascii="PermianSerifTypeface" w:eastAsia="Times New Roman" w:hAnsi="PermianSerifTypeface" w:cs="Times New Roman"/>
          <w:sz w:val="24"/>
          <w:szCs w:val="24"/>
          <w:lang w:eastAsia="ro-RO"/>
        </w:rPr>
        <w:t xml:space="preserve"> (</w:t>
      </w:r>
      <w:r w:rsidR="005677C6" w:rsidRPr="00E76D94">
        <w:rPr>
          <w:rFonts w:ascii="PermianSerifTypeface" w:eastAsia="Times New Roman" w:hAnsi="PermianSerifTypeface" w:cs="Times New Roman"/>
          <w:sz w:val="24"/>
          <w:szCs w:val="24"/>
          <w:lang w:eastAsia="ro-RO"/>
        </w:rPr>
        <w:t>CE</w:t>
      </w:r>
      <w:r w:rsidR="0023661A" w:rsidRPr="00E76D94">
        <w:rPr>
          <w:rFonts w:ascii="PermianSerifTypeface" w:eastAsia="Times New Roman" w:hAnsi="PermianSerifTypeface" w:cs="Times New Roman"/>
          <w:sz w:val="24"/>
          <w:szCs w:val="24"/>
          <w:lang w:eastAsia="ro-RO"/>
        </w:rPr>
        <w:t>)</w:t>
      </w:r>
      <w:r w:rsidRPr="00E76D94">
        <w:rPr>
          <w:rFonts w:ascii="PermianSerifTypeface" w:eastAsia="Times New Roman" w:hAnsi="PermianSerifTypeface" w:cs="Times New Roman"/>
          <w:sz w:val="24"/>
          <w:szCs w:val="24"/>
          <w:lang w:eastAsia="ro-RO"/>
        </w:rPr>
        <w:t xml:space="preserve"> </w:t>
      </w:r>
      <w:r w:rsidR="004A5122" w:rsidRPr="00E76D94">
        <w:rPr>
          <w:rFonts w:ascii="PermianSerifTypeface" w:eastAsia="Times New Roman" w:hAnsi="PermianSerifTypeface" w:cs="Times New Roman"/>
          <w:sz w:val="24"/>
          <w:szCs w:val="24"/>
          <w:lang w:eastAsia="ro-RO"/>
        </w:rPr>
        <w:t>a</w:t>
      </w:r>
      <w:r w:rsidRPr="00E76D94">
        <w:rPr>
          <w:rFonts w:ascii="PermianSerifTypeface" w:eastAsia="Times New Roman" w:hAnsi="PermianSerifTypeface" w:cs="Times New Roman"/>
          <w:sz w:val="24"/>
          <w:szCs w:val="24"/>
          <w:lang w:eastAsia="ro-RO"/>
        </w:rPr>
        <w:t>i căror m</w:t>
      </w:r>
      <w:r w:rsidR="00F46C95" w:rsidRPr="00E76D94">
        <w:rPr>
          <w:rFonts w:ascii="PermianSerifTypeface" w:eastAsia="Times New Roman" w:hAnsi="PermianSerifTypeface" w:cs="Times New Roman"/>
          <w:sz w:val="24"/>
          <w:szCs w:val="24"/>
          <w:lang w:eastAsia="ro-RO"/>
        </w:rPr>
        <w:t>embr</w:t>
      </w:r>
      <w:r w:rsidR="00E81352" w:rsidRPr="00E76D94">
        <w:rPr>
          <w:rFonts w:ascii="PermianSerifTypeface" w:eastAsia="Times New Roman" w:hAnsi="PermianSerifTypeface" w:cs="Times New Roman"/>
          <w:sz w:val="24"/>
          <w:szCs w:val="24"/>
          <w:lang w:eastAsia="ro-RO"/>
        </w:rPr>
        <w:t>ii</w:t>
      </w:r>
      <w:r w:rsidR="00E7700F" w:rsidRPr="00E76D94">
        <w:rPr>
          <w:rFonts w:ascii="PermianSerifTypeface" w:eastAsia="Times New Roman" w:hAnsi="PermianSerifTypeface" w:cs="Times New Roman"/>
          <w:sz w:val="24"/>
          <w:szCs w:val="24"/>
          <w:lang w:eastAsia="ro-RO"/>
        </w:rPr>
        <w:t xml:space="preserve"> </w:t>
      </w:r>
      <w:r w:rsidR="00E81352" w:rsidRPr="00E76D94">
        <w:rPr>
          <w:rFonts w:ascii="PermianSerifTypeface" w:eastAsia="Times New Roman" w:hAnsi="PermianSerifTypeface" w:cs="Times New Roman"/>
          <w:sz w:val="24"/>
          <w:szCs w:val="24"/>
          <w:lang w:eastAsia="ro-RO"/>
        </w:rPr>
        <w:t xml:space="preserve">sunt numiți </w:t>
      </w:r>
      <w:r w:rsidR="00F46C95" w:rsidRPr="00E76D94">
        <w:rPr>
          <w:rFonts w:ascii="PermianSerifTypeface" w:eastAsia="Times New Roman" w:hAnsi="PermianSerifTypeface" w:cs="Times New Roman"/>
          <w:sz w:val="24"/>
          <w:szCs w:val="24"/>
          <w:lang w:eastAsia="ro-RO"/>
        </w:rPr>
        <w:t>de Parlament</w:t>
      </w:r>
      <w:r w:rsidRPr="00E76D94">
        <w:rPr>
          <w:rFonts w:ascii="PermianSerifTypeface" w:eastAsia="Times New Roman" w:hAnsi="PermianSerifTypeface" w:cs="Times New Roman"/>
          <w:sz w:val="24"/>
          <w:szCs w:val="24"/>
          <w:lang w:eastAsia="ro-RO"/>
        </w:rPr>
        <w:t>, în condițiile stabilite prin Legea nr.</w:t>
      </w:r>
      <w:r w:rsidR="00CD7107">
        <w:rPr>
          <w:rFonts w:ascii="PermianSerifTypeface" w:eastAsia="Times New Roman" w:hAnsi="PermianSerifTypeface" w:cs="Times New Roman"/>
          <w:sz w:val="24"/>
          <w:szCs w:val="24"/>
          <w:lang w:eastAsia="ro-RO"/>
        </w:rPr>
        <w:t xml:space="preserve"> </w:t>
      </w:r>
      <w:r w:rsidRPr="00E76D94">
        <w:rPr>
          <w:rFonts w:ascii="PermianSerifTypeface" w:eastAsia="Times New Roman" w:hAnsi="PermianSerifTypeface" w:cs="Times New Roman"/>
          <w:sz w:val="24"/>
          <w:szCs w:val="24"/>
          <w:lang w:eastAsia="ro-RO"/>
        </w:rPr>
        <w:t>548/1995</w:t>
      </w:r>
      <w:r w:rsidR="00F46C95" w:rsidRPr="00E76D94">
        <w:rPr>
          <w:rFonts w:ascii="PermianSerifTypeface" w:eastAsia="Times New Roman" w:hAnsi="PermianSerifTypeface" w:cs="Times New Roman"/>
          <w:sz w:val="24"/>
          <w:szCs w:val="24"/>
          <w:lang w:eastAsia="ro-RO"/>
        </w:rPr>
        <w:t>.</w:t>
      </w:r>
    </w:p>
    <w:p w14:paraId="7BF13C70" w14:textId="015E99E2" w:rsidR="00F018BD" w:rsidRDefault="00526A2F" w:rsidP="00F00DB3">
      <w:pPr>
        <w:pStyle w:val="ListParagraph"/>
        <w:numPr>
          <w:ilvl w:val="0"/>
          <w:numId w:val="30"/>
        </w:numPr>
        <w:tabs>
          <w:tab w:val="left" w:pos="567"/>
        </w:tabs>
        <w:spacing w:after="240" w:line="240" w:lineRule="auto"/>
        <w:ind w:left="567" w:hanging="567"/>
        <w:contextualSpacing w:val="0"/>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 xml:space="preserve">Activitatea </w:t>
      </w:r>
      <w:r w:rsidR="005677C6" w:rsidRPr="00E76D94">
        <w:rPr>
          <w:rFonts w:ascii="PermianSerifTypeface" w:eastAsia="Times New Roman" w:hAnsi="PermianSerifTypeface" w:cs="Times New Roman"/>
          <w:sz w:val="24"/>
          <w:szCs w:val="24"/>
          <w:lang w:eastAsia="ro-RO"/>
        </w:rPr>
        <w:t>CS</w:t>
      </w:r>
      <w:r w:rsidR="00F018BD" w:rsidRPr="00E76D94">
        <w:rPr>
          <w:rFonts w:ascii="PermianSerifTypeface" w:eastAsia="Times New Roman" w:hAnsi="PermianSerifTypeface" w:cs="Times New Roman"/>
          <w:sz w:val="24"/>
          <w:szCs w:val="24"/>
          <w:lang w:eastAsia="ro-RO"/>
        </w:rPr>
        <w:t xml:space="preserve"> </w:t>
      </w:r>
      <w:r w:rsidR="004C38A6" w:rsidRPr="00E76D94">
        <w:rPr>
          <w:rFonts w:ascii="PermianSerifTypeface" w:eastAsia="Times New Roman" w:hAnsi="PermianSerifTypeface" w:cs="Times New Roman"/>
          <w:sz w:val="24"/>
          <w:szCs w:val="24"/>
          <w:lang w:eastAsia="ro-RO"/>
        </w:rPr>
        <w:t>ș</w:t>
      </w:r>
      <w:r w:rsidR="00F018BD" w:rsidRPr="00E76D94">
        <w:rPr>
          <w:rFonts w:ascii="PermianSerifTypeface" w:eastAsia="Times New Roman" w:hAnsi="PermianSerifTypeface" w:cs="Times New Roman"/>
          <w:sz w:val="24"/>
          <w:szCs w:val="24"/>
          <w:lang w:eastAsia="ro-RO"/>
        </w:rPr>
        <w:t xml:space="preserve">i </w:t>
      </w:r>
      <w:r w:rsidRPr="00E76D94">
        <w:rPr>
          <w:rFonts w:ascii="PermianSerifTypeface" w:eastAsia="Times New Roman" w:hAnsi="PermianSerifTypeface" w:cs="Times New Roman"/>
          <w:sz w:val="24"/>
          <w:szCs w:val="24"/>
          <w:lang w:eastAsia="ro-RO"/>
        </w:rPr>
        <w:t xml:space="preserve">a </w:t>
      </w:r>
      <w:r w:rsidR="005677C6" w:rsidRPr="00E76D94">
        <w:rPr>
          <w:rFonts w:ascii="PermianSerifTypeface" w:eastAsia="Times New Roman" w:hAnsi="PermianSerifTypeface" w:cs="Times New Roman"/>
          <w:sz w:val="24"/>
          <w:szCs w:val="24"/>
          <w:lang w:eastAsia="ro-RO"/>
        </w:rPr>
        <w:t>CE</w:t>
      </w:r>
      <w:r w:rsidR="00F018BD" w:rsidRPr="00E76D94">
        <w:rPr>
          <w:rFonts w:ascii="PermianSerifTypeface" w:eastAsia="Times New Roman" w:hAnsi="PermianSerifTypeface" w:cs="Times New Roman"/>
          <w:sz w:val="24"/>
          <w:szCs w:val="24"/>
          <w:lang w:eastAsia="ro-RO"/>
        </w:rPr>
        <w:t xml:space="preserve"> se desfă</w:t>
      </w:r>
      <w:r w:rsidR="004C38A6" w:rsidRPr="00E76D94">
        <w:rPr>
          <w:rFonts w:ascii="PermianSerifTypeface" w:eastAsia="Times New Roman" w:hAnsi="PermianSerifTypeface" w:cs="Times New Roman"/>
          <w:sz w:val="24"/>
          <w:szCs w:val="24"/>
          <w:lang w:eastAsia="ro-RO"/>
        </w:rPr>
        <w:t>ș</w:t>
      </w:r>
      <w:r w:rsidR="00F018BD" w:rsidRPr="00E76D94">
        <w:rPr>
          <w:rFonts w:ascii="PermianSerifTypeface" w:eastAsia="Times New Roman" w:hAnsi="PermianSerifTypeface" w:cs="Times New Roman"/>
          <w:sz w:val="24"/>
          <w:szCs w:val="24"/>
          <w:lang w:eastAsia="ro-RO"/>
        </w:rPr>
        <w:t>oară conform prevederilor Legii nr.</w:t>
      </w:r>
      <w:r w:rsidR="00CD7107">
        <w:rPr>
          <w:rFonts w:ascii="PermianSerifTypeface" w:eastAsia="Times New Roman" w:hAnsi="PermianSerifTypeface" w:cs="Times New Roman"/>
          <w:sz w:val="24"/>
          <w:szCs w:val="24"/>
          <w:lang w:eastAsia="ro-RO"/>
        </w:rPr>
        <w:t xml:space="preserve"> </w:t>
      </w:r>
      <w:r w:rsidR="00F018BD" w:rsidRPr="00E76D94">
        <w:rPr>
          <w:rFonts w:ascii="PermianSerifTypeface" w:eastAsia="Times New Roman" w:hAnsi="PermianSerifTypeface" w:cs="Times New Roman"/>
          <w:sz w:val="24"/>
          <w:szCs w:val="24"/>
          <w:lang w:eastAsia="ro-RO"/>
        </w:rPr>
        <w:t xml:space="preserve">548/1995 </w:t>
      </w:r>
      <w:r w:rsidR="004C38A6" w:rsidRPr="00E76D94">
        <w:rPr>
          <w:rFonts w:ascii="PermianSerifTypeface" w:eastAsia="Times New Roman" w:hAnsi="PermianSerifTypeface" w:cs="Times New Roman"/>
          <w:sz w:val="24"/>
          <w:szCs w:val="24"/>
          <w:lang w:eastAsia="ro-RO"/>
        </w:rPr>
        <w:t>ș</w:t>
      </w:r>
      <w:r w:rsidR="00F018BD" w:rsidRPr="00E76D94">
        <w:rPr>
          <w:rFonts w:ascii="PermianSerifTypeface" w:eastAsia="Times New Roman" w:hAnsi="PermianSerifTypeface" w:cs="Times New Roman"/>
          <w:sz w:val="24"/>
          <w:szCs w:val="24"/>
          <w:lang w:eastAsia="ro-RO"/>
        </w:rPr>
        <w:t>i reglementărilor BNM.</w:t>
      </w:r>
    </w:p>
    <w:p w14:paraId="6B678E53" w14:textId="44E013B0" w:rsidR="00C43042" w:rsidRPr="00E76D94" w:rsidRDefault="00FD715D" w:rsidP="00F00DB3">
      <w:pPr>
        <w:pStyle w:val="Heading2"/>
        <w:tabs>
          <w:tab w:val="left" w:pos="567"/>
        </w:tabs>
        <w:spacing w:before="0" w:line="240" w:lineRule="auto"/>
        <w:ind w:left="567" w:hanging="567"/>
        <w:rPr>
          <w:rFonts w:ascii="PermianSerifTypeface" w:hAnsi="PermianSerifTypeface"/>
          <w:b/>
          <w:bCs/>
          <w:i/>
          <w:iCs/>
          <w:color w:val="1F4E79" w:themeColor="accent5" w:themeShade="80"/>
          <w:sz w:val="24"/>
          <w:szCs w:val="24"/>
        </w:rPr>
      </w:pPr>
      <w:bookmarkStart w:id="8" w:name="_Toc195014726"/>
      <w:bookmarkStart w:id="9" w:name="_Toc200360551"/>
      <w:bookmarkStart w:id="10" w:name="_Toc214436130"/>
      <w:bookmarkStart w:id="11" w:name="_Hlk204249209"/>
      <w:r w:rsidRPr="00E76D94">
        <w:rPr>
          <w:rFonts w:ascii="PermianSerifTypeface" w:hAnsi="PermianSerifTypeface"/>
          <w:b/>
          <w:bCs/>
          <w:i/>
          <w:iCs/>
          <w:color w:val="1F4E79" w:themeColor="accent5" w:themeShade="80"/>
          <w:sz w:val="24"/>
          <w:szCs w:val="24"/>
        </w:rPr>
        <w:lastRenderedPageBreak/>
        <w:t>2.</w:t>
      </w:r>
      <w:r w:rsidR="008B4A4C" w:rsidRPr="00E76D94">
        <w:rPr>
          <w:rFonts w:ascii="PermianSerifTypeface" w:hAnsi="PermianSerifTypeface"/>
          <w:b/>
          <w:bCs/>
          <w:i/>
          <w:iCs/>
          <w:color w:val="1F4E79" w:themeColor="accent5" w:themeShade="80"/>
          <w:sz w:val="24"/>
          <w:szCs w:val="24"/>
        </w:rPr>
        <w:t xml:space="preserve">1. </w:t>
      </w:r>
      <w:r w:rsidR="00C43042" w:rsidRPr="00E76D94">
        <w:rPr>
          <w:rFonts w:ascii="PermianSerifTypeface" w:hAnsi="PermianSerifTypeface"/>
          <w:b/>
          <w:bCs/>
          <w:i/>
          <w:iCs/>
          <w:color w:val="1F4E79" w:themeColor="accent5" w:themeShade="80"/>
          <w:sz w:val="24"/>
          <w:szCs w:val="24"/>
        </w:rPr>
        <w:t>Consiliul de supraveghere</w:t>
      </w:r>
      <w:bookmarkEnd w:id="8"/>
      <w:bookmarkEnd w:id="9"/>
      <w:r w:rsidR="006C727E" w:rsidRPr="00E76D94">
        <w:rPr>
          <w:rFonts w:ascii="PermianSerifTypeface" w:hAnsi="PermianSerifTypeface"/>
          <w:b/>
          <w:bCs/>
          <w:i/>
          <w:iCs/>
          <w:color w:val="1F4E79" w:themeColor="accent5" w:themeShade="80"/>
          <w:sz w:val="24"/>
          <w:szCs w:val="24"/>
        </w:rPr>
        <w:t xml:space="preserve"> (CS)</w:t>
      </w:r>
      <w:bookmarkEnd w:id="10"/>
    </w:p>
    <w:bookmarkEnd w:id="11"/>
    <w:p w14:paraId="5A649E4F" w14:textId="2728D13B" w:rsidR="006E312B" w:rsidRDefault="005677C6" w:rsidP="00F00DB3">
      <w:pPr>
        <w:numPr>
          <w:ilvl w:val="0"/>
          <w:numId w:val="30"/>
        </w:numPr>
        <w:tabs>
          <w:tab w:val="left" w:pos="567"/>
        </w:tabs>
        <w:spacing w:after="0" w:line="240" w:lineRule="auto"/>
        <w:ind w:left="567" w:hanging="567"/>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CS</w:t>
      </w:r>
      <w:r w:rsidR="006E312B" w:rsidRPr="00E76D94">
        <w:rPr>
          <w:rFonts w:ascii="PermianSerifTypeface" w:eastAsia="Times New Roman" w:hAnsi="PermianSerifTypeface" w:cs="Times New Roman"/>
          <w:sz w:val="24"/>
          <w:szCs w:val="24"/>
          <w:lang w:eastAsia="ro-RO"/>
        </w:rPr>
        <w:t xml:space="preserve"> este </w:t>
      </w:r>
      <w:r w:rsidR="00CE2211" w:rsidRPr="00E76D94">
        <w:rPr>
          <w:rFonts w:ascii="PermianSerifTypeface" w:eastAsia="Times New Roman" w:hAnsi="PermianSerifTypeface" w:cs="Times New Roman"/>
          <w:sz w:val="24"/>
          <w:szCs w:val="24"/>
          <w:lang w:eastAsia="ro-RO"/>
        </w:rPr>
        <w:t>compus</w:t>
      </w:r>
      <w:r w:rsidR="006E312B" w:rsidRPr="00E76D94">
        <w:rPr>
          <w:rFonts w:ascii="PermianSerifTypeface" w:eastAsia="Times New Roman" w:hAnsi="PermianSerifTypeface" w:cs="Times New Roman"/>
          <w:sz w:val="24"/>
          <w:szCs w:val="24"/>
          <w:lang w:eastAsia="ro-RO"/>
        </w:rPr>
        <w:t xml:space="preserve"> din 7 membri, în conformitate cu art.</w:t>
      </w:r>
      <w:r w:rsidR="00CD7107">
        <w:rPr>
          <w:rFonts w:ascii="PermianSerifTypeface" w:eastAsia="Times New Roman" w:hAnsi="PermianSerifTypeface" w:cs="Times New Roman"/>
          <w:sz w:val="24"/>
          <w:szCs w:val="24"/>
          <w:lang w:eastAsia="ro-RO"/>
        </w:rPr>
        <w:t xml:space="preserve"> </w:t>
      </w:r>
      <w:r w:rsidR="006E312B" w:rsidRPr="00E76D94">
        <w:rPr>
          <w:rFonts w:ascii="PermianSerifTypeface" w:eastAsia="Times New Roman" w:hAnsi="PermianSerifTypeface" w:cs="Times New Roman"/>
          <w:sz w:val="24"/>
          <w:szCs w:val="24"/>
          <w:lang w:eastAsia="ro-RO"/>
        </w:rPr>
        <w:t>23 din Legea nr.</w:t>
      </w:r>
      <w:r w:rsidR="00CD7107">
        <w:rPr>
          <w:rFonts w:ascii="PermianSerifTypeface" w:eastAsia="Times New Roman" w:hAnsi="PermianSerifTypeface" w:cs="Times New Roman"/>
          <w:sz w:val="24"/>
          <w:szCs w:val="24"/>
          <w:lang w:eastAsia="ro-RO"/>
        </w:rPr>
        <w:t xml:space="preserve"> </w:t>
      </w:r>
      <w:r w:rsidR="006E312B" w:rsidRPr="00E76D94">
        <w:rPr>
          <w:rFonts w:ascii="PermianSerifTypeface" w:eastAsia="Times New Roman" w:hAnsi="PermianSerifTypeface" w:cs="Times New Roman"/>
          <w:sz w:val="24"/>
          <w:szCs w:val="24"/>
          <w:lang w:eastAsia="ro-RO"/>
        </w:rPr>
        <w:t>548/1995 (</w:t>
      </w:r>
      <w:r w:rsidR="00CE2211" w:rsidRPr="00E76D94">
        <w:rPr>
          <w:rFonts w:ascii="PermianSerifTypeface" w:eastAsia="Times New Roman" w:hAnsi="PermianSerifTypeface" w:cs="Times New Roman"/>
          <w:sz w:val="24"/>
          <w:szCs w:val="24"/>
          <w:lang w:eastAsia="ro-RO"/>
        </w:rPr>
        <w:t>președinte</w:t>
      </w:r>
      <w:r w:rsidR="002519EF">
        <w:rPr>
          <w:rFonts w:ascii="PermianSerifTypeface" w:eastAsia="Times New Roman" w:hAnsi="PermianSerifTypeface" w:cs="Times New Roman"/>
          <w:sz w:val="24"/>
          <w:szCs w:val="24"/>
          <w:lang w:eastAsia="ro-RO"/>
        </w:rPr>
        <w:t>le -</w:t>
      </w:r>
      <w:r w:rsidR="00CE2211" w:rsidRPr="00E76D94">
        <w:rPr>
          <w:rFonts w:ascii="PermianSerifTypeface" w:eastAsia="Times New Roman" w:hAnsi="PermianSerifTypeface" w:cs="Times New Roman"/>
          <w:sz w:val="24"/>
          <w:szCs w:val="24"/>
          <w:lang w:eastAsia="ro-RO"/>
        </w:rPr>
        <w:t xml:space="preserve"> </w:t>
      </w:r>
      <w:r w:rsidR="00507D90" w:rsidRPr="00E76D94">
        <w:rPr>
          <w:rFonts w:ascii="PermianSerifTypeface" w:eastAsia="Times New Roman" w:hAnsi="PermianSerifTypeface" w:cs="Times New Roman"/>
          <w:sz w:val="24"/>
          <w:szCs w:val="24"/>
          <w:lang w:eastAsia="ro-RO"/>
        </w:rPr>
        <w:t>g</w:t>
      </w:r>
      <w:r w:rsidR="00CE2211" w:rsidRPr="00E76D94">
        <w:rPr>
          <w:rFonts w:ascii="PermianSerifTypeface" w:eastAsia="Times New Roman" w:hAnsi="PermianSerifTypeface" w:cs="Times New Roman"/>
          <w:sz w:val="24"/>
          <w:szCs w:val="24"/>
          <w:lang w:eastAsia="ro-RO"/>
        </w:rPr>
        <w:t>uvernator</w:t>
      </w:r>
      <w:r w:rsidR="002519EF">
        <w:rPr>
          <w:rFonts w:ascii="PermianSerifTypeface" w:eastAsia="Times New Roman" w:hAnsi="PermianSerifTypeface" w:cs="Times New Roman"/>
          <w:sz w:val="24"/>
          <w:szCs w:val="24"/>
          <w:lang w:eastAsia="ro-RO"/>
        </w:rPr>
        <w:t>ul</w:t>
      </w:r>
      <w:r w:rsidR="00CE2211" w:rsidRPr="00E76D94">
        <w:rPr>
          <w:rFonts w:ascii="PermianSerifTypeface" w:eastAsia="Times New Roman" w:hAnsi="PermianSerifTypeface" w:cs="Times New Roman"/>
          <w:sz w:val="24"/>
          <w:szCs w:val="24"/>
          <w:lang w:eastAsia="ro-RO"/>
        </w:rPr>
        <w:t>,</w:t>
      </w:r>
      <w:r w:rsidR="002519EF">
        <w:rPr>
          <w:rFonts w:ascii="PermianSerifTypeface" w:eastAsia="Times New Roman" w:hAnsi="PermianSerifTypeface" w:cs="Times New Roman"/>
          <w:sz w:val="24"/>
          <w:szCs w:val="24"/>
          <w:lang w:eastAsia="ro-RO"/>
        </w:rPr>
        <w:t xml:space="preserve"> </w:t>
      </w:r>
      <w:r w:rsidR="00CE2211" w:rsidRPr="00E76D94">
        <w:rPr>
          <w:rFonts w:ascii="PermianSerifTypeface" w:eastAsia="Times New Roman" w:hAnsi="PermianSerifTypeface" w:cs="Times New Roman"/>
          <w:sz w:val="24"/>
          <w:szCs w:val="24"/>
          <w:lang w:eastAsia="ro-RO"/>
        </w:rPr>
        <w:t>vicepreședinte</w:t>
      </w:r>
      <w:r w:rsidR="002519EF">
        <w:rPr>
          <w:rFonts w:ascii="PermianSerifTypeface" w:eastAsia="Times New Roman" w:hAnsi="PermianSerifTypeface" w:cs="Times New Roman"/>
          <w:sz w:val="24"/>
          <w:szCs w:val="24"/>
          <w:lang w:eastAsia="ro-RO"/>
        </w:rPr>
        <w:t xml:space="preserve">le - </w:t>
      </w:r>
      <w:r w:rsidR="00CE2211" w:rsidRPr="00E76D94">
        <w:rPr>
          <w:rFonts w:ascii="PermianSerifTypeface" w:eastAsia="Times New Roman" w:hAnsi="PermianSerifTypeface" w:cs="Times New Roman"/>
          <w:sz w:val="24"/>
          <w:szCs w:val="24"/>
          <w:lang w:eastAsia="ro-RO"/>
        </w:rPr>
        <w:t>prim-viceguvernator</w:t>
      </w:r>
      <w:r w:rsidR="002519EF">
        <w:rPr>
          <w:rFonts w:ascii="PermianSerifTypeface" w:eastAsia="Times New Roman" w:hAnsi="PermianSerifTypeface" w:cs="Times New Roman"/>
          <w:sz w:val="24"/>
          <w:szCs w:val="24"/>
          <w:lang w:eastAsia="ro-RO"/>
        </w:rPr>
        <w:t>u</w:t>
      </w:r>
      <w:r w:rsidR="00CE2211" w:rsidRPr="00E76D94">
        <w:rPr>
          <w:rFonts w:ascii="PermianSerifTypeface" w:eastAsia="Times New Roman" w:hAnsi="PermianSerifTypeface" w:cs="Times New Roman"/>
          <w:sz w:val="24"/>
          <w:szCs w:val="24"/>
          <w:lang w:eastAsia="ro-RO"/>
        </w:rPr>
        <w:t xml:space="preserve">l, un membru care este și viceguvernator </w:t>
      </w:r>
      <w:r w:rsidR="004C38A6" w:rsidRPr="00E76D94">
        <w:rPr>
          <w:rFonts w:ascii="PermianSerifTypeface" w:eastAsia="Times New Roman" w:hAnsi="PermianSerifTypeface" w:cs="Times New Roman"/>
          <w:sz w:val="24"/>
          <w:szCs w:val="24"/>
          <w:lang w:eastAsia="ro-RO"/>
        </w:rPr>
        <w:t>ș</w:t>
      </w:r>
      <w:r w:rsidR="006E312B" w:rsidRPr="00E76D94">
        <w:rPr>
          <w:rFonts w:ascii="PermianSerifTypeface" w:eastAsia="Times New Roman" w:hAnsi="PermianSerifTypeface" w:cs="Times New Roman"/>
          <w:sz w:val="24"/>
          <w:szCs w:val="24"/>
          <w:lang w:eastAsia="ro-RO"/>
        </w:rPr>
        <w:t xml:space="preserve">i 4 </w:t>
      </w:r>
      <w:r w:rsidR="00FB6D43" w:rsidRPr="00E76D94">
        <w:rPr>
          <w:rFonts w:ascii="PermianSerifTypeface" w:eastAsia="Times New Roman" w:hAnsi="PermianSerifTypeface" w:cs="Times New Roman"/>
          <w:sz w:val="24"/>
          <w:szCs w:val="24"/>
          <w:lang w:eastAsia="ro-RO"/>
        </w:rPr>
        <w:t>membri</w:t>
      </w:r>
      <w:r w:rsidR="006E312B" w:rsidRPr="00E76D94">
        <w:rPr>
          <w:rFonts w:ascii="PermianSerifTypeface" w:eastAsia="Times New Roman" w:hAnsi="PermianSerifTypeface" w:cs="Times New Roman"/>
          <w:sz w:val="24"/>
          <w:szCs w:val="24"/>
          <w:lang w:eastAsia="ro-RO"/>
        </w:rPr>
        <w:t xml:space="preserve"> care nu sunt salariați ai BNM</w:t>
      </w:r>
      <w:r w:rsidR="005F62F6">
        <w:rPr>
          <w:rFonts w:ascii="PermianSerifTypeface" w:eastAsia="Times New Roman" w:hAnsi="PermianSerifTypeface" w:cs="Times New Roman"/>
          <w:sz w:val="24"/>
          <w:szCs w:val="24"/>
          <w:lang w:eastAsia="ro-RO"/>
        </w:rPr>
        <w:t>)</w:t>
      </w:r>
      <w:r w:rsidR="00577268" w:rsidRPr="00E76D94">
        <w:rPr>
          <w:rFonts w:ascii="PermianSerifTypeface" w:eastAsia="Times New Roman" w:hAnsi="PermianSerifTypeface" w:cs="Times New Roman"/>
          <w:sz w:val="24"/>
          <w:szCs w:val="24"/>
          <w:lang w:eastAsia="ro-RO"/>
        </w:rPr>
        <w:t>.</w:t>
      </w:r>
    </w:p>
    <w:p w14:paraId="2962FC07" w14:textId="77777777" w:rsidR="002A59CE" w:rsidRPr="002A59CE" w:rsidRDefault="002A59CE" w:rsidP="00F00DB3">
      <w:pPr>
        <w:tabs>
          <w:tab w:val="left" w:pos="567"/>
        </w:tabs>
        <w:spacing w:after="0" w:line="240" w:lineRule="auto"/>
        <w:jc w:val="both"/>
        <w:rPr>
          <w:rFonts w:ascii="PermianSerifTypeface" w:eastAsia="Times New Roman" w:hAnsi="PermianSerifTypeface" w:cs="Times New Roman"/>
          <w:sz w:val="12"/>
          <w:szCs w:val="12"/>
          <w:lang w:eastAsia="ro-RO"/>
        </w:rPr>
      </w:pPr>
    </w:p>
    <w:p w14:paraId="611A30B0" w14:textId="55BDE95A" w:rsidR="006E312B" w:rsidRPr="00E76D94" w:rsidRDefault="005677C6" w:rsidP="00F00DB3">
      <w:pPr>
        <w:numPr>
          <w:ilvl w:val="0"/>
          <w:numId w:val="30"/>
        </w:numPr>
        <w:tabs>
          <w:tab w:val="left" w:pos="567"/>
        </w:tabs>
        <w:spacing w:after="120" w:line="240" w:lineRule="auto"/>
        <w:ind w:left="567" w:hanging="567"/>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CS</w:t>
      </w:r>
      <w:r w:rsidR="006E312B" w:rsidRPr="00E76D94">
        <w:rPr>
          <w:rFonts w:ascii="PermianSerifTypeface" w:eastAsia="Times New Roman" w:hAnsi="PermianSerifTypeface" w:cs="Times New Roman"/>
          <w:sz w:val="24"/>
          <w:szCs w:val="24"/>
          <w:lang w:eastAsia="ro-RO"/>
        </w:rPr>
        <w:t xml:space="preserve"> este organul responsabil de organizarea unui sistem eficient de supraveghere publică independentă a </w:t>
      </w:r>
      <w:r w:rsidR="00577268" w:rsidRPr="00E76D94">
        <w:rPr>
          <w:rFonts w:ascii="PermianSerifTypeface" w:eastAsia="Times New Roman" w:hAnsi="PermianSerifTypeface" w:cs="Times New Roman"/>
          <w:sz w:val="24"/>
          <w:szCs w:val="24"/>
          <w:lang w:eastAsia="ro-RO"/>
        </w:rPr>
        <w:t>activității</w:t>
      </w:r>
      <w:r w:rsidR="006E312B" w:rsidRPr="00E76D94">
        <w:rPr>
          <w:rFonts w:ascii="PermianSerifTypeface" w:eastAsia="Times New Roman" w:hAnsi="PermianSerifTypeface" w:cs="Times New Roman"/>
          <w:sz w:val="24"/>
          <w:szCs w:val="24"/>
          <w:lang w:eastAsia="ro-RO"/>
        </w:rPr>
        <w:t xml:space="preserve"> BNM. </w:t>
      </w:r>
    </w:p>
    <w:p w14:paraId="44CAB0AC" w14:textId="183196DD" w:rsidR="006E312B" w:rsidRPr="00E76D94" w:rsidRDefault="005677C6" w:rsidP="00F00DB3">
      <w:pPr>
        <w:numPr>
          <w:ilvl w:val="0"/>
          <w:numId w:val="30"/>
        </w:numPr>
        <w:tabs>
          <w:tab w:val="left" w:pos="567"/>
        </w:tabs>
        <w:spacing w:after="0" w:line="240" w:lineRule="auto"/>
        <w:ind w:left="567" w:hanging="567"/>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CS</w:t>
      </w:r>
      <w:r w:rsidR="006E312B" w:rsidRPr="00E76D94">
        <w:rPr>
          <w:rFonts w:ascii="PermianSerifTypeface" w:eastAsia="Times New Roman" w:hAnsi="PermianSerifTypeface" w:cs="Times New Roman"/>
          <w:sz w:val="24"/>
          <w:szCs w:val="24"/>
          <w:lang w:eastAsia="ro-RO"/>
        </w:rPr>
        <w:t xml:space="preserve"> are următoarele atribuții:</w:t>
      </w:r>
    </w:p>
    <w:p w14:paraId="2EE87D11" w14:textId="4952F50A" w:rsidR="006E312B" w:rsidRPr="00E76D94" w:rsidRDefault="006E312B" w:rsidP="00F00DB3">
      <w:pPr>
        <w:numPr>
          <w:ilvl w:val="0"/>
          <w:numId w:val="47"/>
        </w:numPr>
        <w:tabs>
          <w:tab w:val="left" w:pos="567"/>
        </w:tabs>
        <w:spacing w:after="120" w:line="240" w:lineRule="auto"/>
        <w:ind w:left="567" w:hanging="567"/>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 xml:space="preserve">aprobă raportul anual </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i situațiile financiare anuale</w:t>
      </w:r>
      <w:r w:rsidR="003170FF" w:rsidRPr="00E76D94">
        <w:rPr>
          <w:rFonts w:ascii="PermianSerifTypeface" w:eastAsia="Times New Roman" w:hAnsi="PermianSerifTypeface" w:cs="Times New Roman"/>
          <w:sz w:val="24"/>
          <w:szCs w:val="24"/>
          <w:lang w:eastAsia="ro-RO"/>
        </w:rPr>
        <w:t xml:space="preserve"> ce urmează a fi prezentate de către BNM autorităților competente</w:t>
      </w:r>
      <w:r w:rsidRPr="00E76D94">
        <w:rPr>
          <w:rFonts w:ascii="PermianSerifTypeface" w:eastAsia="Times New Roman" w:hAnsi="PermianSerifTypeface" w:cs="Times New Roman"/>
          <w:sz w:val="24"/>
          <w:szCs w:val="24"/>
          <w:lang w:eastAsia="ro-RO"/>
        </w:rPr>
        <w:t>;</w:t>
      </w:r>
    </w:p>
    <w:p w14:paraId="2812D310" w14:textId="585AE861" w:rsidR="006E312B" w:rsidRPr="00E76D94" w:rsidRDefault="006E312B" w:rsidP="00F00DB3">
      <w:pPr>
        <w:numPr>
          <w:ilvl w:val="0"/>
          <w:numId w:val="47"/>
        </w:numPr>
        <w:tabs>
          <w:tab w:val="left" w:pos="567"/>
        </w:tabs>
        <w:spacing w:after="120" w:line="240" w:lineRule="auto"/>
        <w:ind w:left="567" w:hanging="567"/>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 xml:space="preserve">adoptă standardele sistemului de control intern, verifică </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i evaluează în mod continuu funcționarea sistemului de control intern</w:t>
      </w:r>
      <w:r w:rsidR="003170FF" w:rsidRPr="00E76D94">
        <w:rPr>
          <w:rFonts w:ascii="PermianSerifTypeface" w:eastAsia="Times New Roman" w:hAnsi="PermianSerifTypeface" w:cs="Times New Roman"/>
          <w:sz w:val="24"/>
          <w:szCs w:val="24"/>
          <w:lang w:eastAsia="ro-RO"/>
        </w:rPr>
        <w:t xml:space="preserve"> și a elementelor acestuia</w:t>
      </w:r>
      <w:r w:rsidRPr="00E76D94">
        <w:rPr>
          <w:rFonts w:ascii="PermianSerifTypeface" w:eastAsia="Times New Roman" w:hAnsi="PermianSerifTypeface" w:cs="Times New Roman"/>
          <w:sz w:val="24"/>
          <w:szCs w:val="24"/>
          <w:lang w:eastAsia="ro-RO"/>
        </w:rPr>
        <w:t>;</w:t>
      </w:r>
    </w:p>
    <w:p w14:paraId="7537D723" w14:textId="5DF88F15" w:rsidR="00031D7F" w:rsidRPr="00E76D94" w:rsidRDefault="006E312B" w:rsidP="00F00DB3">
      <w:pPr>
        <w:numPr>
          <w:ilvl w:val="0"/>
          <w:numId w:val="47"/>
        </w:numPr>
        <w:tabs>
          <w:tab w:val="left" w:pos="567"/>
        </w:tabs>
        <w:spacing w:after="120" w:line="240" w:lineRule="auto"/>
        <w:ind w:left="567" w:hanging="567"/>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nume</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te în funcție controlorul general, la propunerea Comitetului de audit</w:t>
      </w:r>
      <w:r w:rsidR="003170FF" w:rsidRPr="00E76D94">
        <w:rPr>
          <w:rFonts w:ascii="PermianSerifTypeface" w:eastAsia="Times New Roman" w:hAnsi="PermianSerifTypeface" w:cs="Times New Roman"/>
          <w:sz w:val="24"/>
          <w:szCs w:val="24"/>
          <w:lang w:eastAsia="ro-RO"/>
        </w:rPr>
        <w:t>,</w:t>
      </w:r>
      <w:r w:rsidRPr="00E76D94">
        <w:rPr>
          <w:rFonts w:ascii="PermianSerifTypeface" w:eastAsia="Times New Roman" w:hAnsi="PermianSerifTypeface" w:cs="Times New Roman"/>
          <w:sz w:val="24"/>
          <w:szCs w:val="24"/>
          <w:lang w:eastAsia="ro-RO"/>
        </w:rPr>
        <w:t xml:space="preserve"> </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i stabile</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te condițiile de remunerare a acestuia</w:t>
      </w:r>
      <w:r w:rsidR="003170FF" w:rsidRPr="00E76D94">
        <w:rPr>
          <w:rFonts w:ascii="PermianSerifTypeface" w:eastAsia="Times New Roman" w:hAnsi="PermianSerifTypeface" w:cs="Times New Roman"/>
          <w:sz w:val="24"/>
          <w:szCs w:val="24"/>
          <w:lang w:eastAsia="ro-RO"/>
        </w:rPr>
        <w:t>, cu votul a cel puțin 2/3 din numărul membrilor numiți în funcție</w:t>
      </w:r>
      <w:r w:rsidRPr="00E76D94">
        <w:rPr>
          <w:rFonts w:ascii="PermianSerifTypeface" w:eastAsia="Times New Roman" w:hAnsi="PermianSerifTypeface" w:cs="Times New Roman"/>
          <w:sz w:val="24"/>
          <w:szCs w:val="24"/>
          <w:lang w:eastAsia="ro-RO"/>
        </w:rPr>
        <w:t>;</w:t>
      </w:r>
    </w:p>
    <w:p w14:paraId="7A45611B" w14:textId="1F5A9B2D" w:rsidR="006E312B" w:rsidRPr="00E76D94" w:rsidRDefault="006E312B" w:rsidP="00F00DB3">
      <w:pPr>
        <w:numPr>
          <w:ilvl w:val="0"/>
          <w:numId w:val="47"/>
        </w:numPr>
        <w:tabs>
          <w:tab w:val="left" w:pos="567"/>
        </w:tabs>
        <w:spacing w:after="120" w:line="240" w:lineRule="auto"/>
        <w:ind w:left="567" w:hanging="567"/>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adoptă normele de etică profesională</w:t>
      </w:r>
      <w:r w:rsidR="003170FF" w:rsidRPr="00E76D94">
        <w:rPr>
          <w:rFonts w:ascii="PermianSerifTypeface" w:eastAsia="Times New Roman" w:hAnsi="PermianSerifTypeface" w:cs="Times New Roman"/>
          <w:sz w:val="24"/>
          <w:szCs w:val="24"/>
          <w:lang w:eastAsia="ro-RO"/>
        </w:rPr>
        <w:t xml:space="preserve"> în BNM</w:t>
      </w:r>
      <w:r w:rsidRPr="00E76D94">
        <w:rPr>
          <w:rFonts w:ascii="PermianSerifTypeface" w:eastAsia="Times New Roman" w:hAnsi="PermianSerifTypeface" w:cs="Times New Roman"/>
          <w:sz w:val="24"/>
          <w:szCs w:val="24"/>
          <w:lang w:eastAsia="ro-RO"/>
        </w:rPr>
        <w:t>;</w:t>
      </w:r>
    </w:p>
    <w:p w14:paraId="52AB51B4" w14:textId="3A5296E2" w:rsidR="006E312B" w:rsidRPr="00E76D94" w:rsidRDefault="006E312B" w:rsidP="00F00DB3">
      <w:pPr>
        <w:numPr>
          <w:ilvl w:val="0"/>
          <w:numId w:val="47"/>
        </w:numPr>
        <w:tabs>
          <w:tab w:val="left" w:pos="567"/>
        </w:tabs>
        <w:spacing w:after="120" w:line="240" w:lineRule="auto"/>
        <w:ind w:left="567" w:hanging="567"/>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 xml:space="preserve">determină fondul de salarizare al </w:t>
      </w:r>
      <w:r w:rsidR="002B5235" w:rsidRPr="00E76D94">
        <w:rPr>
          <w:rFonts w:ascii="PermianSerifTypeface" w:eastAsia="Times New Roman" w:hAnsi="PermianSerifTypeface" w:cs="Times New Roman"/>
          <w:sz w:val="24"/>
          <w:szCs w:val="24"/>
          <w:lang w:eastAsia="ro-RO"/>
        </w:rPr>
        <w:t>BNM</w:t>
      </w:r>
      <w:r w:rsidR="00CE0EED" w:rsidRPr="00E76D94">
        <w:rPr>
          <w:rFonts w:ascii="PermianSerifTypeface" w:eastAsia="Times New Roman" w:hAnsi="PermianSerifTypeface" w:cs="Times New Roman"/>
          <w:sz w:val="24"/>
          <w:szCs w:val="24"/>
          <w:lang w:eastAsia="ro-RO"/>
        </w:rPr>
        <w:t xml:space="preserve"> și </w:t>
      </w:r>
      <w:r w:rsidRPr="00E76D94">
        <w:rPr>
          <w:rFonts w:ascii="PermianSerifTypeface" w:eastAsia="Times New Roman" w:hAnsi="PermianSerifTypeface" w:cs="Times New Roman"/>
          <w:sz w:val="24"/>
          <w:szCs w:val="24"/>
          <w:lang w:eastAsia="ro-RO"/>
        </w:rPr>
        <w:t xml:space="preserve">nivelul salarizării membrilor </w:t>
      </w:r>
      <w:r w:rsidR="005677C6" w:rsidRPr="00E76D94">
        <w:rPr>
          <w:rFonts w:ascii="PermianSerifTypeface" w:eastAsia="Times New Roman" w:hAnsi="PermianSerifTypeface" w:cs="Times New Roman"/>
          <w:sz w:val="24"/>
          <w:szCs w:val="24"/>
          <w:lang w:eastAsia="ro-RO"/>
        </w:rPr>
        <w:t>CE</w:t>
      </w:r>
      <w:r w:rsidR="00CE0EED" w:rsidRPr="00E76D94">
        <w:rPr>
          <w:rFonts w:ascii="PermianSerifTypeface" w:eastAsia="Times New Roman" w:hAnsi="PermianSerifTypeface" w:cs="Times New Roman"/>
          <w:sz w:val="24"/>
          <w:szCs w:val="24"/>
          <w:lang w:eastAsia="ro-RO"/>
        </w:rPr>
        <w:t xml:space="preserve">, </w:t>
      </w:r>
      <w:r w:rsidRPr="00E76D94">
        <w:rPr>
          <w:rFonts w:ascii="PermianSerifTypeface" w:eastAsia="Times New Roman" w:hAnsi="PermianSerifTypeface" w:cs="Times New Roman"/>
          <w:sz w:val="24"/>
          <w:szCs w:val="24"/>
          <w:lang w:eastAsia="ro-RO"/>
        </w:rPr>
        <w:t xml:space="preserve"> </w:t>
      </w:r>
      <w:r w:rsidR="009A0B47" w:rsidRPr="00E76D94">
        <w:rPr>
          <w:rFonts w:ascii="PermianSerifTypeface" w:eastAsia="Times New Roman" w:hAnsi="PermianSerifTypeface" w:cs="Times New Roman"/>
          <w:sz w:val="24"/>
          <w:szCs w:val="24"/>
          <w:lang w:eastAsia="ro-RO"/>
        </w:rPr>
        <w:t>cu votul a cel puțin 2/3 din numărul membrilor numiți în funcție;</w:t>
      </w:r>
    </w:p>
    <w:p w14:paraId="116A3AD7" w14:textId="248305F4" w:rsidR="006E312B" w:rsidRPr="00E76D94" w:rsidRDefault="006E312B" w:rsidP="00F00DB3">
      <w:pPr>
        <w:numPr>
          <w:ilvl w:val="0"/>
          <w:numId w:val="47"/>
        </w:numPr>
        <w:tabs>
          <w:tab w:val="left" w:pos="567"/>
        </w:tabs>
        <w:spacing w:after="120" w:line="240" w:lineRule="auto"/>
        <w:ind w:left="567" w:hanging="567"/>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 xml:space="preserve">înaintează propuneri vizând majorarea capitalului </w:t>
      </w:r>
      <w:r w:rsidR="002B5235" w:rsidRPr="00E76D94">
        <w:rPr>
          <w:rFonts w:ascii="PermianSerifTypeface" w:eastAsia="Times New Roman" w:hAnsi="PermianSerifTypeface" w:cs="Times New Roman"/>
          <w:sz w:val="24"/>
          <w:szCs w:val="24"/>
          <w:lang w:eastAsia="ro-RO"/>
        </w:rPr>
        <w:t>BNM</w:t>
      </w:r>
      <w:r w:rsidR="009A0B47" w:rsidRPr="00E76D94">
        <w:rPr>
          <w:rFonts w:ascii="PermianSerifTypeface" w:eastAsia="Times New Roman" w:hAnsi="PermianSerifTypeface" w:cs="Times New Roman"/>
          <w:sz w:val="24"/>
          <w:szCs w:val="24"/>
          <w:lang w:eastAsia="ro-RO"/>
        </w:rPr>
        <w:t>, cu votul a cel puțin 2/3 din numărul membrilor numiți în funcție</w:t>
      </w:r>
      <w:r w:rsidRPr="00E76D94">
        <w:rPr>
          <w:rFonts w:ascii="PermianSerifTypeface" w:eastAsia="Times New Roman" w:hAnsi="PermianSerifTypeface" w:cs="Times New Roman"/>
          <w:sz w:val="24"/>
          <w:szCs w:val="24"/>
          <w:lang w:eastAsia="ro-RO"/>
        </w:rPr>
        <w:t>;</w:t>
      </w:r>
    </w:p>
    <w:p w14:paraId="335FF26B" w14:textId="03D42F7A" w:rsidR="006E312B" w:rsidRPr="00E76D94" w:rsidRDefault="006E312B" w:rsidP="00F00DB3">
      <w:pPr>
        <w:numPr>
          <w:ilvl w:val="0"/>
          <w:numId w:val="47"/>
        </w:numPr>
        <w:shd w:val="clear" w:color="auto" w:fill="FFFFFF" w:themeFill="background1"/>
        <w:tabs>
          <w:tab w:val="left" w:pos="567"/>
        </w:tabs>
        <w:spacing w:after="120" w:line="240" w:lineRule="auto"/>
        <w:ind w:left="567" w:hanging="567"/>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 xml:space="preserve">aprobă devizul de cheltuieli </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 xml:space="preserve">i alocațiile pentru investiții ale </w:t>
      </w:r>
      <w:r w:rsidR="00B9781E" w:rsidRPr="00E76D94">
        <w:rPr>
          <w:rFonts w:ascii="PermianSerifTypeface" w:eastAsia="Times New Roman" w:hAnsi="PermianSerifTypeface" w:cs="Times New Roman"/>
          <w:sz w:val="24"/>
          <w:szCs w:val="24"/>
          <w:lang w:eastAsia="ro-RO"/>
        </w:rPr>
        <w:t>BNM</w:t>
      </w:r>
      <w:r w:rsidRPr="00E76D94">
        <w:rPr>
          <w:rFonts w:ascii="PermianSerifTypeface" w:eastAsia="Times New Roman" w:hAnsi="PermianSerifTypeface" w:cs="Times New Roman"/>
          <w:sz w:val="24"/>
          <w:szCs w:val="24"/>
          <w:lang w:eastAsia="ro-RO"/>
        </w:rPr>
        <w:t xml:space="preserve"> </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i monitorizează executarea acestora;</w:t>
      </w:r>
    </w:p>
    <w:p w14:paraId="02E3C213" w14:textId="75E37102" w:rsidR="006E312B" w:rsidRPr="00E76D94" w:rsidRDefault="006E312B" w:rsidP="00F00DB3">
      <w:pPr>
        <w:numPr>
          <w:ilvl w:val="0"/>
          <w:numId w:val="47"/>
        </w:numPr>
        <w:shd w:val="clear" w:color="auto" w:fill="FFFFFF" w:themeFill="background1"/>
        <w:tabs>
          <w:tab w:val="left" w:pos="567"/>
        </w:tabs>
        <w:spacing w:after="120" w:line="240" w:lineRule="auto"/>
        <w:ind w:left="567" w:hanging="567"/>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confirmă entitatea de audit selectată</w:t>
      </w:r>
      <w:r w:rsidRPr="00E76D94" w:rsidDel="009A0B47">
        <w:rPr>
          <w:rFonts w:ascii="PermianSerifTypeface" w:eastAsia="Times New Roman" w:hAnsi="PermianSerifTypeface" w:cs="Times New Roman"/>
          <w:sz w:val="24"/>
          <w:szCs w:val="24"/>
          <w:lang w:eastAsia="ro-RO"/>
        </w:rPr>
        <w:t xml:space="preserve"> </w:t>
      </w:r>
      <w:r w:rsidR="009A0B47" w:rsidRPr="00E76D94">
        <w:rPr>
          <w:rFonts w:ascii="PermianSerifTypeface" w:eastAsia="Times New Roman" w:hAnsi="PermianSerifTypeface" w:cs="Times New Roman"/>
          <w:sz w:val="24"/>
          <w:szCs w:val="24"/>
          <w:lang w:eastAsia="ro-RO"/>
        </w:rPr>
        <w:t>conform art.</w:t>
      </w:r>
      <w:r w:rsidR="00CD7107">
        <w:rPr>
          <w:rFonts w:ascii="PermianSerifTypeface" w:eastAsia="Times New Roman" w:hAnsi="PermianSerifTypeface" w:cs="Times New Roman"/>
          <w:sz w:val="24"/>
          <w:szCs w:val="24"/>
          <w:lang w:eastAsia="ro-RO"/>
        </w:rPr>
        <w:t xml:space="preserve"> </w:t>
      </w:r>
      <w:r w:rsidR="009A0B47" w:rsidRPr="00E76D94">
        <w:rPr>
          <w:rFonts w:ascii="PermianSerifTypeface" w:eastAsia="Times New Roman" w:hAnsi="PermianSerifTypeface" w:cs="Times New Roman"/>
          <w:sz w:val="24"/>
          <w:szCs w:val="24"/>
          <w:lang w:eastAsia="ro-RO"/>
        </w:rPr>
        <w:t>68</w:t>
      </w:r>
      <w:r w:rsidR="006D260F" w:rsidRPr="00E76D94">
        <w:t xml:space="preserve"> </w:t>
      </w:r>
      <w:r w:rsidR="00507D90" w:rsidRPr="00E76D94">
        <w:rPr>
          <w:rFonts w:ascii="PermianSerifTypeface" w:eastAsia="Times New Roman" w:hAnsi="PermianSerifTypeface" w:cs="Times New Roman"/>
          <w:sz w:val="24"/>
          <w:szCs w:val="24"/>
          <w:lang w:eastAsia="ro-RO"/>
        </w:rPr>
        <w:t>din</w:t>
      </w:r>
      <w:r w:rsidR="006D260F" w:rsidRPr="00E76D94">
        <w:rPr>
          <w:rFonts w:ascii="PermianSerifTypeface" w:eastAsia="Times New Roman" w:hAnsi="PermianSerifTypeface" w:cs="Times New Roman"/>
          <w:sz w:val="24"/>
          <w:szCs w:val="24"/>
          <w:lang w:eastAsia="ro-RO"/>
        </w:rPr>
        <w:t xml:space="preserve"> Leg</w:t>
      </w:r>
      <w:r w:rsidR="00507D90" w:rsidRPr="00E76D94">
        <w:rPr>
          <w:rFonts w:ascii="PermianSerifTypeface" w:eastAsia="Times New Roman" w:hAnsi="PermianSerifTypeface" w:cs="Times New Roman"/>
          <w:sz w:val="24"/>
          <w:szCs w:val="24"/>
          <w:lang w:eastAsia="ro-RO"/>
        </w:rPr>
        <w:t>ea</w:t>
      </w:r>
      <w:r w:rsidR="006D260F" w:rsidRPr="00E76D94">
        <w:rPr>
          <w:rFonts w:ascii="PermianSerifTypeface" w:eastAsia="Times New Roman" w:hAnsi="PermianSerifTypeface" w:cs="Times New Roman"/>
          <w:sz w:val="24"/>
          <w:szCs w:val="24"/>
          <w:lang w:eastAsia="ro-RO"/>
        </w:rPr>
        <w:t xml:space="preserve"> nr.</w:t>
      </w:r>
      <w:r w:rsidR="00CD7107">
        <w:rPr>
          <w:rFonts w:ascii="PermianSerifTypeface" w:eastAsia="Times New Roman" w:hAnsi="PermianSerifTypeface" w:cs="Times New Roman"/>
          <w:sz w:val="24"/>
          <w:szCs w:val="24"/>
          <w:lang w:eastAsia="ro-RO"/>
        </w:rPr>
        <w:t xml:space="preserve"> </w:t>
      </w:r>
      <w:r w:rsidR="006D260F" w:rsidRPr="00E76D94">
        <w:rPr>
          <w:rFonts w:ascii="PermianSerifTypeface" w:eastAsia="Times New Roman" w:hAnsi="PermianSerifTypeface" w:cs="Times New Roman"/>
          <w:sz w:val="24"/>
          <w:szCs w:val="24"/>
          <w:lang w:eastAsia="ro-RO"/>
        </w:rPr>
        <w:t>548/1995</w:t>
      </w:r>
      <w:r w:rsidRPr="00E76D94">
        <w:rPr>
          <w:rFonts w:ascii="PermianSerifTypeface" w:eastAsia="Times New Roman" w:hAnsi="PermianSerifTypeface" w:cs="Times New Roman"/>
          <w:sz w:val="24"/>
          <w:szCs w:val="24"/>
          <w:lang w:eastAsia="ro-RO"/>
        </w:rPr>
        <w:t>;</w:t>
      </w:r>
    </w:p>
    <w:p w14:paraId="76990626" w14:textId="6A3BAC37" w:rsidR="006E312B" w:rsidRPr="00E76D94" w:rsidRDefault="006E312B" w:rsidP="00F00DB3">
      <w:pPr>
        <w:numPr>
          <w:ilvl w:val="0"/>
          <w:numId w:val="47"/>
        </w:numPr>
        <w:shd w:val="clear" w:color="auto" w:fill="FFFFFF" w:themeFill="background1"/>
        <w:tabs>
          <w:tab w:val="left" w:pos="567"/>
        </w:tabs>
        <w:spacing w:after="120" w:line="240" w:lineRule="auto"/>
        <w:ind w:left="567" w:hanging="567"/>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stabile</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 xml:space="preserve">te modul de creare </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i funcționare a</w:t>
      </w:r>
      <w:r w:rsidRPr="00E76D94" w:rsidDel="009A0B47">
        <w:rPr>
          <w:rFonts w:ascii="PermianSerifTypeface" w:eastAsia="Times New Roman" w:hAnsi="PermianSerifTypeface" w:cs="Times New Roman"/>
          <w:sz w:val="24"/>
          <w:szCs w:val="24"/>
          <w:lang w:eastAsia="ro-RO"/>
        </w:rPr>
        <w:t xml:space="preserve"> </w:t>
      </w:r>
      <w:r w:rsidR="009A0B47" w:rsidRPr="00E76D94">
        <w:rPr>
          <w:rFonts w:ascii="PermianSerifTypeface" w:eastAsia="Times New Roman" w:hAnsi="PermianSerifTypeface" w:cs="Times New Roman"/>
          <w:sz w:val="24"/>
          <w:szCs w:val="24"/>
          <w:lang w:eastAsia="ro-RO"/>
        </w:rPr>
        <w:t>Comitetului monetar, Comitetului de investiții, Comitetului de audit, Comitetului de supraveghere prudențială și a altor comitete care pot funcționa în cadrul BNM</w:t>
      </w:r>
      <w:r w:rsidRPr="00E76D94">
        <w:rPr>
          <w:rFonts w:ascii="PermianSerifTypeface" w:eastAsia="Times New Roman" w:hAnsi="PermianSerifTypeface" w:cs="Times New Roman"/>
          <w:sz w:val="24"/>
          <w:szCs w:val="24"/>
          <w:lang w:eastAsia="ro-RO"/>
        </w:rPr>
        <w:t>;</w:t>
      </w:r>
    </w:p>
    <w:p w14:paraId="678DE94C" w14:textId="4804AB1D" w:rsidR="006E312B" w:rsidRPr="00E76D94" w:rsidRDefault="006E312B" w:rsidP="00F00DB3">
      <w:pPr>
        <w:numPr>
          <w:ilvl w:val="0"/>
          <w:numId w:val="47"/>
        </w:numPr>
        <w:shd w:val="clear" w:color="auto" w:fill="FFFFFF" w:themeFill="background1"/>
        <w:tabs>
          <w:tab w:val="left" w:pos="567"/>
        </w:tabs>
        <w:spacing w:after="120" w:line="240" w:lineRule="auto"/>
        <w:ind w:left="567" w:hanging="567"/>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stabile</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 xml:space="preserve">te valoarea nominală, designul bancnotelor </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 xml:space="preserve">i al monedelor metalice, modul de punere în circulație </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i condițiile de retragere a lor din circulație</w:t>
      </w:r>
      <w:r w:rsidR="009A0B47" w:rsidRPr="00E76D94">
        <w:rPr>
          <w:rFonts w:ascii="PermianSerifTypeface" w:eastAsia="Times New Roman" w:hAnsi="PermianSerifTypeface" w:cs="Times New Roman"/>
          <w:sz w:val="24"/>
          <w:szCs w:val="24"/>
          <w:lang w:eastAsia="ro-RO"/>
        </w:rPr>
        <w:t>, cu votul a cel puțin 2/3 din numărul membrilor numiți în funcție</w:t>
      </w:r>
      <w:r w:rsidRPr="00E76D94">
        <w:rPr>
          <w:rFonts w:ascii="PermianSerifTypeface" w:eastAsia="Times New Roman" w:hAnsi="PermianSerifTypeface" w:cs="Times New Roman"/>
          <w:sz w:val="24"/>
          <w:szCs w:val="24"/>
          <w:lang w:eastAsia="ro-RO"/>
        </w:rPr>
        <w:t>;</w:t>
      </w:r>
    </w:p>
    <w:p w14:paraId="26CA9C89" w14:textId="15109333" w:rsidR="009A0B47" w:rsidRPr="00E76D94" w:rsidRDefault="006E312B" w:rsidP="00F00DB3">
      <w:pPr>
        <w:numPr>
          <w:ilvl w:val="0"/>
          <w:numId w:val="47"/>
        </w:numPr>
        <w:shd w:val="clear" w:color="auto" w:fill="FFFFFF" w:themeFill="background1"/>
        <w:tabs>
          <w:tab w:val="left" w:pos="567"/>
        </w:tabs>
        <w:spacing w:after="120" w:line="240" w:lineRule="auto"/>
        <w:ind w:left="567" w:hanging="567"/>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aprobă regulamentele interne aferente exercitării atribuțiilor</w:t>
      </w:r>
      <w:r w:rsidR="00D32DB1" w:rsidRPr="00E76D94">
        <w:rPr>
          <w:rFonts w:ascii="PermianSerifTypeface" w:eastAsia="Times New Roman" w:hAnsi="PermianSerifTypeface" w:cs="Times New Roman"/>
          <w:sz w:val="24"/>
          <w:szCs w:val="24"/>
          <w:lang w:eastAsia="ro-RO"/>
        </w:rPr>
        <w:t>,</w:t>
      </w:r>
      <w:r w:rsidR="09953B7A" w:rsidRPr="00E76D94">
        <w:rPr>
          <w:rFonts w:ascii="PermianSerifTypeface" w:eastAsia="Times New Roman" w:hAnsi="PermianSerifTypeface" w:cs="Times New Roman"/>
          <w:sz w:val="24"/>
          <w:szCs w:val="24"/>
          <w:lang w:eastAsia="ro-RO"/>
        </w:rPr>
        <w:t xml:space="preserve"> </w:t>
      </w:r>
      <w:r w:rsidR="009A0B47" w:rsidRPr="00E76D94">
        <w:rPr>
          <w:rFonts w:ascii="PermianSerifTypeface" w:eastAsia="Times New Roman" w:hAnsi="PermianSerifTypeface" w:cs="Times New Roman"/>
          <w:sz w:val="24"/>
          <w:szCs w:val="24"/>
          <w:lang w:eastAsia="ro-RO"/>
        </w:rPr>
        <w:t xml:space="preserve">prevăzute </w:t>
      </w:r>
      <w:r w:rsidR="00031D7F" w:rsidRPr="00E76D94">
        <w:rPr>
          <w:rFonts w:ascii="PermianSerifTypeface" w:eastAsia="Times New Roman" w:hAnsi="PermianSerifTypeface" w:cs="Times New Roman"/>
          <w:sz w:val="24"/>
          <w:szCs w:val="24"/>
          <w:lang w:eastAsia="ro-RO"/>
        </w:rPr>
        <w:t>de</w:t>
      </w:r>
      <w:r w:rsidR="00D32DB1" w:rsidRPr="00E76D94">
        <w:rPr>
          <w:rFonts w:ascii="PermianSerifTypeface" w:eastAsia="Times New Roman" w:hAnsi="PermianSerifTypeface" w:cs="Times New Roman"/>
          <w:sz w:val="24"/>
          <w:szCs w:val="24"/>
          <w:lang w:eastAsia="ro-RO"/>
        </w:rPr>
        <w:t xml:space="preserve"> </w:t>
      </w:r>
      <w:r w:rsidR="00CE3B6B" w:rsidRPr="00E76D94">
        <w:rPr>
          <w:rFonts w:ascii="PermianSerifTypeface" w:eastAsia="Times New Roman" w:hAnsi="PermianSerifTypeface" w:cs="Times New Roman"/>
          <w:sz w:val="24"/>
          <w:szCs w:val="24"/>
          <w:lang w:eastAsia="ro-RO"/>
        </w:rPr>
        <w:t>art.</w:t>
      </w:r>
      <w:r w:rsidR="00CD7107">
        <w:rPr>
          <w:rFonts w:ascii="PermianSerifTypeface" w:eastAsia="Times New Roman" w:hAnsi="PermianSerifTypeface" w:cs="Times New Roman"/>
          <w:sz w:val="24"/>
          <w:szCs w:val="24"/>
          <w:lang w:eastAsia="ro-RO"/>
        </w:rPr>
        <w:t xml:space="preserve"> </w:t>
      </w:r>
      <w:r w:rsidR="00CE3B6B" w:rsidRPr="00E76D94">
        <w:rPr>
          <w:rFonts w:ascii="PermianSerifTypeface" w:eastAsia="Times New Roman" w:hAnsi="PermianSerifTypeface" w:cs="Times New Roman"/>
          <w:sz w:val="24"/>
          <w:szCs w:val="24"/>
          <w:lang w:eastAsia="ro-RO"/>
        </w:rPr>
        <w:t xml:space="preserve">26 din </w:t>
      </w:r>
      <w:r w:rsidR="009A0B47" w:rsidRPr="00E76D94">
        <w:rPr>
          <w:rFonts w:ascii="PermianSerifTypeface" w:eastAsia="Times New Roman" w:hAnsi="PermianSerifTypeface" w:cs="Times New Roman"/>
          <w:sz w:val="24"/>
          <w:szCs w:val="24"/>
          <w:lang w:eastAsia="ro-RO"/>
        </w:rPr>
        <w:t xml:space="preserve">Legea </w:t>
      </w:r>
      <w:r w:rsidR="00CD7107">
        <w:rPr>
          <w:rFonts w:ascii="PermianSerifTypeface" w:eastAsia="Times New Roman" w:hAnsi="PermianSerifTypeface" w:cs="Times New Roman"/>
          <w:sz w:val="24"/>
          <w:szCs w:val="24"/>
          <w:lang w:eastAsia="ro-RO"/>
        </w:rPr>
        <w:t xml:space="preserve">nr. </w:t>
      </w:r>
      <w:r w:rsidR="009A0B47" w:rsidRPr="00E76D94">
        <w:rPr>
          <w:rFonts w:ascii="PermianSerifTypeface" w:eastAsia="Times New Roman" w:hAnsi="PermianSerifTypeface" w:cs="Times New Roman"/>
          <w:sz w:val="24"/>
          <w:szCs w:val="24"/>
          <w:lang w:eastAsia="ro-RO"/>
        </w:rPr>
        <w:t>548/1995;</w:t>
      </w:r>
    </w:p>
    <w:p w14:paraId="6FC04B7B" w14:textId="77777777" w:rsidR="009A0B47" w:rsidRPr="00E76D94" w:rsidRDefault="009A0B47" w:rsidP="00F00DB3">
      <w:pPr>
        <w:numPr>
          <w:ilvl w:val="0"/>
          <w:numId w:val="47"/>
        </w:numPr>
        <w:tabs>
          <w:tab w:val="left" w:pos="567"/>
        </w:tabs>
        <w:spacing w:after="120" w:line="240" w:lineRule="auto"/>
        <w:ind w:left="567" w:hanging="567"/>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stabilește condițiile de acordare a creditelor pentru salariații BNM;</w:t>
      </w:r>
    </w:p>
    <w:p w14:paraId="1FCEC18E" w14:textId="7F9110E5" w:rsidR="00191CF6" w:rsidRPr="00E76D94" w:rsidRDefault="009A0B47" w:rsidP="00F00DB3">
      <w:pPr>
        <w:numPr>
          <w:ilvl w:val="0"/>
          <w:numId w:val="47"/>
        </w:numPr>
        <w:tabs>
          <w:tab w:val="left" w:pos="567"/>
        </w:tabs>
        <w:spacing w:after="120" w:line="240" w:lineRule="auto"/>
        <w:ind w:left="567" w:hanging="567"/>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 xml:space="preserve">determină cuantumul indemnizațiilor lunare ale membrilor </w:t>
      </w:r>
      <w:r w:rsidR="00F63E9E" w:rsidRPr="00E76D94">
        <w:rPr>
          <w:rFonts w:ascii="PermianSerifTypeface" w:eastAsia="Times New Roman" w:hAnsi="PermianSerifTypeface" w:cs="Times New Roman"/>
          <w:sz w:val="24"/>
          <w:szCs w:val="24"/>
          <w:lang w:eastAsia="ro-RO"/>
        </w:rPr>
        <w:t>C</w:t>
      </w:r>
      <w:r w:rsidR="00525B51" w:rsidRPr="00E76D94">
        <w:rPr>
          <w:rFonts w:ascii="PermianSerifTypeface" w:eastAsia="Times New Roman" w:hAnsi="PermianSerifTypeface" w:cs="Times New Roman"/>
          <w:sz w:val="24"/>
          <w:szCs w:val="24"/>
          <w:lang w:eastAsia="ro-RO"/>
        </w:rPr>
        <w:t>S</w:t>
      </w:r>
      <w:r w:rsidRPr="00E76D94">
        <w:rPr>
          <w:rFonts w:ascii="PermianSerifTypeface" w:eastAsia="Times New Roman" w:hAnsi="PermianSerifTypeface" w:cs="Times New Roman"/>
          <w:sz w:val="24"/>
          <w:szCs w:val="24"/>
          <w:lang w:eastAsia="ro-RO"/>
        </w:rPr>
        <w:t xml:space="preserve"> care nu s</w:t>
      </w:r>
      <w:r w:rsidR="00D67B08" w:rsidRPr="00E76D94">
        <w:rPr>
          <w:rFonts w:ascii="PermianSerifTypeface" w:eastAsia="Times New Roman" w:hAnsi="PermianSerifTypeface" w:cs="Times New Roman"/>
          <w:sz w:val="24"/>
          <w:szCs w:val="24"/>
          <w:lang w:eastAsia="ro-RO"/>
        </w:rPr>
        <w:t>u</w:t>
      </w:r>
      <w:r w:rsidRPr="00E76D94">
        <w:rPr>
          <w:rFonts w:ascii="PermianSerifTypeface" w:eastAsia="Times New Roman" w:hAnsi="PermianSerifTypeface" w:cs="Times New Roman"/>
          <w:sz w:val="24"/>
          <w:szCs w:val="24"/>
          <w:lang w:eastAsia="ro-RO"/>
        </w:rPr>
        <w:t xml:space="preserve">nt și membri ai </w:t>
      </w:r>
      <w:r w:rsidR="00F63E9E" w:rsidRPr="00E76D94">
        <w:rPr>
          <w:rFonts w:ascii="PermianSerifTypeface" w:eastAsia="Times New Roman" w:hAnsi="PermianSerifTypeface" w:cs="Times New Roman"/>
          <w:sz w:val="24"/>
          <w:szCs w:val="24"/>
          <w:lang w:eastAsia="ro-RO"/>
        </w:rPr>
        <w:t>CE</w:t>
      </w:r>
      <w:r w:rsidRPr="00E76D94">
        <w:rPr>
          <w:rFonts w:ascii="PermianSerifTypeface" w:eastAsia="Times New Roman" w:hAnsi="PermianSerifTypeface" w:cs="Times New Roman"/>
          <w:sz w:val="24"/>
          <w:szCs w:val="24"/>
          <w:lang w:eastAsia="ro-RO"/>
        </w:rPr>
        <w:t>, cu votul a cel puțin 2/3 din numărul membrilor numiți în funcție. Indemnizația lunară se stabilește în mărime de până la 50% din valoarea medie a veniturilor lunare obținute la BNM în ultimele 12 luni de către membrii</w:t>
      </w:r>
      <w:r w:rsidR="006D260F" w:rsidRPr="00E76D94">
        <w:rPr>
          <w:rFonts w:ascii="PermianSerifTypeface" w:eastAsia="Times New Roman" w:hAnsi="PermianSerifTypeface" w:cs="Times New Roman"/>
          <w:sz w:val="24"/>
          <w:szCs w:val="24"/>
          <w:lang w:eastAsia="ro-RO"/>
        </w:rPr>
        <w:t xml:space="preserve"> CE care dețin </w:t>
      </w:r>
      <w:r w:rsidR="000225FB" w:rsidRPr="00E76D94">
        <w:rPr>
          <w:rFonts w:ascii="PermianSerifTypeface" w:eastAsia="Times New Roman" w:hAnsi="PermianSerifTypeface" w:cs="Times New Roman"/>
          <w:sz w:val="24"/>
          <w:szCs w:val="24"/>
          <w:lang w:eastAsia="ro-RO"/>
        </w:rPr>
        <w:t>funcția</w:t>
      </w:r>
      <w:r w:rsidR="006D260F" w:rsidRPr="00E76D94">
        <w:rPr>
          <w:rFonts w:ascii="PermianSerifTypeface" w:eastAsia="Times New Roman" w:hAnsi="PermianSerifTypeface" w:cs="Times New Roman"/>
          <w:sz w:val="24"/>
          <w:szCs w:val="24"/>
          <w:lang w:eastAsia="ro-RO"/>
        </w:rPr>
        <w:t xml:space="preserve"> respectivă nu mai </w:t>
      </w:r>
      <w:r w:rsidR="000225FB" w:rsidRPr="00E76D94">
        <w:rPr>
          <w:rFonts w:ascii="PermianSerifTypeface" w:eastAsia="Times New Roman" w:hAnsi="PermianSerifTypeface" w:cs="Times New Roman"/>
          <w:sz w:val="24"/>
          <w:szCs w:val="24"/>
          <w:lang w:eastAsia="ro-RO"/>
        </w:rPr>
        <w:t>puțin</w:t>
      </w:r>
      <w:r w:rsidR="006D260F" w:rsidRPr="00E76D94">
        <w:rPr>
          <w:rFonts w:ascii="PermianSerifTypeface" w:eastAsia="Times New Roman" w:hAnsi="PermianSerifTypeface" w:cs="Times New Roman"/>
          <w:sz w:val="24"/>
          <w:szCs w:val="24"/>
          <w:lang w:eastAsia="ro-RO"/>
        </w:rPr>
        <w:t xml:space="preserve"> de 12 luni la data stabilirii</w:t>
      </w:r>
      <w:r w:rsidR="00191CF6" w:rsidRPr="00E76D94">
        <w:rPr>
          <w:rFonts w:ascii="PermianSerifTypeface" w:eastAsia="Times New Roman" w:hAnsi="PermianSerifTypeface" w:cs="Times New Roman"/>
          <w:sz w:val="24"/>
          <w:szCs w:val="24"/>
          <w:lang w:eastAsia="ro-RO"/>
        </w:rPr>
        <w:t>;</w:t>
      </w:r>
    </w:p>
    <w:p w14:paraId="50DDAB00" w14:textId="604787B0" w:rsidR="00384A76" w:rsidRPr="00E76D94" w:rsidRDefault="00191CF6" w:rsidP="00F00DB3">
      <w:pPr>
        <w:numPr>
          <w:ilvl w:val="0"/>
          <w:numId w:val="47"/>
        </w:numPr>
        <w:tabs>
          <w:tab w:val="left" w:pos="567"/>
        </w:tabs>
        <w:spacing w:after="120" w:line="240" w:lineRule="auto"/>
        <w:ind w:left="567" w:hanging="567"/>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aprobă</w:t>
      </w:r>
      <w:r w:rsidR="00384A76" w:rsidRPr="00E76D94">
        <w:rPr>
          <w:rFonts w:ascii="PermianSerifTypeface" w:eastAsia="Times New Roman" w:hAnsi="PermianSerifTypeface" w:cs="Times New Roman"/>
          <w:sz w:val="24"/>
          <w:szCs w:val="24"/>
          <w:lang w:eastAsia="ro-RO"/>
        </w:rPr>
        <w:t xml:space="preserve">, cu votul a cel puțin 2/3 din numărul membrilor numiți în funcție, înaintarea către Parlament a propunerilor de revocare din funcție a membrilor organelor de conducere, ca urmare a demersului </w:t>
      </w:r>
      <w:r w:rsidR="000225FB" w:rsidRPr="00E76D94">
        <w:rPr>
          <w:rFonts w:ascii="PermianSerifTypeface" w:eastAsia="Times New Roman" w:hAnsi="PermianSerifTypeface" w:cs="Times New Roman"/>
          <w:sz w:val="24"/>
          <w:szCs w:val="24"/>
          <w:lang w:eastAsia="ro-RO"/>
        </w:rPr>
        <w:t>g</w:t>
      </w:r>
      <w:r w:rsidR="00384A76" w:rsidRPr="00E76D94">
        <w:rPr>
          <w:rFonts w:ascii="PermianSerifTypeface" w:eastAsia="Times New Roman" w:hAnsi="PermianSerifTypeface" w:cs="Times New Roman"/>
          <w:sz w:val="24"/>
          <w:szCs w:val="24"/>
          <w:lang w:eastAsia="ro-RO"/>
        </w:rPr>
        <w:t>uvernator</w:t>
      </w:r>
      <w:r w:rsidR="00577268" w:rsidRPr="00E76D94">
        <w:rPr>
          <w:rFonts w:ascii="PermianSerifTypeface" w:eastAsia="Times New Roman" w:hAnsi="PermianSerifTypeface" w:cs="Times New Roman"/>
          <w:sz w:val="24"/>
          <w:szCs w:val="24"/>
          <w:lang w:eastAsia="ro-RO"/>
        </w:rPr>
        <w:t>ului</w:t>
      </w:r>
      <w:r w:rsidR="00384A76" w:rsidRPr="00E76D94">
        <w:rPr>
          <w:rFonts w:ascii="PermianSerifTypeface" w:eastAsia="Times New Roman" w:hAnsi="PermianSerifTypeface" w:cs="Times New Roman"/>
          <w:sz w:val="24"/>
          <w:szCs w:val="24"/>
          <w:lang w:eastAsia="ro-RO"/>
        </w:rPr>
        <w:t>;</w:t>
      </w:r>
    </w:p>
    <w:p w14:paraId="121A8059" w14:textId="77777777" w:rsidR="0015321A" w:rsidRDefault="00384A76" w:rsidP="00F00DB3">
      <w:pPr>
        <w:numPr>
          <w:ilvl w:val="0"/>
          <w:numId w:val="47"/>
        </w:numPr>
        <w:tabs>
          <w:tab w:val="left" w:pos="567"/>
        </w:tabs>
        <w:spacing w:after="120" w:line="240" w:lineRule="auto"/>
        <w:ind w:left="567" w:hanging="567"/>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lastRenderedPageBreak/>
        <w:t xml:space="preserve">emite avize, cu votul unanim al membrilor numiți în funcție, în cazul </w:t>
      </w:r>
      <w:r w:rsidRPr="0015321A">
        <w:rPr>
          <w:rFonts w:ascii="PermianSerifTypeface" w:eastAsia="Times New Roman" w:hAnsi="PermianSerifTypeface" w:cs="Times New Roman"/>
          <w:sz w:val="24"/>
          <w:szCs w:val="24"/>
          <w:lang w:eastAsia="ro-RO"/>
        </w:rPr>
        <w:t>exercitării de către Guvern a competențelor în conformitate cu art.</w:t>
      </w:r>
      <w:r w:rsidR="00CD7107" w:rsidRPr="0015321A">
        <w:rPr>
          <w:rFonts w:ascii="PermianSerifTypeface" w:eastAsia="Times New Roman" w:hAnsi="PermianSerifTypeface" w:cs="Times New Roman"/>
          <w:sz w:val="24"/>
          <w:szCs w:val="24"/>
          <w:lang w:eastAsia="ro-RO"/>
        </w:rPr>
        <w:t xml:space="preserve"> </w:t>
      </w:r>
      <w:r w:rsidRPr="0015321A">
        <w:rPr>
          <w:rFonts w:ascii="PermianSerifTypeface" w:eastAsia="Times New Roman" w:hAnsi="PermianSerifTypeface" w:cs="Times New Roman"/>
          <w:sz w:val="24"/>
          <w:szCs w:val="24"/>
          <w:lang w:eastAsia="ro-RO"/>
        </w:rPr>
        <w:t>70</w:t>
      </w:r>
      <w:r w:rsidRPr="0015321A">
        <w:rPr>
          <w:rFonts w:ascii="PermianSerifTypeface" w:eastAsia="Times New Roman" w:hAnsi="PermianSerifTypeface" w:cs="Times New Roman"/>
          <w:sz w:val="24"/>
          <w:szCs w:val="24"/>
          <w:vertAlign w:val="superscript"/>
          <w:lang w:eastAsia="ro-RO"/>
        </w:rPr>
        <w:t>1</w:t>
      </w:r>
      <w:r w:rsidR="00D32DB1" w:rsidRPr="0015321A">
        <w:rPr>
          <w:rFonts w:ascii="PermianSerifTypeface" w:eastAsia="Times New Roman" w:hAnsi="PermianSerifTypeface" w:cs="Times New Roman"/>
          <w:sz w:val="24"/>
          <w:szCs w:val="24"/>
          <w:lang w:eastAsia="ro-RO"/>
        </w:rPr>
        <w:t xml:space="preserve"> </w:t>
      </w:r>
      <w:r w:rsidR="00031D7F" w:rsidRPr="0015321A">
        <w:rPr>
          <w:rFonts w:ascii="PermianSerifTypeface" w:eastAsia="Times New Roman" w:hAnsi="PermianSerifTypeface" w:cs="Times New Roman"/>
          <w:sz w:val="24"/>
          <w:szCs w:val="24"/>
          <w:lang w:eastAsia="ro-RO"/>
        </w:rPr>
        <w:t>din</w:t>
      </w:r>
      <w:r w:rsidR="006D260F" w:rsidRPr="0015321A">
        <w:rPr>
          <w:rFonts w:ascii="PermianSerifTypeface" w:eastAsia="Times New Roman" w:hAnsi="PermianSerifTypeface" w:cs="Times New Roman"/>
          <w:sz w:val="24"/>
          <w:szCs w:val="24"/>
          <w:lang w:eastAsia="ro-RO"/>
        </w:rPr>
        <w:t xml:space="preserve"> Leg</w:t>
      </w:r>
      <w:r w:rsidR="00031D7F" w:rsidRPr="0015321A">
        <w:rPr>
          <w:rFonts w:ascii="PermianSerifTypeface" w:eastAsia="Times New Roman" w:hAnsi="PermianSerifTypeface" w:cs="Times New Roman"/>
          <w:sz w:val="24"/>
          <w:szCs w:val="24"/>
          <w:lang w:eastAsia="ro-RO"/>
        </w:rPr>
        <w:t>ea</w:t>
      </w:r>
      <w:r w:rsidR="006D260F" w:rsidRPr="0015321A">
        <w:rPr>
          <w:rFonts w:ascii="PermianSerifTypeface" w:eastAsia="Times New Roman" w:hAnsi="PermianSerifTypeface" w:cs="Times New Roman"/>
          <w:sz w:val="24"/>
          <w:szCs w:val="24"/>
          <w:lang w:eastAsia="ro-RO"/>
        </w:rPr>
        <w:t xml:space="preserve"> nr.</w:t>
      </w:r>
      <w:r w:rsidR="00CD7107" w:rsidRPr="0015321A">
        <w:rPr>
          <w:rFonts w:ascii="PermianSerifTypeface" w:eastAsia="Times New Roman" w:hAnsi="PermianSerifTypeface" w:cs="Times New Roman"/>
          <w:sz w:val="24"/>
          <w:szCs w:val="24"/>
          <w:lang w:eastAsia="ro-RO"/>
        </w:rPr>
        <w:t xml:space="preserve"> </w:t>
      </w:r>
      <w:r w:rsidR="006D260F" w:rsidRPr="0015321A">
        <w:rPr>
          <w:rFonts w:ascii="PermianSerifTypeface" w:eastAsia="Times New Roman" w:hAnsi="PermianSerifTypeface" w:cs="Times New Roman"/>
          <w:sz w:val="24"/>
          <w:szCs w:val="24"/>
          <w:lang w:eastAsia="ro-RO"/>
        </w:rPr>
        <w:t>548/1995</w:t>
      </w:r>
      <w:r w:rsidR="00D32DB1" w:rsidRPr="0015321A">
        <w:rPr>
          <w:rFonts w:ascii="PermianSerifTypeface" w:eastAsia="Times New Roman" w:hAnsi="PermianSerifTypeface" w:cs="Times New Roman"/>
          <w:sz w:val="24"/>
          <w:szCs w:val="24"/>
          <w:lang w:eastAsia="ro-RO"/>
        </w:rPr>
        <w:t>.</w:t>
      </w:r>
    </w:p>
    <w:p w14:paraId="44020137" w14:textId="43FE694D" w:rsidR="006E312B" w:rsidRPr="0015321A" w:rsidRDefault="006E312B" w:rsidP="00F00DB3">
      <w:pPr>
        <w:numPr>
          <w:ilvl w:val="0"/>
          <w:numId w:val="30"/>
        </w:numPr>
        <w:tabs>
          <w:tab w:val="left" w:pos="567"/>
        </w:tabs>
        <w:spacing w:after="120" w:line="240" w:lineRule="auto"/>
        <w:ind w:left="567" w:hanging="567"/>
        <w:jc w:val="both"/>
        <w:rPr>
          <w:rFonts w:ascii="PermianSerifTypeface" w:eastAsia="Times New Roman" w:hAnsi="PermianSerifTypeface" w:cs="Times New Roman"/>
          <w:sz w:val="24"/>
          <w:szCs w:val="24"/>
          <w:lang w:eastAsia="ro-RO"/>
        </w:rPr>
      </w:pPr>
      <w:r w:rsidRPr="0015321A">
        <w:rPr>
          <w:rFonts w:ascii="PermianSerifTypeface" w:eastAsia="Times New Roman" w:hAnsi="PermianSerifTypeface" w:cs="Times New Roman"/>
          <w:sz w:val="24"/>
          <w:szCs w:val="24"/>
          <w:lang w:eastAsia="ro-RO"/>
        </w:rPr>
        <w:t>C</w:t>
      </w:r>
      <w:r w:rsidR="005677C6" w:rsidRPr="0015321A">
        <w:rPr>
          <w:rFonts w:ascii="PermianSerifTypeface" w:eastAsia="Times New Roman" w:hAnsi="PermianSerifTypeface" w:cs="Times New Roman"/>
          <w:sz w:val="24"/>
          <w:szCs w:val="24"/>
          <w:lang w:eastAsia="ro-RO"/>
        </w:rPr>
        <w:t xml:space="preserve">S </w:t>
      </w:r>
      <w:r w:rsidRPr="0015321A">
        <w:rPr>
          <w:rFonts w:ascii="PermianSerifTypeface" w:eastAsia="Times New Roman" w:hAnsi="PermianSerifTypeface" w:cs="Times New Roman"/>
          <w:sz w:val="24"/>
          <w:szCs w:val="24"/>
          <w:lang w:eastAsia="ro-RO"/>
        </w:rPr>
        <w:t>prezintă Parlamentului, cel puțin anual, rapoarte privind activitatea de supraveghere desfă</w:t>
      </w:r>
      <w:r w:rsidR="004C38A6" w:rsidRPr="0015321A">
        <w:rPr>
          <w:rFonts w:ascii="PermianSerifTypeface" w:eastAsia="Times New Roman" w:hAnsi="PermianSerifTypeface" w:cs="Times New Roman"/>
          <w:sz w:val="24"/>
          <w:szCs w:val="24"/>
          <w:lang w:eastAsia="ro-RO"/>
        </w:rPr>
        <w:t>ș</w:t>
      </w:r>
      <w:r w:rsidRPr="0015321A">
        <w:rPr>
          <w:rFonts w:ascii="PermianSerifTypeface" w:eastAsia="Times New Roman" w:hAnsi="PermianSerifTypeface" w:cs="Times New Roman"/>
          <w:sz w:val="24"/>
          <w:szCs w:val="24"/>
          <w:lang w:eastAsia="ro-RO"/>
        </w:rPr>
        <w:t>urată.</w:t>
      </w:r>
      <w:r w:rsidR="00A8787B" w:rsidRPr="0015321A">
        <w:rPr>
          <w:rFonts w:ascii="PermianSerifTypeface" w:eastAsia="Times New Roman" w:hAnsi="PermianSerifTypeface" w:cs="Times New Roman"/>
          <w:sz w:val="24"/>
          <w:szCs w:val="24"/>
          <w:lang w:eastAsia="ro-RO"/>
        </w:rPr>
        <w:t xml:space="preserve"> </w:t>
      </w:r>
    </w:p>
    <w:p w14:paraId="030E8B8A" w14:textId="7C17ACD4" w:rsidR="001712E4" w:rsidRPr="00E76D94" w:rsidRDefault="001712E4" w:rsidP="00F00DB3">
      <w:pPr>
        <w:numPr>
          <w:ilvl w:val="0"/>
          <w:numId w:val="30"/>
        </w:numPr>
        <w:tabs>
          <w:tab w:val="left" w:pos="567"/>
        </w:tabs>
        <w:spacing w:after="120" w:line="240" w:lineRule="auto"/>
        <w:ind w:left="567" w:hanging="567"/>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 xml:space="preserve">Ședințele </w:t>
      </w:r>
      <w:r w:rsidR="00A8787B" w:rsidRPr="00E76D94">
        <w:rPr>
          <w:rFonts w:ascii="PermianSerifTypeface" w:eastAsia="Times New Roman" w:hAnsi="PermianSerifTypeface" w:cs="Times New Roman"/>
          <w:sz w:val="24"/>
          <w:szCs w:val="24"/>
          <w:lang w:eastAsia="ro-RO"/>
        </w:rPr>
        <w:t>CS</w:t>
      </w:r>
      <w:r w:rsidRPr="00E76D94">
        <w:rPr>
          <w:rFonts w:ascii="PermianSerifTypeface" w:eastAsia="Times New Roman" w:hAnsi="PermianSerifTypeface" w:cs="Times New Roman"/>
          <w:sz w:val="24"/>
          <w:szCs w:val="24"/>
          <w:lang w:eastAsia="ro-RO"/>
        </w:rPr>
        <w:t xml:space="preserve"> sunt prezidate de </w:t>
      </w:r>
      <w:r w:rsidR="00A8787B" w:rsidRPr="00E76D94">
        <w:rPr>
          <w:rFonts w:ascii="PermianSerifTypeface" w:eastAsia="Times New Roman" w:hAnsi="PermianSerifTypeface" w:cs="Times New Roman"/>
          <w:sz w:val="24"/>
          <w:szCs w:val="24"/>
          <w:lang w:eastAsia="ro-RO"/>
        </w:rPr>
        <w:t>g</w:t>
      </w:r>
      <w:r w:rsidRPr="00E76D94">
        <w:rPr>
          <w:rFonts w:ascii="PermianSerifTypeface" w:eastAsia="Times New Roman" w:hAnsi="PermianSerifTypeface" w:cs="Times New Roman"/>
          <w:sz w:val="24"/>
          <w:szCs w:val="24"/>
          <w:lang w:eastAsia="ro-RO"/>
        </w:rPr>
        <w:t>uvernator, iar în lipsa acestuia de primul-viceguvernator</w:t>
      </w:r>
      <w:r w:rsidR="00640FF8" w:rsidRPr="00E76D94">
        <w:rPr>
          <w:rFonts w:ascii="PermianSerifTypeface" w:eastAsia="Times New Roman" w:hAnsi="PermianSerifTypeface" w:cs="Times New Roman"/>
          <w:sz w:val="24"/>
          <w:szCs w:val="24"/>
          <w:lang w:eastAsia="ro-RO"/>
        </w:rPr>
        <w:t>.</w:t>
      </w:r>
    </w:p>
    <w:p w14:paraId="5910A5D1" w14:textId="18306510" w:rsidR="001712E4" w:rsidRPr="00E76D94" w:rsidRDefault="004C38A6" w:rsidP="00F00DB3">
      <w:pPr>
        <w:numPr>
          <w:ilvl w:val="0"/>
          <w:numId w:val="30"/>
        </w:numPr>
        <w:tabs>
          <w:tab w:val="left" w:pos="567"/>
        </w:tabs>
        <w:spacing w:after="120" w:line="240" w:lineRule="auto"/>
        <w:ind w:left="567" w:hanging="567"/>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Ș</w:t>
      </w:r>
      <w:r w:rsidR="006E312B" w:rsidRPr="00E76D94">
        <w:rPr>
          <w:rFonts w:ascii="PermianSerifTypeface" w:eastAsia="Times New Roman" w:hAnsi="PermianSerifTypeface" w:cs="Times New Roman"/>
          <w:sz w:val="24"/>
          <w:szCs w:val="24"/>
          <w:lang w:eastAsia="ro-RO"/>
        </w:rPr>
        <w:t xml:space="preserve">edințele </w:t>
      </w:r>
      <w:r w:rsidR="005677C6" w:rsidRPr="00E76D94">
        <w:rPr>
          <w:rFonts w:ascii="PermianSerifTypeface" w:eastAsia="Times New Roman" w:hAnsi="PermianSerifTypeface" w:cs="Times New Roman"/>
          <w:sz w:val="24"/>
          <w:szCs w:val="24"/>
          <w:lang w:eastAsia="ro-RO"/>
        </w:rPr>
        <w:t>CS</w:t>
      </w:r>
      <w:r w:rsidR="006E312B" w:rsidRPr="00E76D94">
        <w:rPr>
          <w:rFonts w:ascii="PermianSerifTypeface" w:eastAsia="Times New Roman" w:hAnsi="PermianSerifTypeface" w:cs="Times New Roman"/>
          <w:sz w:val="24"/>
          <w:szCs w:val="24"/>
          <w:lang w:eastAsia="ro-RO"/>
        </w:rPr>
        <w:t xml:space="preserve"> se convoacă de </w:t>
      </w:r>
      <w:r w:rsidR="001712E4" w:rsidRPr="00E76D94">
        <w:rPr>
          <w:rFonts w:ascii="PermianSerifTypeface" w:eastAsia="Times New Roman" w:hAnsi="PermianSerifTypeface" w:cs="Times New Roman"/>
          <w:sz w:val="24"/>
          <w:szCs w:val="24"/>
          <w:lang w:eastAsia="ro-RO"/>
        </w:rPr>
        <w:t xml:space="preserve">guvernator </w:t>
      </w:r>
      <w:r w:rsidR="006E312B" w:rsidRPr="00E76D94">
        <w:rPr>
          <w:rFonts w:ascii="PermianSerifTypeface" w:eastAsia="Times New Roman" w:hAnsi="PermianSerifTypeface" w:cs="Times New Roman"/>
          <w:sz w:val="24"/>
          <w:szCs w:val="24"/>
          <w:lang w:eastAsia="ro-RO"/>
        </w:rPr>
        <w:t xml:space="preserve">cel puțin trimestrial. </w:t>
      </w:r>
      <w:r w:rsidRPr="00E76D94">
        <w:rPr>
          <w:rFonts w:ascii="PermianSerifTypeface" w:eastAsia="Times New Roman" w:hAnsi="PermianSerifTypeface" w:cs="Times New Roman"/>
          <w:sz w:val="24"/>
          <w:szCs w:val="24"/>
          <w:lang w:eastAsia="ro-RO"/>
        </w:rPr>
        <w:t>Ș</w:t>
      </w:r>
      <w:r w:rsidR="006E312B" w:rsidRPr="00E76D94">
        <w:rPr>
          <w:rFonts w:ascii="PermianSerifTypeface" w:eastAsia="Times New Roman" w:hAnsi="PermianSerifTypeface" w:cs="Times New Roman"/>
          <w:sz w:val="24"/>
          <w:szCs w:val="24"/>
          <w:lang w:eastAsia="ro-RO"/>
        </w:rPr>
        <w:t xml:space="preserve">edințele pot fi convocate </w:t>
      </w:r>
      <w:r w:rsidRPr="00E76D94">
        <w:rPr>
          <w:rFonts w:ascii="PermianSerifTypeface" w:eastAsia="Times New Roman" w:hAnsi="PermianSerifTypeface" w:cs="Times New Roman"/>
          <w:sz w:val="24"/>
          <w:szCs w:val="24"/>
          <w:lang w:eastAsia="ro-RO"/>
        </w:rPr>
        <w:t>ș</w:t>
      </w:r>
      <w:r w:rsidR="006E312B" w:rsidRPr="00E76D94">
        <w:rPr>
          <w:rFonts w:ascii="PermianSerifTypeface" w:eastAsia="Times New Roman" w:hAnsi="PermianSerifTypeface" w:cs="Times New Roman"/>
          <w:sz w:val="24"/>
          <w:szCs w:val="24"/>
          <w:lang w:eastAsia="ro-RO"/>
        </w:rPr>
        <w:t xml:space="preserve">i la cererea scrisă a patru membri ai </w:t>
      </w:r>
      <w:r w:rsidR="005677C6" w:rsidRPr="00E76D94">
        <w:rPr>
          <w:rFonts w:ascii="PermianSerifTypeface" w:eastAsia="Times New Roman" w:hAnsi="PermianSerifTypeface" w:cs="Times New Roman"/>
          <w:sz w:val="24"/>
          <w:szCs w:val="24"/>
          <w:lang w:eastAsia="ro-RO"/>
        </w:rPr>
        <w:t>CS</w:t>
      </w:r>
      <w:r w:rsidR="006E312B" w:rsidRPr="00E76D94">
        <w:rPr>
          <w:rFonts w:ascii="PermianSerifTypeface" w:eastAsia="Times New Roman" w:hAnsi="PermianSerifTypeface" w:cs="Times New Roman"/>
          <w:sz w:val="24"/>
          <w:szCs w:val="24"/>
          <w:lang w:eastAsia="ro-RO"/>
        </w:rPr>
        <w:t xml:space="preserve">. </w:t>
      </w:r>
    </w:p>
    <w:p w14:paraId="2CAD33E4" w14:textId="40492DC6" w:rsidR="00640FF8" w:rsidRPr="00E76D94" w:rsidRDefault="00640FF8" w:rsidP="00F00DB3">
      <w:pPr>
        <w:numPr>
          <w:ilvl w:val="0"/>
          <w:numId w:val="30"/>
        </w:numPr>
        <w:tabs>
          <w:tab w:val="left" w:pos="567"/>
        </w:tabs>
        <w:spacing w:after="120" w:line="240" w:lineRule="auto"/>
        <w:ind w:left="567" w:hanging="567"/>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 xml:space="preserve">Decizia privind convocarea ședințelor </w:t>
      </w:r>
      <w:r w:rsidR="00A628CC" w:rsidRPr="00E76D94">
        <w:rPr>
          <w:rFonts w:ascii="PermianSerifTypeface" w:eastAsia="Times New Roman" w:hAnsi="PermianSerifTypeface" w:cs="Times New Roman"/>
          <w:sz w:val="24"/>
          <w:szCs w:val="24"/>
          <w:lang w:eastAsia="ro-RO"/>
        </w:rPr>
        <w:t>CS</w:t>
      </w:r>
      <w:r w:rsidRPr="00E76D94">
        <w:rPr>
          <w:rFonts w:ascii="PermianSerifTypeface" w:eastAsia="Times New Roman" w:hAnsi="PermianSerifTypeface" w:cs="Times New Roman"/>
          <w:sz w:val="24"/>
          <w:szCs w:val="24"/>
          <w:lang w:eastAsia="ro-RO"/>
        </w:rPr>
        <w:t xml:space="preserve"> se comunică tuturor membrilor lui cu cel puțin 5 zile lucrătoare înainte</w:t>
      </w:r>
      <w:r w:rsidR="00577268" w:rsidRPr="00E76D94">
        <w:rPr>
          <w:rFonts w:ascii="PermianSerifTypeface" w:eastAsia="Times New Roman" w:hAnsi="PermianSerifTypeface" w:cs="Times New Roman"/>
          <w:sz w:val="24"/>
          <w:szCs w:val="24"/>
          <w:lang w:eastAsia="ro-RO"/>
        </w:rPr>
        <w:t>,</w:t>
      </w:r>
      <w:r w:rsidRPr="00E76D94">
        <w:rPr>
          <w:rFonts w:ascii="PermianSerifTypeface" w:eastAsia="Times New Roman" w:hAnsi="PermianSerifTypeface" w:cs="Times New Roman"/>
          <w:sz w:val="24"/>
          <w:szCs w:val="24"/>
          <w:lang w:eastAsia="ro-RO"/>
        </w:rPr>
        <w:t xml:space="preserve"> cu excepția situațiilor de urgență, când ședințele pot fi convocate </w:t>
      </w:r>
      <w:r w:rsidR="002519EF">
        <w:rPr>
          <w:rFonts w:ascii="PermianSerifTypeface" w:eastAsia="Times New Roman" w:hAnsi="PermianSerifTypeface" w:cs="Times New Roman"/>
          <w:sz w:val="24"/>
          <w:szCs w:val="24"/>
          <w:lang w:eastAsia="ro-RO"/>
        </w:rPr>
        <w:t xml:space="preserve">în regim de </w:t>
      </w:r>
      <w:r w:rsidRPr="00E76D94">
        <w:rPr>
          <w:rFonts w:ascii="PermianSerifTypeface" w:eastAsia="Times New Roman" w:hAnsi="PermianSerifTypeface" w:cs="Times New Roman"/>
          <w:sz w:val="24"/>
          <w:szCs w:val="24"/>
          <w:lang w:eastAsia="ro-RO"/>
        </w:rPr>
        <w:t>urgen</w:t>
      </w:r>
      <w:r w:rsidR="002519EF">
        <w:rPr>
          <w:rFonts w:ascii="PermianSerifTypeface" w:eastAsia="Times New Roman" w:hAnsi="PermianSerifTypeface" w:cs="Times New Roman"/>
          <w:sz w:val="24"/>
          <w:szCs w:val="24"/>
          <w:lang w:eastAsia="ro-RO"/>
        </w:rPr>
        <w:t>ță</w:t>
      </w:r>
      <w:r w:rsidRPr="00E76D94">
        <w:rPr>
          <w:rFonts w:ascii="PermianSerifTypeface" w:eastAsia="Times New Roman" w:hAnsi="PermianSerifTypeface" w:cs="Times New Roman"/>
          <w:sz w:val="24"/>
          <w:szCs w:val="24"/>
          <w:lang w:eastAsia="ro-RO"/>
        </w:rPr>
        <w:t>. Totodată</w:t>
      </w:r>
      <w:r w:rsidR="00577268" w:rsidRPr="00E76D94">
        <w:rPr>
          <w:rFonts w:ascii="PermianSerifTypeface" w:eastAsia="Times New Roman" w:hAnsi="PermianSerifTypeface" w:cs="Times New Roman"/>
          <w:sz w:val="24"/>
          <w:szCs w:val="24"/>
          <w:lang w:eastAsia="ro-RO"/>
        </w:rPr>
        <w:t>,</w:t>
      </w:r>
      <w:r w:rsidRPr="00E76D94">
        <w:rPr>
          <w:rFonts w:ascii="PermianSerifTypeface" w:eastAsia="Times New Roman" w:hAnsi="PermianSerifTypeface" w:cs="Times New Roman"/>
          <w:sz w:val="24"/>
          <w:szCs w:val="24"/>
          <w:lang w:eastAsia="ro-RO"/>
        </w:rPr>
        <w:t xml:space="preserve"> membri</w:t>
      </w:r>
      <w:r w:rsidR="00577268" w:rsidRPr="00E76D94">
        <w:rPr>
          <w:rFonts w:ascii="PermianSerifTypeface" w:eastAsia="Times New Roman" w:hAnsi="PermianSerifTypeface" w:cs="Times New Roman"/>
          <w:sz w:val="24"/>
          <w:szCs w:val="24"/>
          <w:lang w:eastAsia="ro-RO"/>
        </w:rPr>
        <w:t>i</w:t>
      </w:r>
      <w:r w:rsidRPr="00E76D94">
        <w:rPr>
          <w:rFonts w:ascii="PermianSerifTypeface" w:eastAsia="Times New Roman" w:hAnsi="PermianSerifTypeface" w:cs="Times New Roman"/>
          <w:sz w:val="24"/>
          <w:szCs w:val="24"/>
          <w:lang w:eastAsia="ro-RO"/>
        </w:rPr>
        <w:t xml:space="preserve"> </w:t>
      </w:r>
      <w:r w:rsidR="006D260F" w:rsidRPr="00E76D94">
        <w:rPr>
          <w:rFonts w:ascii="PermianSerifTypeface" w:eastAsia="Times New Roman" w:hAnsi="PermianSerifTypeface" w:cs="Times New Roman"/>
          <w:sz w:val="24"/>
          <w:szCs w:val="24"/>
          <w:lang w:eastAsia="ro-RO"/>
        </w:rPr>
        <w:t>CS</w:t>
      </w:r>
      <w:r w:rsidRPr="00E76D94">
        <w:rPr>
          <w:rFonts w:ascii="PermianSerifTypeface" w:eastAsia="Times New Roman" w:hAnsi="PermianSerifTypeface" w:cs="Times New Roman"/>
          <w:sz w:val="24"/>
          <w:szCs w:val="24"/>
          <w:lang w:eastAsia="ro-RO"/>
        </w:rPr>
        <w:t xml:space="preserve"> </w:t>
      </w:r>
      <w:r w:rsidR="00577268" w:rsidRPr="00E76D94">
        <w:rPr>
          <w:rFonts w:ascii="PermianSerifTypeface" w:eastAsia="Times New Roman" w:hAnsi="PermianSerifTypeface" w:cs="Times New Roman"/>
          <w:sz w:val="24"/>
          <w:szCs w:val="24"/>
          <w:lang w:eastAsia="ro-RO"/>
        </w:rPr>
        <w:t xml:space="preserve">sunt informați despre </w:t>
      </w:r>
      <w:r w:rsidRPr="00E76D94">
        <w:rPr>
          <w:rFonts w:ascii="PermianSerifTypeface" w:eastAsia="Times New Roman" w:hAnsi="PermianSerifTypeface" w:cs="Times New Roman"/>
          <w:sz w:val="24"/>
          <w:szCs w:val="24"/>
          <w:lang w:eastAsia="ro-RO"/>
        </w:rPr>
        <w:t xml:space="preserve">data, locul întrunirii și ordinea de zi. </w:t>
      </w:r>
    </w:p>
    <w:p w14:paraId="589A2403" w14:textId="5CDCB3AB" w:rsidR="00A628CC" w:rsidRPr="001F4DC3" w:rsidRDefault="00640FF8" w:rsidP="00F00DB3">
      <w:pPr>
        <w:numPr>
          <w:ilvl w:val="0"/>
          <w:numId w:val="30"/>
        </w:numPr>
        <w:tabs>
          <w:tab w:val="left" w:pos="567"/>
        </w:tabs>
        <w:spacing w:after="120" w:line="240" w:lineRule="auto"/>
        <w:ind w:left="567" w:hanging="567"/>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 xml:space="preserve">Fiecare membru al </w:t>
      </w:r>
      <w:r w:rsidR="00A628CC" w:rsidRPr="00E76D94">
        <w:rPr>
          <w:rFonts w:ascii="PermianSerifTypeface" w:eastAsia="Times New Roman" w:hAnsi="PermianSerifTypeface" w:cs="Times New Roman"/>
          <w:sz w:val="24"/>
          <w:szCs w:val="24"/>
          <w:lang w:eastAsia="ro-RO"/>
        </w:rPr>
        <w:t>CS</w:t>
      </w:r>
      <w:r w:rsidRPr="00E76D94">
        <w:rPr>
          <w:rFonts w:ascii="PermianSerifTypeface" w:eastAsia="Times New Roman" w:hAnsi="PermianSerifTypeface" w:cs="Times New Roman"/>
          <w:sz w:val="24"/>
          <w:szCs w:val="24"/>
          <w:lang w:eastAsia="ro-RO"/>
        </w:rPr>
        <w:t xml:space="preserve"> are dreptul la un vot. Ședința este deliberativă</w:t>
      </w:r>
      <w:r w:rsidR="002519EF">
        <w:rPr>
          <w:rFonts w:ascii="PermianSerifTypeface" w:eastAsia="Times New Roman" w:hAnsi="PermianSerifTypeface" w:cs="Times New Roman"/>
          <w:sz w:val="24"/>
          <w:szCs w:val="24"/>
          <w:lang w:eastAsia="ro-RO"/>
        </w:rPr>
        <w:t>,</w:t>
      </w:r>
      <w:r w:rsidRPr="00E76D94">
        <w:rPr>
          <w:rFonts w:ascii="PermianSerifTypeface" w:eastAsia="Times New Roman" w:hAnsi="PermianSerifTypeface" w:cs="Times New Roman"/>
          <w:sz w:val="24"/>
          <w:szCs w:val="24"/>
          <w:lang w:eastAsia="ro-RO"/>
        </w:rPr>
        <w:t xml:space="preserve"> dacă </w:t>
      </w:r>
      <w:r w:rsidR="30E50881" w:rsidRPr="00E76D94">
        <w:rPr>
          <w:rFonts w:ascii="PermianSerifTypeface" w:eastAsia="Times New Roman" w:hAnsi="PermianSerifTypeface" w:cs="Times New Roman"/>
          <w:sz w:val="24"/>
          <w:szCs w:val="24"/>
          <w:lang w:eastAsia="ro-RO"/>
        </w:rPr>
        <w:t>s</w:t>
      </w:r>
      <w:r w:rsidR="00577268" w:rsidRPr="00E76D94">
        <w:rPr>
          <w:rFonts w:ascii="PermianSerifTypeface" w:eastAsia="Times New Roman" w:hAnsi="PermianSerifTypeface" w:cs="Times New Roman"/>
          <w:sz w:val="24"/>
          <w:szCs w:val="24"/>
          <w:lang w:eastAsia="ro-RO"/>
        </w:rPr>
        <w:t>u</w:t>
      </w:r>
      <w:r w:rsidR="30E50881" w:rsidRPr="00E76D94">
        <w:rPr>
          <w:rFonts w:ascii="PermianSerifTypeface" w:eastAsia="Times New Roman" w:hAnsi="PermianSerifTypeface" w:cs="Times New Roman"/>
          <w:sz w:val="24"/>
          <w:szCs w:val="24"/>
          <w:lang w:eastAsia="ro-RO"/>
        </w:rPr>
        <w:t>nt</w:t>
      </w:r>
      <w:r w:rsidRPr="00E76D94">
        <w:rPr>
          <w:rFonts w:ascii="PermianSerifTypeface" w:eastAsia="Times New Roman" w:hAnsi="PermianSerifTypeface" w:cs="Times New Roman"/>
          <w:sz w:val="24"/>
          <w:szCs w:val="24"/>
          <w:lang w:eastAsia="ro-RO"/>
        </w:rPr>
        <w:t xml:space="preserve"> prezenți mai mult de jumătate din membrii numiți în funcție, inclusiv </w:t>
      </w:r>
      <w:r w:rsidR="00A628CC" w:rsidRPr="001F4DC3">
        <w:rPr>
          <w:rFonts w:ascii="PermianSerifTypeface" w:eastAsia="Times New Roman" w:hAnsi="PermianSerifTypeface" w:cs="Times New Roman"/>
          <w:sz w:val="24"/>
          <w:szCs w:val="24"/>
          <w:lang w:eastAsia="ro-RO"/>
        </w:rPr>
        <w:t>g</w:t>
      </w:r>
      <w:r w:rsidRPr="001F4DC3">
        <w:rPr>
          <w:rFonts w:ascii="PermianSerifTypeface" w:eastAsia="Times New Roman" w:hAnsi="PermianSerifTypeface" w:cs="Times New Roman"/>
          <w:sz w:val="24"/>
          <w:szCs w:val="24"/>
          <w:lang w:eastAsia="ro-RO"/>
        </w:rPr>
        <w:t>uvernatorul sau prim-viceguvernator</w:t>
      </w:r>
      <w:r w:rsidR="00E02F5C" w:rsidRPr="001F4DC3">
        <w:rPr>
          <w:rFonts w:ascii="PermianSerifTypeface" w:eastAsia="Times New Roman" w:hAnsi="PermianSerifTypeface" w:cs="Times New Roman"/>
          <w:sz w:val="24"/>
          <w:szCs w:val="24"/>
          <w:lang w:eastAsia="ro-RO"/>
        </w:rPr>
        <w:t>ul</w:t>
      </w:r>
      <w:r w:rsidR="00A628CC" w:rsidRPr="001F4DC3">
        <w:rPr>
          <w:rFonts w:ascii="PermianSerifTypeface" w:eastAsia="Times New Roman" w:hAnsi="PermianSerifTypeface" w:cs="Times New Roman"/>
          <w:sz w:val="24"/>
          <w:szCs w:val="24"/>
          <w:lang w:eastAsia="ro-RO"/>
        </w:rPr>
        <w:t>.</w:t>
      </w:r>
    </w:p>
    <w:p w14:paraId="6BAD00C0" w14:textId="177D0003" w:rsidR="00A628CC" w:rsidRPr="001F4DC3" w:rsidRDefault="001712E4" w:rsidP="00F00DB3">
      <w:pPr>
        <w:numPr>
          <w:ilvl w:val="0"/>
          <w:numId w:val="30"/>
        </w:numPr>
        <w:tabs>
          <w:tab w:val="left" w:pos="567"/>
        </w:tabs>
        <w:spacing w:after="120" w:line="240" w:lineRule="auto"/>
        <w:ind w:left="567" w:hanging="567"/>
        <w:jc w:val="both"/>
        <w:rPr>
          <w:rFonts w:ascii="PermianSerifTypeface" w:eastAsia="Times New Roman" w:hAnsi="PermianSerifTypeface" w:cs="Times New Roman"/>
          <w:sz w:val="24"/>
          <w:szCs w:val="24"/>
          <w:lang w:eastAsia="ro-RO"/>
        </w:rPr>
      </w:pPr>
      <w:r w:rsidRPr="001F4DC3">
        <w:rPr>
          <w:rFonts w:ascii="PermianSerifTypeface" w:eastAsia="Times New Roman" w:hAnsi="PermianSerifTypeface" w:cs="Times New Roman"/>
          <w:sz w:val="24"/>
          <w:szCs w:val="24"/>
          <w:lang w:eastAsia="ro-RO"/>
        </w:rPr>
        <w:t xml:space="preserve">Ședințele </w:t>
      </w:r>
      <w:r w:rsidR="00A628CC" w:rsidRPr="001F4DC3">
        <w:rPr>
          <w:rFonts w:ascii="PermianSerifTypeface" w:eastAsia="Times New Roman" w:hAnsi="PermianSerifTypeface" w:cs="Times New Roman"/>
          <w:sz w:val="24"/>
          <w:szCs w:val="24"/>
          <w:lang w:eastAsia="ro-RO"/>
        </w:rPr>
        <w:t>CS</w:t>
      </w:r>
      <w:r w:rsidRPr="001F4DC3">
        <w:rPr>
          <w:rFonts w:ascii="PermianSerifTypeface" w:eastAsia="Times New Roman" w:hAnsi="PermianSerifTypeface" w:cs="Times New Roman"/>
          <w:sz w:val="24"/>
          <w:szCs w:val="24"/>
          <w:lang w:eastAsia="ro-RO"/>
        </w:rPr>
        <w:t xml:space="preserve"> s</w:t>
      </w:r>
      <w:r w:rsidR="00577268" w:rsidRPr="001F4DC3">
        <w:rPr>
          <w:rFonts w:ascii="PermianSerifTypeface" w:eastAsia="Times New Roman" w:hAnsi="PermianSerifTypeface" w:cs="Times New Roman"/>
          <w:sz w:val="24"/>
          <w:szCs w:val="24"/>
          <w:lang w:eastAsia="ro-RO"/>
        </w:rPr>
        <w:t>u</w:t>
      </w:r>
      <w:r w:rsidRPr="001F4DC3">
        <w:rPr>
          <w:rFonts w:ascii="PermianSerifTypeface" w:eastAsia="Times New Roman" w:hAnsi="PermianSerifTypeface" w:cs="Times New Roman"/>
          <w:sz w:val="24"/>
          <w:szCs w:val="24"/>
          <w:lang w:eastAsia="ro-RO"/>
        </w:rPr>
        <w:t xml:space="preserve">nt secrete. </w:t>
      </w:r>
      <w:r w:rsidR="006E312B" w:rsidRPr="001F4DC3">
        <w:rPr>
          <w:rFonts w:ascii="PermianSerifTypeface" w:eastAsia="Times New Roman" w:hAnsi="PermianSerifTypeface" w:cs="Times New Roman"/>
          <w:sz w:val="24"/>
          <w:szCs w:val="24"/>
          <w:lang w:eastAsia="ro-RO"/>
        </w:rPr>
        <w:t xml:space="preserve">Conform deciziei </w:t>
      </w:r>
      <w:r w:rsidR="005677C6" w:rsidRPr="001F4DC3">
        <w:rPr>
          <w:rFonts w:ascii="PermianSerifTypeface" w:eastAsia="Times New Roman" w:hAnsi="PermianSerifTypeface" w:cs="Times New Roman"/>
          <w:sz w:val="24"/>
          <w:szCs w:val="24"/>
          <w:lang w:eastAsia="ro-RO"/>
        </w:rPr>
        <w:t>CS</w:t>
      </w:r>
      <w:r w:rsidR="006E312B" w:rsidRPr="001F4DC3">
        <w:rPr>
          <w:rFonts w:ascii="PermianSerifTypeface" w:eastAsia="Times New Roman" w:hAnsi="PermianSerifTypeface" w:cs="Times New Roman"/>
          <w:sz w:val="24"/>
          <w:szCs w:val="24"/>
          <w:lang w:eastAsia="ro-RO"/>
        </w:rPr>
        <w:t>, toate sau o parte din hotărârile sale pot fi aduse la cuno</w:t>
      </w:r>
      <w:r w:rsidR="004C38A6" w:rsidRPr="001F4DC3">
        <w:rPr>
          <w:rFonts w:ascii="PermianSerifTypeface" w:eastAsia="Times New Roman" w:hAnsi="PermianSerifTypeface" w:cs="Times New Roman"/>
          <w:sz w:val="24"/>
          <w:szCs w:val="24"/>
          <w:lang w:eastAsia="ro-RO"/>
        </w:rPr>
        <w:t>ș</w:t>
      </w:r>
      <w:r w:rsidR="006E312B" w:rsidRPr="001F4DC3">
        <w:rPr>
          <w:rFonts w:ascii="PermianSerifTypeface" w:eastAsia="Times New Roman" w:hAnsi="PermianSerifTypeface" w:cs="Times New Roman"/>
          <w:sz w:val="24"/>
          <w:szCs w:val="24"/>
          <w:lang w:eastAsia="ro-RO"/>
        </w:rPr>
        <w:t xml:space="preserve">tința opiniei publice, ţinându-se cont de prevederile cu privire la secretul profesional </w:t>
      </w:r>
      <w:r w:rsidR="004C38A6" w:rsidRPr="001F4DC3">
        <w:rPr>
          <w:rFonts w:ascii="PermianSerifTypeface" w:eastAsia="Times New Roman" w:hAnsi="PermianSerifTypeface" w:cs="Times New Roman"/>
          <w:sz w:val="24"/>
          <w:szCs w:val="24"/>
          <w:lang w:eastAsia="ro-RO"/>
        </w:rPr>
        <w:t>ș</w:t>
      </w:r>
      <w:r w:rsidR="006E312B" w:rsidRPr="001F4DC3">
        <w:rPr>
          <w:rFonts w:ascii="PermianSerifTypeface" w:eastAsia="Times New Roman" w:hAnsi="PermianSerifTypeface" w:cs="Times New Roman"/>
          <w:sz w:val="24"/>
          <w:szCs w:val="24"/>
          <w:lang w:eastAsia="ro-RO"/>
        </w:rPr>
        <w:t>i la orice alt secret ocrotit de lege.</w:t>
      </w:r>
    </w:p>
    <w:p w14:paraId="47F97584" w14:textId="3E99543B" w:rsidR="00640FF8" w:rsidRPr="00E76D94" w:rsidRDefault="00640FF8" w:rsidP="00F00DB3">
      <w:pPr>
        <w:numPr>
          <w:ilvl w:val="0"/>
          <w:numId w:val="30"/>
        </w:numPr>
        <w:tabs>
          <w:tab w:val="left" w:pos="567"/>
        </w:tabs>
        <w:spacing w:after="120" w:line="240" w:lineRule="auto"/>
        <w:ind w:left="567" w:hanging="567"/>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 xml:space="preserve">Hotărârile </w:t>
      </w:r>
      <w:r w:rsidR="00A628CC" w:rsidRPr="00E76D94">
        <w:rPr>
          <w:rFonts w:ascii="PermianSerifTypeface" w:eastAsia="Times New Roman" w:hAnsi="PermianSerifTypeface" w:cs="Times New Roman"/>
          <w:sz w:val="24"/>
          <w:szCs w:val="24"/>
          <w:lang w:eastAsia="ro-RO"/>
        </w:rPr>
        <w:t>CS</w:t>
      </w:r>
      <w:r w:rsidRPr="00E76D94">
        <w:rPr>
          <w:rFonts w:ascii="PermianSerifTypeface" w:eastAsia="Times New Roman" w:hAnsi="PermianSerifTypeface" w:cs="Times New Roman"/>
          <w:sz w:val="24"/>
          <w:szCs w:val="24"/>
          <w:lang w:eastAsia="ro-RO"/>
        </w:rPr>
        <w:t xml:space="preserve"> se adoptă cu majoritatea simplă de voturi ale membrilor lui prezenți la ședință, cu excepția cazurilor prevăzute de Legea nr.</w:t>
      </w:r>
      <w:r w:rsidR="00CD7107">
        <w:rPr>
          <w:rFonts w:ascii="PermianSerifTypeface" w:eastAsia="Times New Roman" w:hAnsi="PermianSerifTypeface" w:cs="Times New Roman"/>
          <w:sz w:val="24"/>
          <w:szCs w:val="24"/>
          <w:lang w:eastAsia="ro-RO"/>
        </w:rPr>
        <w:t xml:space="preserve"> </w:t>
      </w:r>
      <w:r w:rsidRPr="00E76D94">
        <w:rPr>
          <w:rFonts w:ascii="PermianSerifTypeface" w:eastAsia="Times New Roman" w:hAnsi="PermianSerifTypeface" w:cs="Times New Roman"/>
          <w:sz w:val="24"/>
          <w:szCs w:val="24"/>
          <w:lang w:eastAsia="ro-RO"/>
        </w:rPr>
        <w:t xml:space="preserve">548/1995 sau de actele </w:t>
      </w:r>
      <w:r w:rsidR="00AE4BE0" w:rsidRPr="00E76D94">
        <w:rPr>
          <w:rFonts w:ascii="PermianSerifTypeface" w:eastAsia="Times New Roman" w:hAnsi="PermianSerifTypeface" w:cs="Times New Roman"/>
          <w:sz w:val="24"/>
          <w:szCs w:val="24"/>
          <w:lang w:eastAsia="ro-RO"/>
        </w:rPr>
        <w:t>BNM</w:t>
      </w:r>
      <w:r w:rsidRPr="00E76D94">
        <w:rPr>
          <w:rFonts w:ascii="PermianSerifTypeface" w:eastAsia="Times New Roman" w:hAnsi="PermianSerifTypeface" w:cs="Times New Roman"/>
          <w:sz w:val="24"/>
          <w:szCs w:val="24"/>
          <w:lang w:eastAsia="ro-RO"/>
        </w:rPr>
        <w:t xml:space="preserve">. Dreptul la vot aparține numai acelor membri ai </w:t>
      </w:r>
      <w:r w:rsidR="006D260F" w:rsidRPr="00E76D94">
        <w:rPr>
          <w:rFonts w:ascii="PermianSerifTypeface" w:eastAsia="Times New Roman" w:hAnsi="PermianSerifTypeface" w:cs="Times New Roman"/>
          <w:sz w:val="24"/>
          <w:szCs w:val="24"/>
          <w:lang w:eastAsia="ro-RO"/>
        </w:rPr>
        <w:t>CS</w:t>
      </w:r>
      <w:r w:rsidRPr="00E76D94">
        <w:rPr>
          <w:rFonts w:ascii="PermianSerifTypeface" w:eastAsia="Times New Roman" w:hAnsi="PermianSerifTypeface" w:cs="Times New Roman"/>
          <w:sz w:val="24"/>
          <w:szCs w:val="24"/>
          <w:lang w:eastAsia="ro-RO"/>
        </w:rPr>
        <w:t xml:space="preserve"> prezen</w:t>
      </w:r>
      <w:r w:rsidR="00577268" w:rsidRPr="00E76D94">
        <w:rPr>
          <w:rFonts w:ascii="PermianSerifTypeface" w:eastAsia="Times New Roman" w:hAnsi="PermianSerifTypeface" w:cs="Times New Roman"/>
          <w:sz w:val="24"/>
          <w:szCs w:val="24"/>
          <w:lang w:eastAsia="ro-RO"/>
        </w:rPr>
        <w:t>ți</w:t>
      </w:r>
      <w:r w:rsidRPr="00E76D94">
        <w:rPr>
          <w:rFonts w:ascii="PermianSerifTypeface" w:eastAsia="Times New Roman" w:hAnsi="PermianSerifTypeface" w:cs="Times New Roman"/>
          <w:sz w:val="24"/>
          <w:szCs w:val="24"/>
          <w:lang w:eastAsia="ro-RO"/>
        </w:rPr>
        <w:t xml:space="preserve"> la ședință. În caz de paritate a voturilor</w:t>
      </w:r>
      <w:r w:rsidR="00577268" w:rsidRPr="00E76D94">
        <w:rPr>
          <w:rFonts w:ascii="PermianSerifTypeface" w:eastAsia="Times New Roman" w:hAnsi="PermianSerifTypeface" w:cs="Times New Roman"/>
          <w:sz w:val="24"/>
          <w:szCs w:val="24"/>
          <w:lang w:eastAsia="ro-RO"/>
        </w:rPr>
        <w:t>,</w:t>
      </w:r>
      <w:r w:rsidRPr="00E76D94">
        <w:rPr>
          <w:rFonts w:ascii="PermianSerifTypeface" w:eastAsia="Times New Roman" w:hAnsi="PermianSerifTypeface" w:cs="Times New Roman"/>
          <w:sz w:val="24"/>
          <w:szCs w:val="24"/>
          <w:lang w:eastAsia="ro-RO"/>
        </w:rPr>
        <w:t xml:space="preserve"> votul președintelui ședinței este decisiv. </w:t>
      </w:r>
    </w:p>
    <w:p w14:paraId="3BB5A6DB" w14:textId="29177F8C" w:rsidR="00640FF8" w:rsidRPr="00E76D94" w:rsidRDefault="00640FF8" w:rsidP="00F00DB3">
      <w:pPr>
        <w:numPr>
          <w:ilvl w:val="0"/>
          <w:numId w:val="30"/>
        </w:numPr>
        <w:tabs>
          <w:tab w:val="left" w:pos="567"/>
        </w:tabs>
        <w:spacing w:after="120" w:line="240" w:lineRule="auto"/>
        <w:ind w:left="567" w:hanging="567"/>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 xml:space="preserve">Hotărârile </w:t>
      </w:r>
      <w:r w:rsidR="00A628CC" w:rsidRPr="00E76D94">
        <w:rPr>
          <w:rFonts w:ascii="PermianSerifTypeface" w:eastAsia="Times New Roman" w:hAnsi="PermianSerifTypeface" w:cs="Times New Roman"/>
          <w:sz w:val="24"/>
          <w:szCs w:val="24"/>
          <w:lang w:eastAsia="ro-RO"/>
        </w:rPr>
        <w:t>CS</w:t>
      </w:r>
      <w:r w:rsidRPr="00E76D94">
        <w:rPr>
          <w:rFonts w:ascii="PermianSerifTypeface" w:eastAsia="Times New Roman" w:hAnsi="PermianSerifTypeface" w:cs="Times New Roman"/>
          <w:sz w:val="24"/>
          <w:szCs w:val="24"/>
          <w:lang w:eastAsia="ro-RO"/>
        </w:rPr>
        <w:t xml:space="preserve"> se </w:t>
      </w:r>
      <w:r w:rsidR="00577268" w:rsidRPr="00E76D94">
        <w:rPr>
          <w:rFonts w:ascii="PermianSerifTypeface" w:eastAsia="Times New Roman" w:hAnsi="PermianSerifTypeface" w:cs="Times New Roman"/>
          <w:sz w:val="24"/>
          <w:szCs w:val="24"/>
          <w:lang w:eastAsia="ro-RO"/>
        </w:rPr>
        <w:t>semnează de</w:t>
      </w:r>
      <w:r w:rsidRPr="00E76D94">
        <w:rPr>
          <w:rFonts w:ascii="PermianSerifTypeface" w:eastAsia="Times New Roman" w:hAnsi="PermianSerifTypeface" w:cs="Times New Roman"/>
          <w:sz w:val="24"/>
          <w:szCs w:val="24"/>
          <w:lang w:eastAsia="ro-RO"/>
        </w:rPr>
        <w:t xml:space="preserve"> președintel</w:t>
      </w:r>
      <w:r w:rsidR="00577268" w:rsidRPr="00E76D94">
        <w:rPr>
          <w:rFonts w:ascii="PermianSerifTypeface" w:eastAsia="Times New Roman" w:hAnsi="PermianSerifTypeface" w:cs="Times New Roman"/>
          <w:sz w:val="24"/>
          <w:szCs w:val="24"/>
          <w:lang w:eastAsia="ro-RO"/>
        </w:rPr>
        <w:t>e</w:t>
      </w:r>
      <w:r w:rsidRPr="00E76D94">
        <w:rPr>
          <w:rFonts w:ascii="PermianSerifTypeface" w:eastAsia="Times New Roman" w:hAnsi="PermianSerifTypeface" w:cs="Times New Roman"/>
          <w:sz w:val="24"/>
          <w:szCs w:val="24"/>
          <w:lang w:eastAsia="ro-RO"/>
        </w:rPr>
        <w:t xml:space="preserve"> ședinței.</w:t>
      </w:r>
    </w:p>
    <w:p w14:paraId="45A3E167" w14:textId="0584DAC8" w:rsidR="00640FF8" w:rsidRPr="00E76D94" w:rsidRDefault="00640FF8" w:rsidP="00F00DB3">
      <w:pPr>
        <w:numPr>
          <w:ilvl w:val="0"/>
          <w:numId w:val="30"/>
        </w:numPr>
        <w:tabs>
          <w:tab w:val="left" w:pos="567"/>
        </w:tabs>
        <w:spacing w:after="120" w:line="240" w:lineRule="auto"/>
        <w:ind w:left="567" w:hanging="567"/>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 xml:space="preserve">Nicio hotărâre a </w:t>
      </w:r>
      <w:r w:rsidR="00A628CC" w:rsidRPr="00E76D94">
        <w:rPr>
          <w:rFonts w:ascii="PermianSerifTypeface" w:eastAsia="Times New Roman" w:hAnsi="PermianSerifTypeface" w:cs="Times New Roman"/>
          <w:sz w:val="24"/>
          <w:szCs w:val="24"/>
          <w:lang w:eastAsia="ro-RO"/>
        </w:rPr>
        <w:t>CS</w:t>
      </w:r>
      <w:r w:rsidRPr="00E76D94">
        <w:rPr>
          <w:rFonts w:ascii="PermianSerifTypeface" w:eastAsia="Times New Roman" w:hAnsi="PermianSerifTypeface" w:cs="Times New Roman"/>
          <w:sz w:val="24"/>
          <w:szCs w:val="24"/>
          <w:lang w:eastAsia="ro-RO"/>
        </w:rPr>
        <w:t xml:space="preserve"> nu poate fi anulată din cauza că există posturi vacante în componența lui. </w:t>
      </w:r>
    </w:p>
    <w:p w14:paraId="2C461163" w14:textId="0C9C85E4" w:rsidR="00640FF8" w:rsidRPr="00E76D94" w:rsidRDefault="00640FF8" w:rsidP="00F00DB3">
      <w:pPr>
        <w:numPr>
          <w:ilvl w:val="0"/>
          <w:numId w:val="30"/>
        </w:numPr>
        <w:tabs>
          <w:tab w:val="left" w:pos="567"/>
        </w:tabs>
        <w:spacing w:after="120" w:line="240" w:lineRule="auto"/>
        <w:ind w:left="567" w:hanging="567"/>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 xml:space="preserve">Hotărârile </w:t>
      </w:r>
      <w:r w:rsidR="00A628CC" w:rsidRPr="00E76D94">
        <w:rPr>
          <w:rFonts w:ascii="PermianSerifTypeface" w:eastAsia="Times New Roman" w:hAnsi="PermianSerifTypeface" w:cs="Times New Roman"/>
          <w:sz w:val="24"/>
          <w:szCs w:val="24"/>
          <w:lang w:eastAsia="ro-RO"/>
        </w:rPr>
        <w:t>CS</w:t>
      </w:r>
      <w:r w:rsidRPr="00E76D94">
        <w:rPr>
          <w:rFonts w:ascii="PermianSerifTypeface" w:eastAsia="Times New Roman" w:hAnsi="PermianSerifTypeface" w:cs="Times New Roman"/>
          <w:sz w:val="24"/>
          <w:szCs w:val="24"/>
          <w:lang w:eastAsia="ro-RO"/>
        </w:rPr>
        <w:t xml:space="preserve"> rămân valabile indiferent de descoperirea ulterioară a unor neregularități legate de numirea membrului </w:t>
      </w:r>
      <w:r w:rsidR="006D260F" w:rsidRPr="00E76D94">
        <w:rPr>
          <w:rFonts w:ascii="PermianSerifTypeface" w:eastAsia="Times New Roman" w:hAnsi="PermianSerifTypeface" w:cs="Times New Roman"/>
          <w:sz w:val="24"/>
          <w:szCs w:val="24"/>
          <w:lang w:eastAsia="ro-RO"/>
        </w:rPr>
        <w:t>CS</w:t>
      </w:r>
      <w:r w:rsidRPr="00E76D94">
        <w:rPr>
          <w:rFonts w:ascii="PermianSerifTypeface" w:eastAsia="Times New Roman" w:hAnsi="PermianSerifTypeface" w:cs="Times New Roman"/>
          <w:sz w:val="24"/>
          <w:szCs w:val="24"/>
          <w:lang w:eastAsia="ro-RO"/>
        </w:rPr>
        <w:t xml:space="preserve"> în funcție, de eligibilitate sau de calificarea profesională.</w:t>
      </w:r>
    </w:p>
    <w:p w14:paraId="33488C7F" w14:textId="471DB4B4" w:rsidR="00640FF8" w:rsidRPr="00E76D94" w:rsidRDefault="00640FF8" w:rsidP="00F00DB3">
      <w:pPr>
        <w:numPr>
          <w:ilvl w:val="0"/>
          <w:numId w:val="30"/>
        </w:numPr>
        <w:tabs>
          <w:tab w:val="left" w:pos="567"/>
        </w:tabs>
        <w:spacing w:after="120" w:line="240" w:lineRule="auto"/>
        <w:ind w:left="567" w:hanging="567"/>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 xml:space="preserve">La fiecare ședință a </w:t>
      </w:r>
      <w:r w:rsidR="00A628CC" w:rsidRPr="00E76D94">
        <w:rPr>
          <w:rFonts w:ascii="PermianSerifTypeface" w:eastAsia="Times New Roman" w:hAnsi="PermianSerifTypeface" w:cs="Times New Roman"/>
          <w:sz w:val="24"/>
          <w:szCs w:val="24"/>
          <w:lang w:eastAsia="ro-RO"/>
        </w:rPr>
        <w:t>CS</w:t>
      </w:r>
      <w:r w:rsidRPr="00E76D94">
        <w:rPr>
          <w:rFonts w:ascii="PermianSerifTypeface" w:eastAsia="Times New Roman" w:hAnsi="PermianSerifTypeface" w:cs="Times New Roman"/>
          <w:sz w:val="24"/>
          <w:szCs w:val="24"/>
          <w:lang w:eastAsia="ro-RO"/>
        </w:rPr>
        <w:t xml:space="preserve"> se întocmește un proces-verbal pe care îl semnează președintele ședinței și secretarul </w:t>
      </w:r>
      <w:r w:rsidR="00E02F5C" w:rsidRPr="00E76D94">
        <w:rPr>
          <w:rFonts w:ascii="PermianSerifTypeface" w:eastAsia="Times New Roman" w:hAnsi="PermianSerifTypeface" w:cs="Times New Roman"/>
          <w:sz w:val="24"/>
          <w:szCs w:val="24"/>
          <w:lang w:eastAsia="ro-RO"/>
        </w:rPr>
        <w:t>c</w:t>
      </w:r>
      <w:r w:rsidRPr="00E76D94">
        <w:rPr>
          <w:rFonts w:ascii="PermianSerifTypeface" w:eastAsia="Times New Roman" w:hAnsi="PermianSerifTypeface" w:cs="Times New Roman"/>
          <w:sz w:val="24"/>
          <w:szCs w:val="24"/>
          <w:lang w:eastAsia="ro-RO"/>
        </w:rPr>
        <w:t xml:space="preserve">onsiliului. </w:t>
      </w:r>
    </w:p>
    <w:p w14:paraId="1B931EDE" w14:textId="4A4A87DC" w:rsidR="00393777" w:rsidRPr="00E76D94" w:rsidRDefault="00393777" w:rsidP="00F00DB3">
      <w:pPr>
        <w:numPr>
          <w:ilvl w:val="0"/>
          <w:numId w:val="30"/>
        </w:numPr>
        <w:tabs>
          <w:tab w:val="left" w:pos="567"/>
        </w:tabs>
        <w:spacing w:after="120" w:line="240" w:lineRule="auto"/>
        <w:ind w:left="567" w:hanging="567"/>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 xml:space="preserve">În scopul eficientizării și ordonării activității sale, </w:t>
      </w:r>
      <w:r w:rsidR="00A628CC" w:rsidRPr="00E76D94">
        <w:rPr>
          <w:rFonts w:ascii="PermianSerifTypeface" w:eastAsia="Times New Roman" w:hAnsi="PermianSerifTypeface" w:cs="Times New Roman"/>
          <w:sz w:val="24"/>
          <w:szCs w:val="24"/>
          <w:lang w:eastAsia="ro-RO"/>
        </w:rPr>
        <w:t>CS</w:t>
      </w:r>
      <w:r w:rsidRPr="00E76D94">
        <w:rPr>
          <w:rFonts w:ascii="PermianSerifTypeface" w:eastAsia="Times New Roman" w:hAnsi="PermianSerifTypeface" w:cs="Times New Roman"/>
          <w:sz w:val="24"/>
          <w:szCs w:val="24"/>
          <w:lang w:eastAsia="ro-RO"/>
        </w:rPr>
        <w:t xml:space="preserve"> aprobă anual, către luna decembrie a anului în curs, programul de activitate orientativ pentru anul următor. Secretarul </w:t>
      </w:r>
      <w:r w:rsidR="00A628CC" w:rsidRPr="00E76D94">
        <w:rPr>
          <w:rFonts w:ascii="PermianSerifTypeface" w:eastAsia="Times New Roman" w:hAnsi="PermianSerifTypeface" w:cs="Times New Roman"/>
          <w:sz w:val="24"/>
          <w:szCs w:val="24"/>
          <w:lang w:eastAsia="ro-RO"/>
        </w:rPr>
        <w:t>CS</w:t>
      </w:r>
      <w:r w:rsidRPr="00E76D94">
        <w:rPr>
          <w:rFonts w:ascii="PermianSerifTypeface" w:eastAsia="Times New Roman" w:hAnsi="PermianSerifTypeface" w:cs="Times New Roman"/>
          <w:sz w:val="24"/>
          <w:szCs w:val="24"/>
          <w:lang w:eastAsia="ro-RO"/>
        </w:rPr>
        <w:t xml:space="preserve"> înaintează Consiliului propuneri pentru proiectul programului de activitate. Membrii </w:t>
      </w:r>
      <w:r w:rsidR="00A628CC" w:rsidRPr="00E76D94">
        <w:rPr>
          <w:rFonts w:ascii="PermianSerifTypeface" w:eastAsia="Times New Roman" w:hAnsi="PermianSerifTypeface" w:cs="Times New Roman"/>
          <w:sz w:val="24"/>
          <w:szCs w:val="24"/>
          <w:lang w:eastAsia="ro-RO"/>
        </w:rPr>
        <w:t>CS</w:t>
      </w:r>
      <w:r w:rsidRPr="00E76D94">
        <w:rPr>
          <w:rFonts w:ascii="PermianSerifTypeface" w:eastAsia="Times New Roman" w:hAnsi="PermianSerifTypeface" w:cs="Times New Roman"/>
          <w:sz w:val="24"/>
          <w:szCs w:val="24"/>
          <w:lang w:eastAsia="ro-RO"/>
        </w:rPr>
        <w:t xml:space="preserve">, </w:t>
      </w:r>
      <w:r w:rsidR="008A515D">
        <w:rPr>
          <w:rFonts w:ascii="PermianSerifTypeface" w:eastAsia="Times New Roman" w:hAnsi="PermianSerifTypeface" w:cs="Times New Roman"/>
          <w:sz w:val="24"/>
          <w:szCs w:val="24"/>
          <w:lang w:eastAsia="ro-RO"/>
        </w:rPr>
        <w:t>de asemenea</w:t>
      </w:r>
      <w:r w:rsidRPr="00E76D94">
        <w:rPr>
          <w:rFonts w:ascii="PermianSerifTypeface" w:eastAsia="Times New Roman" w:hAnsi="PermianSerifTypeface" w:cs="Times New Roman"/>
          <w:sz w:val="24"/>
          <w:szCs w:val="24"/>
          <w:lang w:eastAsia="ro-RO"/>
        </w:rPr>
        <w:t xml:space="preserve">, pot înainta propuneri </w:t>
      </w:r>
      <w:r w:rsidR="00E02F5C" w:rsidRPr="00E76D94">
        <w:rPr>
          <w:rFonts w:ascii="PermianSerifTypeface" w:eastAsia="Times New Roman" w:hAnsi="PermianSerifTypeface" w:cs="Times New Roman"/>
          <w:sz w:val="24"/>
          <w:szCs w:val="24"/>
          <w:lang w:eastAsia="ro-RO"/>
        </w:rPr>
        <w:t>vizând</w:t>
      </w:r>
      <w:r w:rsidRPr="00E76D94">
        <w:rPr>
          <w:rFonts w:ascii="PermianSerifTypeface" w:eastAsia="Times New Roman" w:hAnsi="PermianSerifTypeface" w:cs="Times New Roman"/>
          <w:sz w:val="24"/>
          <w:szCs w:val="24"/>
          <w:lang w:eastAsia="ro-RO"/>
        </w:rPr>
        <w:t xml:space="preserve"> proiect</w:t>
      </w:r>
      <w:r w:rsidR="00E02F5C" w:rsidRPr="00E76D94">
        <w:rPr>
          <w:rFonts w:ascii="PermianSerifTypeface" w:eastAsia="Times New Roman" w:hAnsi="PermianSerifTypeface" w:cs="Times New Roman"/>
          <w:sz w:val="24"/>
          <w:szCs w:val="24"/>
          <w:lang w:eastAsia="ro-RO"/>
        </w:rPr>
        <w:t>ul</w:t>
      </w:r>
      <w:r w:rsidRPr="00E76D94">
        <w:rPr>
          <w:rFonts w:ascii="PermianSerifTypeface" w:eastAsia="Times New Roman" w:hAnsi="PermianSerifTypeface" w:cs="Times New Roman"/>
          <w:sz w:val="24"/>
          <w:szCs w:val="24"/>
          <w:lang w:eastAsia="ro-RO"/>
        </w:rPr>
        <w:t xml:space="preserve">. </w:t>
      </w:r>
    </w:p>
    <w:p w14:paraId="4AB0364C" w14:textId="4AD3025B" w:rsidR="00DF1596" w:rsidRPr="00E76D94" w:rsidRDefault="00064ED1" w:rsidP="00F00DB3">
      <w:pPr>
        <w:numPr>
          <w:ilvl w:val="0"/>
          <w:numId w:val="30"/>
        </w:numPr>
        <w:tabs>
          <w:tab w:val="left" w:pos="567"/>
        </w:tabs>
        <w:spacing w:after="240" w:line="240" w:lineRule="auto"/>
        <w:ind w:left="567" w:hanging="567"/>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CS</w:t>
      </w:r>
      <w:r w:rsidR="00393777" w:rsidRPr="00E76D94">
        <w:rPr>
          <w:rFonts w:ascii="PermianSerifTypeface" w:eastAsia="Times New Roman" w:hAnsi="PermianSerifTypeface" w:cs="Times New Roman"/>
          <w:sz w:val="24"/>
          <w:szCs w:val="24"/>
          <w:lang w:eastAsia="ro-RO"/>
        </w:rPr>
        <w:t xml:space="preserve"> poate solicita informațiile necesare pentru exercitarea atribuțiilor sale doar </w:t>
      </w:r>
      <w:r w:rsidR="008A515D">
        <w:rPr>
          <w:rFonts w:ascii="PermianSerifTypeface" w:eastAsia="Times New Roman" w:hAnsi="PermianSerifTypeface" w:cs="Times New Roman"/>
          <w:sz w:val="24"/>
          <w:szCs w:val="24"/>
          <w:lang w:eastAsia="ro-RO"/>
        </w:rPr>
        <w:t xml:space="preserve">de la </w:t>
      </w:r>
      <w:r w:rsidRPr="00E76D94">
        <w:rPr>
          <w:rFonts w:ascii="PermianSerifTypeface" w:eastAsia="Times New Roman" w:hAnsi="PermianSerifTypeface" w:cs="Times New Roman"/>
          <w:sz w:val="24"/>
          <w:szCs w:val="24"/>
          <w:lang w:eastAsia="ro-RO"/>
        </w:rPr>
        <w:t>CE</w:t>
      </w:r>
      <w:r w:rsidR="00393777" w:rsidRPr="00E76D94">
        <w:rPr>
          <w:rFonts w:ascii="PermianSerifTypeface" w:eastAsia="Times New Roman" w:hAnsi="PermianSerifTypeface" w:cs="Times New Roman"/>
          <w:sz w:val="24"/>
          <w:szCs w:val="24"/>
          <w:lang w:eastAsia="ro-RO"/>
        </w:rPr>
        <w:t xml:space="preserve">, </w:t>
      </w:r>
      <w:r w:rsidR="008A515D">
        <w:rPr>
          <w:rFonts w:ascii="PermianSerifTypeface" w:eastAsia="Times New Roman" w:hAnsi="PermianSerifTypeface" w:cs="Times New Roman"/>
          <w:sz w:val="24"/>
          <w:szCs w:val="24"/>
          <w:lang w:eastAsia="ro-RO"/>
        </w:rPr>
        <w:t>printr-</w:t>
      </w:r>
      <w:r w:rsidR="00393777" w:rsidRPr="00E76D94">
        <w:rPr>
          <w:rFonts w:ascii="PermianSerifTypeface" w:eastAsia="Times New Roman" w:hAnsi="PermianSerifTypeface" w:cs="Times New Roman"/>
          <w:sz w:val="24"/>
          <w:szCs w:val="24"/>
          <w:lang w:eastAsia="ro-RO"/>
        </w:rPr>
        <w:t>o solicitare scrisă. Informațiile solicitate s</w:t>
      </w:r>
      <w:r w:rsidR="00E02F5C" w:rsidRPr="00E76D94">
        <w:rPr>
          <w:rFonts w:ascii="PermianSerifTypeface" w:eastAsia="Times New Roman" w:hAnsi="PermianSerifTypeface" w:cs="Times New Roman"/>
          <w:sz w:val="24"/>
          <w:szCs w:val="24"/>
          <w:lang w:eastAsia="ro-RO"/>
        </w:rPr>
        <w:t>u</w:t>
      </w:r>
      <w:r w:rsidR="00393777" w:rsidRPr="00E76D94">
        <w:rPr>
          <w:rFonts w:ascii="PermianSerifTypeface" w:eastAsia="Times New Roman" w:hAnsi="PermianSerifTypeface" w:cs="Times New Roman"/>
          <w:sz w:val="24"/>
          <w:szCs w:val="24"/>
          <w:lang w:eastAsia="ro-RO"/>
        </w:rPr>
        <w:t xml:space="preserve">nt transmise </w:t>
      </w:r>
      <w:r w:rsidRPr="00E76D94">
        <w:rPr>
          <w:rFonts w:ascii="PermianSerifTypeface" w:eastAsia="Times New Roman" w:hAnsi="PermianSerifTypeface" w:cs="Times New Roman"/>
          <w:sz w:val="24"/>
          <w:szCs w:val="24"/>
          <w:lang w:eastAsia="ro-RO"/>
        </w:rPr>
        <w:t>CS</w:t>
      </w:r>
      <w:r w:rsidR="00393777" w:rsidRPr="00E76D94">
        <w:rPr>
          <w:rFonts w:ascii="PermianSerifTypeface" w:eastAsia="Times New Roman" w:hAnsi="PermianSerifTypeface" w:cs="Times New Roman"/>
          <w:sz w:val="24"/>
          <w:szCs w:val="24"/>
          <w:lang w:eastAsia="ro-RO"/>
        </w:rPr>
        <w:t xml:space="preserve"> prin decizia </w:t>
      </w:r>
      <w:r w:rsidRPr="00E76D94">
        <w:rPr>
          <w:rFonts w:ascii="PermianSerifTypeface" w:eastAsia="Times New Roman" w:hAnsi="PermianSerifTypeface" w:cs="Times New Roman"/>
          <w:sz w:val="24"/>
          <w:szCs w:val="24"/>
          <w:lang w:eastAsia="ro-RO"/>
        </w:rPr>
        <w:t>CE</w:t>
      </w:r>
      <w:r w:rsidR="00393777" w:rsidRPr="00E76D94">
        <w:rPr>
          <w:rFonts w:ascii="PermianSerifTypeface" w:eastAsia="Times New Roman" w:hAnsi="PermianSerifTypeface" w:cs="Times New Roman"/>
          <w:sz w:val="24"/>
          <w:szCs w:val="24"/>
          <w:lang w:eastAsia="ro-RO"/>
        </w:rPr>
        <w:t>.</w:t>
      </w:r>
    </w:p>
    <w:p w14:paraId="33FF5D69" w14:textId="04C7A226" w:rsidR="006E312B" w:rsidRPr="00E76D94" w:rsidRDefault="00F52363" w:rsidP="00F00DB3">
      <w:pPr>
        <w:pStyle w:val="Heading2"/>
        <w:tabs>
          <w:tab w:val="left" w:pos="567"/>
        </w:tabs>
        <w:spacing w:before="0" w:line="240" w:lineRule="auto"/>
        <w:ind w:left="567" w:hanging="567"/>
        <w:rPr>
          <w:rFonts w:ascii="PermianSerifTypeface" w:hAnsi="PermianSerifTypeface"/>
          <w:b/>
          <w:bCs/>
          <w:i/>
          <w:iCs/>
          <w:color w:val="1F4E79" w:themeColor="accent5" w:themeShade="80"/>
          <w:sz w:val="24"/>
          <w:szCs w:val="24"/>
        </w:rPr>
      </w:pPr>
      <w:bookmarkStart w:id="12" w:name="_Toc195014727"/>
      <w:bookmarkStart w:id="13" w:name="_Toc200360552"/>
      <w:bookmarkStart w:id="14" w:name="_Toc214436131"/>
      <w:bookmarkStart w:id="15" w:name="_Hlk204249228"/>
      <w:r w:rsidRPr="00E76D94">
        <w:rPr>
          <w:rFonts w:ascii="PermianSerifTypeface" w:hAnsi="PermianSerifTypeface"/>
          <w:b/>
          <w:bCs/>
          <w:i/>
          <w:iCs/>
          <w:color w:val="1F4E79" w:themeColor="accent5" w:themeShade="80"/>
          <w:sz w:val="24"/>
          <w:szCs w:val="24"/>
        </w:rPr>
        <w:lastRenderedPageBreak/>
        <w:t>2.</w:t>
      </w:r>
      <w:r w:rsidR="008B4A4C" w:rsidRPr="00E76D94">
        <w:rPr>
          <w:rFonts w:ascii="PermianSerifTypeface" w:hAnsi="PermianSerifTypeface"/>
          <w:b/>
          <w:bCs/>
          <w:i/>
          <w:iCs/>
          <w:color w:val="1F4E79" w:themeColor="accent5" w:themeShade="80"/>
          <w:sz w:val="24"/>
          <w:szCs w:val="24"/>
        </w:rPr>
        <w:t xml:space="preserve">2. </w:t>
      </w:r>
      <w:r w:rsidR="006E312B" w:rsidRPr="00E76D94">
        <w:rPr>
          <w:rFonts w:ascii="PermianSerifTypeface" w:hAnsi="PermianSerifTypeface"/>
          <w:b/>
          <w:bCs/>
          <w:i/>
          <w:iCs/>
          <w:color w:val="1F4E79" w:themeColor="accent5" w:themeShade="80"/>
          <w:sz w:val="24"/>
          <w:szCs w:val="24"/>
        </w:rPr>
        <w:t>Comitetul executiv</w:t>
      </w:r>
      <w:bookmarkEnd w:id="12"/>
      <w:bookmarkEnd w:id="13"/>
      <w:r w:rsidR="006C727E" w:rsidRPr="00E76D94">
        <w:rPr>
          <w:rFonts w:ascii="PermianSerifTypeface" w:hAnsi="PermianSerifTypeface"/>
          <w:b/>
          <w:bCs/>
          <w:i/>
          <w:iCs/>
          <w:color w:val="1F4E79" w:themeColor="accent5" w:themeShade="80"/>
          <w:sz w:val="24"/>
          <w:szCs w:val="24"/>
        </w:rPr>
        <w:t xml:space="preserve"> (CE)</w:t>
      </w:r>
      <w:bookmarkEnd w:id="14"/>
    </w:p>
    <w:bookmarkEnd w:id="15"/>
    <w:p w14:paraId="49244A67" w14:textId="1AB12C73" w:rsidR="003E6EBD" w:rsidRPr="00E76D94" w:rsidRDefault="00064ED1" w:rsidP="00F00DB3">
      <w:pPr>
        <w:pStyle w:val="ListParagraph"/>
        <w:numPr>
          <w:ilvl w:val="0"/>
          <w:numId w:val="30"/>
        </w:numPr>
        <w:tabs>
          <w:tab w:val="left" w:pos="567"/>
        </w:tabs>
        <w:spacing w:after="120" w:line="240" w:lineRule="auto"/>
        <w:ind w:left="567" w:hanging="567"/>
        <w:contextualSpacing w:val="0"/>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 xml:space="preserve">CE </w:t>
      </w:r>
      <w:r w:rsidR="00640FF8" w:rsidRPr="00E76D94">
        <w:rPr>
          <w:rFonts w:ascii="PermianSerifTypeface" w:eastAsia="Times New Roman" w:hAnsi="PermianSerifTypeface" w:cs="Times New Roman"/>
          <w:sz w:val="24"/>
          <w:szCs w:val="24"/>
          <w:lang w:eastAsia="ro-RO"/>
        </w:rPr>
        <w:t xml:space="preserve">este compus din 5 membri, </w:t>
      </w:r>
      <w:r w:rsidR="00503C0B" w:rsidRPr="00E76D94">
        <w:rPr>
          <w:rFonts w:ascii="PermianSerifTypeface" w:eastAsia="Times New Roman" w:hAnsi="PermianSerifTypeface" w:cs="Times New Roman"/>
          <w:sz w:val="24"/>
          <w:szCs w:val="24"/>
          <w:lang w:eastAsia="ro-RO"/>
        </w:rPr>
        <w:t>în conformitate cu art.</w:t>
      </w:r>
      <w:r w:rsidR="00503C0B">
        <w:rPr>
          <w:rFonts w:ascii="PermianSerifTypeface" w:eastAsia="Times New Roman" w:hAnsi="PermianSerifTypeface" w:cs="Times New Roman"/>
          <w:sz w:val="24"/>
          <w:szCs w:val="24"/>
          <w:lang w:eastAsia="ro-RO"/>
        </w:rPr>
        <w:t xml:space="preserve"> </w:t>
      </w:r>
      <w:r w:rsidR="00503C0B" w:rsidRPr="00E76D94">
        <w:rPr>
          <w:rFonts w:ascii="PermianSerifTypeface" w:eastAsia="Times New Roman" w:hAnsi="PermianSerifTypeface" w:cs="Times New Roman"/>
          <w:sz w:val="24"/>
          <w:szCs w:val="24"/>
          <w:lang w:eastAsia="ro-RO"/>
        </w:rPr>
        <w:t>23 din Legea nr.</w:t>
      </w:r>
      <w:r w:rsidR="00503C0B">
        <w:rPr>
          <w:rFonts w:ascii="PermianSerifTypeface" w:eastAsia="Times New Roman" w:hAnsi="PermianSerifTypeface" w:cs="Times New Roman"/>
          <w:sz w:val="24"/>
          <w:szCs w:val="24"/>
          <w:lang w:eastAsia="ro-RO"/>
        </w:rPr>
        <w:t xml:space="preserve"> </w:t>
      </w:r>
      <w:r w:rsidR="00503C0B" w:rsidRPr="00E76D94">
        <w:rPr>
          <w:rFonts w:ascii="PermianSerifTypeface" w:eastAsia="Times New Roman" w:hAnsi="PermianSerifTypeface" w:cs="Times New Roman"/>
          <w:sz w:val="24"/>
          <w:szCs w:val="24"/>
          <w:lang w:eastAsia="ro-RO"/>
        </w:rPr>
        <w:t>548/1995 (</w:t>
      </w:r>
      <w:r w:rsidR="00640FF8" w:rsidRPr="00E76D94">
        <w:rPr>
          <w:rFonts w:ascii="PermianSerifTypeface" w:eastAsia="Times New Roman" w:hAnsi="PermianSerifTypeface" w:cs="Times New Roman"/>
          <w:sz w:val="24"/>
          <w:szCs w:val="24"/>
          <w:lang w:eastAsia="ro-RO"/>
        </w:rPr>
        <w:t>președinte</w:t>
      </w:r>
      <w:r w:rsidR="008A515D">
        <w:rPr>
          <w:rFonts w:ascii="PermianSerifTypeface" w:eastAsia="Times New Roman" w:hAnsi="PermianSerifTypeface" w:cs="Times New Roman"/>
          <w:sz w:val="24"/>
          <w:szCs w:val="24"/>
          <w:lang w:eastAsia="ro-RO"/>
        </w:rPr>
        <w:t>le -</w:t>
      </w:r>
      <w:r w:rsidR="00640FF8" w:rsidRPr="00E76D94">
        <w:rPr>
          <w:rFonts w:ascii="PermianSerifTypeface" w:eastAsia="Times New Roman" w:hAnsi="PermianSerifTypeface" w:cs="Times New Roman"/>
          <w:sz w:val="24"/>
          <w:szCs w:val="24"/>
          <w:lang w:eastAsia="ro-RO"/>
        </w:rPr>
        <w:t xml:space="preserve"> </w:t>
      </w:r>
      <w:r w:rsidR="005677C6" w:rsidRPr="00E76D94">
        <w:rPr>
          <w:rFonts w:ascii="PermianSerifTypeface" w:eastAsia="Times New Roman" w:hAnsi="PermianSerifTypeface" w:cs="Times New Roman"/>
          <w:sz w:val="24"/>
          <w:szCs w:val="24"/>
          <w:lang w:eastAsia="ro-RO"/>
        </w:rPr>
        <w:t>g</w:t>
      </w:r>
      <w:r w:rsidR="003E6EBD" w:rsidRPr="00E76D94">
        <w:rPr>
          <w:rFonts w:ascii="PermianSerifTypeface" w:eastAsia="Times New Roman" w:hAnsi="PermianSerifTypeface" w:cs="Times New Roman"/>
          <w:sz w:val="24"/>
          <w:szCs w:val="24"/>
          <w:lang w:eastAsia="ro-RO"/>
        </w:rPr>
        <w:t>uvernator</w:t>
      </w:r>
      <w:r w:rsidR="008A515D">
        <w:rPr>
          <w:rFonts w:ascii="PermianSerifTypeface" w:eastAsia="Times New Roman" w:hAnsi="PermianSerifTypeface" w:cs="Times New Roman"/>
          <w:sz w:val="24"/>
          <w:szCs w:val="24"/>
          <w:lang w:eastAsia="ro-RO"/>
        </w:rPr>
        <w:t>u</w:t>
      </w:r>
      <w:r w:rsidR="00640FF8" w:rsidRPr="00E76D94">
        <w:rPr>
          <w:rFonts w:ascii="PermianSerifTypeface" w:eastAsia="Times New Roman" w:hAnsi="PermianSerifTypeface" w:cs="Times New Roman"/>
          <w:sz w:val="24"/>
          <w:szCs w:val="24"/>
          <w:lang w:eastAsia="ro-RO"/>
        </w:rPr>
        <w:t>l</w:t>
      </w:r>
      <w:r w:rsidR="003E6EBD" w:rsidRPr="00E76D94">
        <w:rPr>
          <w:rFonts w:ascii="PermianSerifTypeface" w:eastAsia="Times New Roman" w:hAnsi="PermianSerifTypeface" w:cs="Times New Roman"/>
          <w:sz w:val="24"/>
          <w:szCs w:val="24"/>
          <w:lang w:eastAsia="ro-RO"/>
        </w:rPr>
        <w:t xml:space="preserve">, </w:t>
      </w:r>
      <w:r w:rsidR="00640FF8" w:rsidRPr="00E76D94">
        <w:rPr>
          <w:rFonts w:ascii="PermianSerifTypeface" w:eastAsia="Times New Roman" w:hAnsi="PermianSerifTypeface" w:cs="Times New Roman"/>
          <w:sz w:val="24"/>
          <w:szCs w:val="24"/>
          <w:lang w:eastAsia="ro-RO"/>
        </w:rPr>
        <w:t xml:space="preserve">vicepreședinte </w:t>
      </w:r>
      <w:r w:rsidR="008A515D">
        <w:rPr>
          <w:rFonts w:ascii="PermianSerifTypeface" w:eastAsia="Times New Roman" w:hAnsi="PermianSerifTypeface" w:cs="Times New Roman"/>
          <w:sz w:val="24"/>
          <w:szCs w:val="24"/>
          <w:lang w:eastAsia="ro-RO"/>
        </w:rPr>
        <w:t>-</w:t>
      </w:r>
      <w:r w:rsidR="00640FF8" w:rsidRPr="00E76D94">
        <w:rPr>
          <w:rFonts w:ascii="PermianSerifTypeface" w:eastAsia="Times New Roman" w:hAnsi="PermianSerifTypeface" w:cs="Times New Roman"/>
          <w:sz w:val="24"/>
          <w:szCs w:val="24"/>
          <w:lang w:eastAsia="ro-RO"/>
        </w:rPr>
        <w:t xml:space="preserve"> </w:t>
      </w:r>
      <w:r w:rsidR="003E6EBD" w:rsidRPr="00E76D94">
        <w:rPr>
          <w:rFonts w:ascii="PermianSerifTypeface" w:eastAsia="Times New Roman" w:hAnsi="PermianSerifTypeface" w:cs="Times New Roman"/>
          <w:sz w:val="24"/>
          <w:szCs w:val="24"/>
          <w:lang w:eastAsia="ro-RO"/>
        </w:rPr>
        <w:t>prim-viceguvernator</w:t>
      </w:r>
      <w:r w:rsidR="008A515D">
        <w:rPr>
          <w:rFonts w:ascii="PermianSerifTypeface" w:eastAsia="Times New Roman" w:hAnsi="PermianSerifTypeface" w:cs="Times New Roman"/>
          <w:sz w:val="24"/>
          <w:szCs w:val="24"/>
          <w:lang w:eastAsia="ro-RO"/>
        </w:rPr>
        <w:t>u</w:t>
      </w:r>
      <w:r w:rsidR="00640FF8" w:rsidRPr="00E76D94">
        <w:rPr>
          <w:rFonts w:ascii="PermianSerifTypeface" w:eastAsia="Times New Roman" w:hAnsi="PermianSerifTypeface" w:cs="Times New Roman"/>
          <w:sz w:val="24"/>
          <w:szCs w:val="24"/>
          <w:lang w:eastAsia="ro-RO"/>
        </w:rPr>
        <w:t xml:space="preserve">l </w:t>
      </w:r>
      <w:r w:rsidR="004C38A6" w:rsidRPr="00E76D94">
        <w:rPr>
          <w:rFonts w:ascii="PermianSerifTypeface" w:eastAsia="Times New Roman" w:hAnsi="PermianSerifTypeface" w:cs="Times New Roman"/>
          <w:sz w:val="24"/>
          <w:szCs w:val="24"/>
          <w:lang w:eastAsia="ro-RO"/>
        </w:rPr>
        <w:t>ș</w:t>
      </w:r>
      <w:r w:rsidR="003E6EBD" w:rsidRPr="00E76D94">
        <w:rPr>
          <w:rFonts w:ascii="PermianSerifTypeface" w:eastAsia="Times New Roman" w:hAnsi="PermianSerifTypeface" w:cs="Times New Roman"/>
          <w:sz w:val="24"/>
          <w:szCs w:val="24"/>
          <w:lang w:eastAsia="ro-RO"/>
        </w:rPr>
        <w:t>i 3</w:t>
      </w:r>
      <w:r w:rsidR="00640FF8" w:rsidRPr="00E76D94">
        <w:rPr>
          <w:rFonts w:ascii="PermianSerifTypeface" w:eastAsia="Times New Roman" w:hAnsi="PermianSerifTypeface" w:cs="Times New Roman"/>
          <w:sz w:val="24"/>
          <w:szCs w:val="24"/>
          <w:lang w:eastAsia="ro-RO"/>
        </w:rPr>
        <w:t xml:space="preserve"> membri </w:t>
      </w:r>
      <w:r w:rsidR="008A515D">
        <w:rPr>
          <w:rFonts w:ascii="PermianSerifTypeface" w:eastAsia="Times New Roman" w:hAnsi="PermianSerifTypeface" w:cs="Times New Roman"/>
          <w:sz w:val="24"/>
          <w:szCs w:val="24"/>
          <w:lang w:eastAsia="ro-RO"/>
        </w:rPr>
        <w:t>-</w:t>
      </w:r>
      <w:r w:rsidR="00640FF8" w:rsidRPr="00E76D94">
        <w:rPr>
          <w:rFonts w:ascii="PermianSerifTypeface" w:eastAsia="Times New Roman" w:hAnsi="PermianSerifTypeface" w:cs="Times New Roman"/>
          <w:sz w:val="24"/>
          <w:szCs w:val="24"/>
          <w:lang w:eastAsia="ro-RO"/>
        </w:rPr>
        <w:t xml:space="preserve"> </w:t>
      </w:r>
      <w:r w:rsidR="003E6EBD" w:rsidRPr="00E76D94">
        <w:rPr>
          <w:rFonts w:ascii="PermianSerifTypeface" w:eastAsia="Times New Roman" w:hAnsi="PermianSerifTypeface" w:cs="Times New Roman"/>
          <w:sz w:val="24"/>
          <w:szCs w:val="24"/>
          <w:lang w:eastAsia="ro-RO"/>
        </w:rPr>
        <w:t>viceguvernatori</w:t>
      </w:r>
      <w:r w:rsidR="00503C0B" w:rsidRPr="0015321A">
        <w:rPr>
          <w:rFonts w:ascii="PermianSerifTypeface" w:eastAsia="Times New Roman" w:hAnsi="PermianSerifTypeface" w:cs="Times New Roman"/>
          <w:sz w:val="24"/>
          <w:szCs w:val="24"/>
          <w:lang w:eastAsia="ro-RO"/>
        </w:rPr>
        <w:t>)</w:t>
      </w:r>
      <w:r w:rsidR="003E6EBD" w:rsidRPr="0015321A">
        <w:rPr>
          <w:rFonts w:ascii="PermianSerifTypeface" w:eastAsia="Times New Roman" w:hAnsi="PermianSerifTypeface" w:cs="Times New Roman"/>
          <w:sz w:val="24"/>
          <w:szCs w:val="24"/>
          <w:lang w:eastAsia="ro-RO"/>
        </w:rPr>
        <w:t>.</w:t>
      </w:r>
    </w:p>
    <w:p w14:paraId="10473F7E" w14:textId="2D6C69B6" w:rsidR="003E6EBD" w:rsidRPr="00E76D94" w:rsidRDefault="005677C6" w:rsidP="00F00DB3">
      <w:pPr>
        <w:pStyle w:val="ListParagraph"/>
        <w:numPr>
          <w:ilvl w:val="0"/>
          <w:numId w:val="30"/>
        </w:numPr>
        <w:tabs>
          <w:tab w:val="left" w:pos="567"/>
        </w:tabs>
        <w:spacing w:after="120" w:line="240" w:lineRule="auto"/>
        <w:ind w:left="567" w:hanging="567"/>
        <w:contextualSpacing w:val="0"/>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CE</w:t>
      </w:r>
      <w:r w:rsidR="003E6EBD" w:rsidRPr="00E76D94">
        <w:rPr>
          <w:rFonts w:ascii="PermianSerifTypeface" w:eastAsia="Times New Roman" w:hAnsi="PermianSerifTypeface" w:cs="Times New Roman"/>
          <w:sz w:val="24"/>
          <w:szCs w:val="24"/>
          <w:lang w:eastAsia="ro-RO"/>
        </w:rPr>
        <w:t xml:space="preserve"> exercită conducerea executivă a BNM </w:t>
      </w:r>
      <w:r w:rsidR="004C38A6" w:rsidRPr="00E76D94">
        <w:rPr>
          <w:rFonts w:ascii="PermianSerifTypeface" w:eastAsia="Times New Roman" w:hAnsi="PermianSerifTypeface" w:cs="Times New Roman"/>
          <w:sz w:val="24"/>
          <w:szCs w:val="24"/>
          <w:lang w:eastAsia="ro-RO"/>
        </w:rPr>
        <w:t>ș</w:t>
      </w:r>
      <w:r w:rsidR="003E6EBD" w:rsidRPr="00E76D94">
        <w:rPr>
          <w:rFonts w:ascii="PermianSerifTypeface" w:eastAsia="Times New Roman" w:hAnsi="PermianSerifTypeface" w:cs="Times New Roman"/>
          <w:sz w:val="24"/>
          <w:szCs w:val="24"/>
          <w:lang w:eastAsia="ro-RO"/>
        </w:rPr>
        <w:t xml:space="preserve">i asigură realizarea independentă a atribuţiilor de bază ale acesteia, în modul stabilit de </w:t>
      </w:r>
      <w:r w:rsidR="30E50881" w:rsidRPr="00E76D94">
        <w:rPr>
          <w:rFonts w:ascii="PermianSerifTypeface" w:eastAsia="Times New Roman" w:hAnsi="PermianSerifTypeface" w:cs="Times New Roman"/>
          <w:sz w:val="24"/>
          <w:szCs w:val="24"/>
          <w:lang w:eastAsia="ro-RO"/>
        </w:rPr>
        <w:t>Legea nr.</w:t>
      </w:r>
      <w:r w:rsidR="00CD7107">
        <w:rPr>
          <w:rFonts w:ascii="PermianSerifTypeface" w:eastAsia="Times New Roman" w:hAnsi="PermianSerifTypeface" w:cs="Times New Roman"/>
          <w:sz w:val="24"/>
          <w:szCs w:val="24"/>
          <w:lang w:eastAsia="ro-RO"/>
        </w:rPr>
        <w:t xml:space="preserve"> </w:t>
      </w:r>
      <w:r w:rsidR="30E50881" w:rsidRPr="00E76D94">
        <w:rPr>
          <w:rFonts w:ascii="PermianSerifTypeface" w:eastAsia="Times New Roman" w:hAnsi="PermianSerifTypeface" w:cs="Times New Roman"/>
          <w:sz w:val="24"/>
          <w:szCs w:val="24"/>
          <w:lang w:eastAsia="ro-RO"/>
        </w:rPr>
        <w:t>548/1995</w:t>
      </w:r>
      <w:r w:rsidR="003E6EBD" w:rsidRPr="00E76D94">
        <w:rPr>
          <w:rFonts w:ascii="PermianSerifTypeface" w:eastAsia="Times New Roman" w:hAnsi="PermianSerifTypeface" w:cs="Times New Roman"/>
          <w:sz w:val="24"/>
          <w:szCs w:val="24"/>
          <w:lang w:eastAsia="ro-RO"/>
        </w:rPr>
        <w:t>.</w:t>
      </w:r>
    </w:p>
    <w:p w14:paraId="185B71BC" w14:textId="52039760" w:rsidR="003E6EBD" w:rsidRPr="00E76D94" w:rsidRDefault="005677C6" w:rsidP="00F00DB3">
      <w:pPr>
        <w:pStyle w:val="ListParagraph"/>
        <w:numPr>
          <w:ilvl w:val="0"/>
          <w:numId w:val="30"/>
        </w:numPr>
        <w:tabs>
          <w:tab w:val="left" w:pos="567"/>
        </w:tabs>
        <w:spacing w:after="0" w:line="240" w:lineRule="auto"/>
        <w:ind w:left="567" w:hanging="567"/>
        <w:contextualSpacing w:val="0"/>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CE</w:t>
      </w:r>
      <w:r w:rsidR="003E6EBD" w:rsidRPr="00E76D94">
        <w:rPr>
          <w:rFonts w:ascii="PermianSerifTypeface" w:eastAsia="Times New Roman" w:hAnsi="PermianSerifTypeface" w:cs="Times New Roman"/>
          <w:sz w:val="24"/>
          <w:szCs w:val="24"/>
          <w:lang w:eastAsia="ro-RO"/>
        </w:rPr>
        <w:t xml:space="preserve"> are următoarele atribuţii:</w:t>
      </w:r>
    </w:p>
    <w:p w14:paraId="0726EC2D" w14:textId="61CD0497" w:rsidR="003E6EBD" w:rsidRPr="00E76D94" w:rsidRDefault="003E6EBD" w:rsidP="00F00DB3">
      <w:pPr>
        <w:pStyle w:val="ListParagraph"/>
        <w:numPr>
          <w:ilvl w:val="0"/>
          <w:numId w:val="48"/>
        </w:numPr>
        <w:tabs>
          <w:tab w:val="left" w:pos="567"/>
        </w:tabs>
        <w:spacing w:after="120" w:line="240" w:lineRule="auto"/>
        <w:ind w:left="567" w:hanging="567"/>
        <w:contextualSpacing w:val="0"/>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stabile</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 xml:space="preserve">te politica monetară în stat, inclusiv nivelul ratelor dobânzii la instrumentele </w:t>
      </w:r>
      <w:r w:rsidR="008A515D">
        <w:rPr>
          <w:rFonts w:ascii="PermianSerifTypeface" w:eastAsia="Times New Roman" w:hAnsi="PermianSerifTypeface" w:cs="Times New Roman"/>
          <w:sz w:val="24"/>
          <w:szCs w:val="24"/>
          <w:lang w:eastAsia="ro-RO"/>
        </w:rPr>
        <w:t xml:space="preserve">de </w:t>
      </w:r>
      <w:r w:rsidRPr="00E76D94">
        <w:rPr>
          <w:rFonts w:ascii="PermianSerifTypeface" w:eastAsia="Times New Roman" w:hAnsi="PermianSerifTypeface" w:cs="Times New Roman"/>
          <w:sz w:val="24"/>
          <w:szCs w:val="24"/>
          <w:lang w:eastAsia="ro-RO"/>
        </w:rPr>
        <w:t>politic</w:t>
      </w:r>
      <w:r w:rsidR="008A515D">
        <w:rPr>
          <w:rFonts w:ascii="PermianSerifTypeface" w:eastAsia="Times New Roman" w:hAnsi="PermianSerifTypeface" w:cs="Times New Roman"/>
          <w:sz w:val="24"/>
          <w:szCs w:val="24"/>
          <w:lang w:eastAsia="ro-RO"/>
        </w:rPr>
        <w:t>ă</w:t>
      </w:r>
      <w:r w:rsidRPr="00E76D94">
        <w:rPr>
          <w:rFonts w:ascii="PermianSerifTypeface" w:eastAsia="Times New Roman" w:hAnsi="PermianSerifTypeface" w:cs="Times New Roman"/>
          <w:sz w:val="24"/>
          <w:szCs w:val="24"/>
          <w:lang w:eastAsia="ro-RO"/>
        </w:rPr>
        <w:t xml:space="preserve"> monetar</w:t>
      </w:r>
      <w:r w:rsidR="008A515D">
        <w:rPr>
          <w:rFonts w:ascii="PermianSerifTypeface" w:eastAsia="Times New Roman" w:hAnsi="PermianSerifTypeface" w:cs="Times New Roman"/>
          <w:sz w:val="24"/>
          <w:szCs w:val="24"/>
          <w:lang w:eastAsia="ro-RO"/>
        </w:rPr>
        <w:t>ă</w:t>
      </w:r>
      <w:r w:rsidRPr="00E76D94">
        <w:rPr>
          <w:rFonts w:ascii="PermianSerifTypeface" w:eastAsia="Times New Roman" w:hAnsi="PermianSerifTypeface" w:cs="Times New Roman"/>
          <w:sz w:val="24"/>
          <w:szCs w:val="24"/>
          <w:lang w:eastAsia="ro-RO"/>
        </w:rPr>
        <w:t xml:space="preserve">, condiţiile de acordare a creditelor, tipul </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i nivelul rezervelor pe care băncile sunt obligate să le ţină la BNM;</w:t>
      </w:r>
    </w:p>
    <w:p w14:paraId="7B3F3AA2" w14:textId="6E81BFDB" w:rsidR="003E6EBD" w:rsidRPr="00E76D94" w:rsidRDefault="003E6EBD" w:rsidP="00F00DB3">
      <w:pPr>
        <w:pStyle w:val="ListParagraph"/>
        <w:numPr>
          <w:ilvl w:val="0"/>
          <w:numId w:val="48"/>
        </w:numPr>
        <w:tabs>
          <w:tab w:val="left" w:pos="567"/>
        </w:tabs>
        <w:spacing w:after="120" w:line="240" w:lineRule="auto"/>
        <w:ind w:left="567" w:hanging="567"/>
        <w:contextualSpacing w:val="0"/>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stabile</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 xml:space="preserve">te politica valutară în stat </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i regimul cursului de schimb al monedei naţionale;</w:t>
      </w:r>
    </w:p>
    <w:p w14:paraId="43B95336" w14:textId="5504E20A" w:rsidR="003E6EBD" w:rsidRPr="00E76D94" w:rsidRDefault="003E6EBD" w:rsidP="00F00DB3">
      <w:pPr>
        <w:pStyle w:val="ListParagraph"/>
        <w:numPr>
          <w:ilvl w:val="0"/>
          <w:numId w:val="48"/>
        </w:numPr>
        <w:tabs>
          <w:tab w:val="left" w:pos="567"/>
        </w:tabs>
        <w:spacing w:after="120" w:line="240" w:lineRule="auto"/>
        <w:ind w:left="567" w:hanging="567"/>
        <w:contextualSpacing w:val="0"/>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 xml:space="preserve">adoptă actele normative ale BNM </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i aprobă recomandările ce urmează a fi prezentate de BNM autorităţilor competente;</w:t>
      </w:r>
    </w:p>
    <w:p w14:paraId="37BA09EC" w14:textId="73BDEDD1" w:rsidR="003E6EBD" w:rsidRPr="00E76D94" w:rsidRDefault="003E6EBD" w:rsidP="00F00DB3">
      <w:pPr>
        <w:pStyle w:val="ListParagraph"/>
        <w:numPr>
          <w:ilvl w:val="0"/>
          <w:numId w:val="48"/>
        </w:numPr>
        <w:tabs>
          <w:tab w:val="left" w:pos="567"/>
        </w:tabs>
        <w:spacing w:after="120" w:line="240" w:lineRule="auto"/>
        <w:ind w:left="567" w:hanging="567"/>
        <w:contextualSpacing w:val="0"/>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aprobă</w:t>
      </w:r>
      <w:r w:rsidR="00B974DC" w:rsidRPr="00E76D94">
        <w:rPr>
          <w:rFonts w:ascii="PermianSerifTypeface" w:eastAsia="Times New Roman" w:hAnsi="PermianSerifTypeface" w:cs="Times New Roman"/>
          <w:sz w:val="24"/>
          <w:szCs w:val="24"/>
          <w:lang w:eastAsia="ro-RO"/>
        </w:rPr>
        <w:t xml:space="preserve">, cu votul a cel puțin 2/3 din numărul membrilor prezenți la ședință, fiecare </w:t>
      </w:r>
      <w:r w:rsidRPr="00E76D94">
        <w:rPr>
          <w:rFonts w:ascii="PermianSerifTypeface" w:eastAsia="Times New Roman" w:hAnsi="PermianSerifTypeface" w:cs="Times New Roman"/>
          <w:sz w:val="24"/>
          <w:szCs w:val="24"/>
          <w:lang w:eastAsia="ro-RO"/>
        </w:rPr>
        <w:t xml:space="preserve"> acord</w:t>
      </w:r>
      <w:r w:rsidR="00B974DC" w:rsidRPr="00E76D94">
        <w:rPr>
          <w:rFonts w:ascii="PermianSerifTypeface" w:eastAsia="Times New Roman" w:hAnsi="PermianSerifTypeface" w:cs="Times New Roman"/>
          <w:sz w:val="24"/>
          <w:szCs w:val="24"/>
          <w:lang w:eastAsia="ro-RO"/>
        </w:rPr>
        <w:t>are</w:t>
      </w:r>
      <w:r w:rsidRPr="00E76D94">
        <w:rPr>
          <w:rFonts w:ascii="PermianSerifTypeface" w:eastAsia="Times New Roman" w:hAnsi="PermianSerifTypeface" w:cs="Times New Roman"/>
          <w:sz w:val="24"/>
          <w:szCs w:val="24"/>
          <w:lang w:eastAsia="ro-RO"/>
        </w:rPr>
        <w:t xml:space="preserve"> de asistenţă de lichiditate în situaţii de urgenţă sau folosire a altor instrumente financiare în favoarea unei bănci,</w:t>
      </w:r>
      <w:r w:rsidR="00B974DC" w:rsidRPr="00E76D94">
        <w:rPr>
          <w:rFonts w:ascii="PermianSerifTypeface" w:eastAsia="Times New Roman" w:hAnsi="PermianSerifTypeface" w:cs="Times New Roman"/>
          <w:sz w:val="24"/>
          <w:szCs w:val="24"/>
          <w:lang w:eastAsia="ro-RO"/>
        </w:rPr>
        <w:t xml:space="preserve"> în conformitate cu art.</w:t>
      </w:r>
      <w:r w:rsidR="00CD7107">
        <w:rPr>
          <w:rFonts w:ascii="PermianSerifTypeface" w:eastAsia="Times New Roman" w:hAnsi="PermianSerifTypeface" w:cs="Times New Roman"/>
          <w:sz w:val="24"/>
          <w:szCs w:val="24"/>
          <w:lang w:eastAsia="ro-RO"/>
        </w:rPr>
        <w:t xml:space="preserve"> </w:t>
      </w:r>
      <w:r w:rsidR="00B974DC" w:rsidRPr="00E76D94">
        <w:rPr>
          <w:rFonts w:ascii="PermianSerifTypeface" w:eastAsia="Times New Roman" w:hAnsi="PermianSerifTypeface" w:cs="Times New Roman"/>
          <w:sz w:val="24"/>
          <w:szCs w:val="24"/>
          <w:lang w:eastAsia="ro-RO"/>
        </w:rPr>
        <w:t>18</w:t>
      </w:r>
      <w:r w:rsidR="00B974DC" w:rsidRPr="00E76D94">
        <w:rPr>
          <w:rFonts w:ascii="PermianSerifTypeface" w:eastAsia="Times New Roman" w:hAnsi="PermianSerifTypeface" w:cs="Times New Roman"/>
          <w:sz w:val="24"/>
          <w:szCs w:val="24"/>
          <w:vertAlign w:val="superscript"/>
          <w:lang w:eastAsia="ro-RO"/>
        </w:rPr>
        <w:t>1</w:t>
      </w:r>
      <w:r w:rsidR="00B974DC" w:rsidRPr="00E76D94">
        <w:rPr>
          <w:rFonts w:ascii="PermianSerifTypeface" w:eastAsia="Times New Roman" w:hAnsi="PermianSerifTypeface" w:cs="Times New Roman"/>
          <w:sz w:val="24"/>
          <w:szCs w:val="24"/>
          <w:lang w:eastAsia="ro-RO"/>
        </w:rPr>
        <w:t xml:space="preserve"> din Legea nr.</w:t>
      </w:r>
      <w:r w:rsidR="00CD7107">
        <w:rPr>
          <w:rFonts w:ascii="PermianSerifTypeface" w:eastAsia="Times New Roman" w:hAnsi="PermianSerifTypeface" w:cs="Times New Roman"/>
          <w:sz w:val="24"/>
          <w:szCs w:val="24"/>
          <w:lang w:eastAsia="ro-RO"/>
        </w:rPr>
        <w:t xml:space="preserve"> </w:t>
      </w:r>
      <w:r w:rsidR="00B974DC" w:rsidRPr="00E76D94">
        <w:rPr>
          <w:rFonts w:ascii="PermianSerifTypeface" w:eastAsia="Times New Roman" w:hAnsi="PermianSerifTypeface" w:cs="Times New Roman"/>
          <w:sz w:val="24"/>
          <w:szCs w:val="24"/>
          <w:lang w:eastAsia="ro-RO"/>
        </w:rPr>
        <w:t>548/1995;</w:t>
      </w:r>
      <w:r w:rsidRPr="00E76D94">
        <w:rPr>
          <w:rFonts w:ascii="PermianSerifTypeface" w:eastAsia="Times New Roman" w:hAnsi="PermianSerifTypeface" w:cs="Times New Roman"/>
          <w:sz w:val="24"/>
          <w:szCs w:val="24"/>
          <w:lang w:eastAsia="ro-RO"/>
        </w:rPr>
        <w:t xml:space="preserve"> </w:t>
      </w:r>
    </w:p>
    <w:p w14:paraId="771B6B43" w14:textId="7855EF68" w:rsidR="003E6EBD" w:rsidRPr="00E76D94" w:rsidRDefault="003E6EBD" w:rsidP="00F00DB3">
      <w:pPr>
        <w:pStyle w:val="ListParagraph"/>
        <w:numPr>
          <w:ilvl w:val="0"/>
          <w:numId w:val="48"/>
        </w:numPr>
        <w:tabs>
          <w:tab w:val="left" w:pos="567"/>
        </w:tabs>
        <w:spacing w:after="120" w:line="240" w:lineRule="auto"/>
        <w:ind w:left="567" w:hanging="567"/>
        <w:contextualSpacing w:val="0"/>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 xml:space="preserve">asigură implementarea hotărârilor </w:t>
      </w:r>
      <w:r w:rsidR="005677C6" w:rsidRPr="00E76D94">
        <w:rPr>
          <w:rFonts w:ascii="PermianSerifTypeface" w:eastAsia="Times New Roman" w:hAnsi="PermianSerifTypeface" w:cs="Times New Roman"/>
          <w:sz w:val="24"/>
          <w:szCs w:val="24"/>
          <w:lang w:eastAsia="ro-RO"/>
        </w:rPr>
        <w:t>CS</w:t>
      </w:r>
      <w:r w:rsidR="00B974DC" w:rsidRPr="00E76D94">
        <w:rPr>
          <w:rFonts w:ascii="PermianSerifTypeface" w:eastAsia="Times New Roman" w:hAnsi="PermianSerifTypeface" w:cs="Times New Roman"/>
          <w:sz w:val="24"/>
          <w:szCs w:val="24"/>
          <w:lang w:eastAsia="ro-RO"/>
        </w:rPr>
        <w:t>, adoptate conform art.</w:t>
      </w:r>
      <w:r w:rsidR="00CD7107">
        <w:rPr>
          <w:rFonts w:ascii="PermianSerifTypeface" w:eastAsia="Times New Roman" w:hAnsi="PermianSerifTypeface" w:cs="Times New Roman"/>
          <w:sz w:val="24"/>
          <w:szCs w:val="24"/>
          <w:lang w:eastAsia="ro-RO"/>
        </w:rPr>
        <w:t xml:space="preserve"> </w:t>
      </w:r>
      <w:r w:rsidR="00B974DC" w:rsidRPr="00E76D94">
        <w:rPr>
          <w:rFonts w:ascii="PermianSerifTypeface" w:eastAsia="Times New Roman" w:hAnsi="PermianSerifTypeface" w:cs="Times New Roman"/>
          <w:sz w:val="24"/>
          <w:szCs w:val="24"/>
          <w:lang w:eastAsia="ro-RO"/>
        </w:rPr>
        <w:t xml:space="preserve">26 din Legea </w:t>
      </w:r>
      <w:r w:rsidR="006E6707" w:rsidRPr="00E76D94">
        <w:rPr>
          <w:rFonts w:ascii="PermianSerifTypeface" w:eastAsia="Times New Roman" w:hAnsi="PermianSerifTypeface" w:cs="Times New Roman"/>
          <w:sz w:val="24"/>
          <w:szCs w:val="24"/>
          <w:lang w:eastAsia="ro-RO"/>
        </w:rPr>
        <w:t>nr.</w:t>
      </w:r>
      <w:r w:rsidR="00CD7107">
        <w:rPr>
          <w:rFonts w:ascii="PermianSerifTypeface" w:eastAsia="Times New Roman" w:hAnsi="PermianSerifTypeface" w:cs="Times New Roman"/>
          <w:sz w:val="24"/>
          <w:szCs w:val="24"/>
          <w:lang w:eastAsia="ro-RO"/>
        </w:rPr>
        <w:t xml:space="preserve"> </w:t>
      </w:r>
      <w:r w:rsidR="00B974DC" w:rsidRPr="00E76D94">
        <w:rPr>
          <w:rFonts w:ascii="PermianSerifTypeface" w:eastAsia="Times New Roman" w:hAnsi="PermianSerifTypeface" w:cs="Times New Roman"/>
          <w:sz w:val="24"/>
          <w:szCs w:val="24"/>
          <w:lang w:eastAsia="ro-RO"/>
        </w:rPr>
        <w:t>548/1995</w:t>
      </w:r>
      <w:r w:rsidRPr="00E76D94">
        <w:rPr>
          <w:rFonts w:ascii="PermianSerifTypeface" w:eastAsia="Times New Roman" w:hAnsi="PermianSerifTypeface" w:cs="Times New Roman"/>
          <w:sz w:val="24"/>
          <w:szCs w:val="24"/>
          <w:lang w:eastAsia="ro-RO"/>
        </w:rPr>
        <w:t>;</w:t>
      </w:r>
    </w:p>
    <w:p w14:paraId="71EEE2F2" w14:textId="2A01B84F" w:rsidR="003E6EBD" w:rsidRPr="00E76D94" w:rsidRDefault="003E6EBD" w:rsidP="00F00DB3">
      <w:pPr>
        <w:pStyle w:val="ListParagraph"/>
        <w:numPr>
          <w:ilvl w:val="0"/>
          <w:numId w:val="48"/>
        </w:numPr>
        <w:tabs>
          <w:tab w:val="left" w:pos="567"/>
        </w:tabs>
        <w:spacing w:after="120" w:line="240" w:lineRule="auto"/>
        <w:ind w:left="567" w:hanging="567"/>
        <w:contextualSpacing w:val="0"/>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decide asupra modului de eliberare a licenţelor, autorizaţiilor, permisiunilor, aprobărilor ce urmează a fi eliberate de BNM</w:t>
      </w:r>
      <w:r w:rsidR="00B974DC" w:rsidRPr="00E76D94">
        <w:rPr>
          <w:rFonts w:ascii="PermianSerifTypeface" w:eastAsia="Times New Roman" w:hAnsi="PermianSerifTypeface" w:cs="Times New Roman"/>
          <w:sz w:val="24"/>
          <w:szCs w:val="24"/>
          <w:lang w:eastAsia="ro-RO"/>
        </w:rPr>
        <w:t>, conform legislației</w:t>
      </w:r>
      <w:r w:rsidRPr="00E76D94">
        <w:rPr>
          <w:rFonts w:ascii="PermianSerifTypeface" w:eastAsia="Times New Roman" w:hAnsi="PermianSerifTypeface" w:cs="Times New Roman"/>
          <w:sz w:val="24"/>
          <w:szCs w:val="24"/>
          <w:lang w:eastAsia="ro-RO"/>
        </w:rPr>
        <w:t>;</w:t>
      </w:r>
    </w:p>
    <w:p w14:paraId="7485569F" w14:textId="0B6E63CC" w:rsidR="003E6EBD" w:rsidRPr="00E76D94" w:rsidRDefault="003E6EBD" w:rsidP="00F00DB3">
      <w:pPr>
        <w:pStyle w:val="ListParagraph"/>
        <w:numPr>
          <w:ilvl w:val="0"/>
          <w:numId w:val="48"/>
        </w:numPr>
        <w:tabs>
          <w:tab w:val="left" w:pos="567"/>
        </w:tabs>
        <w:spacing w:after="120" w:line="240" w:lineRule="auto"/>
        <w:ind w:left="567" w:hanging="567"/>
        <w:contextualSpacing w:val="0"/>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 xml:space="preserve">planifică activitatea curentă a BNM </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i adoptă reglementări interne cu privire la activitatea curentă a acesteia;</w:t>
      </w:r>
    </w:p>
    <w:p w14:paraId="3A590394" w14:textId="4A55BA6A" w:rsidR="003E6EBD" w:rsidRPr="00E76D94" w:rsidRDefault="003E6EBD" w:rsidP="00F00DB3">
      <w:pPr>
        <w:pStyle w:val="ListParagraph"/>
        <w:numPr>
          <w:ilvl w:val="0"/>
          <w:numId w:val="48"/>
        </w:numPr>
        <w:tabs>
          <w:tab w:val="left" w:pos="567"/>
        </w:tabs>
        <w:spacing w:after="120" w:line="240" w:lineRule="auto"/>
        <w:ind w:left="567" w:hanging="567"/>
        <w:contextualSpacing w:val="0"/>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examinează, după caz, rezultatele controalelor efectuate la entităţile supravegheate de BNM, adoptă hotăr</w:t>
      </w:r>
      <w:r w:rsidR="006E6707" w:rsidRPr="00E76D94">
        <w:rPr>
          <w:rFonts w:ascii="PermianSerifTypeface" w:eastAsia="Times New Roman" w:hAnsi="PermianSerifTypeface" w:cs="Times New Roman"/>
          <w:sz w:val="24"/>
          <w:szCs w:val="24"/>
          <w:lang w:eastAsia="ro-RO"/>
        </w:rPr>
        <w:t>â</w:t>
      </w:r>
      <w:r w:rsidRPr="00E76D94">
        <w:rPr>
          <w:rFonts w:ascii="PermianSerifTypeface" w:eastAsia="Times New Roman" w:hAnsi="PermianSerifTypeface" w:cs="Times New Roman"/>
          <w:sz w:val="24"/>
          <w:szCs w:val="24"/>
          <w:lang w:eastAsia="ro-RO"/>
        </w:rPr>
        <w:t>rile aferente acestora</w:t>
      </w:r>
      <w:r w:rsidR="00407C74" w:rsidRPr="00E76D94">
        <w:rPr>
          <w:rFonts w:ascii="PermianSerifTypeface" w:eastAsia="Times New Roman" w:hAnsi="PermianSerifTypeface" w:cs="Times New Roman"/>
          <w:sz w:val="24"/>
          <w:szCs w:val="24"/>
          <w:lang w:eastAsia="ro-RO"/>
        </w:rPr>
        <w:t>;</w:t>
      </w:r>
    </w:p>
    <w:p w14:paraId="7960F3DF" w14:textId="77777777" w:rsidR="0015321A" w:rsidRPr="0015321A" w:rsidRDefault="003E6EBD" w:rsidP="00F00DB3">
      <w:pPr>
        <w:pStyle w:val="ListParagraph"/>
        <w:numPr>
          <w:ilvl w:val="0"/>
          <w:numId w:val="48"/>
        </w:numPr>
        <w:tabs>
          <w:tab w:val="left" w:pos="567"/>
        </w:tabs>
        <w:spacing w:after="120" w:line="240" w:lineRule="auto"/>
        <w:ind w:left="567" w:hanging="567"/>
        <w:contextualSpacing w:val="0"/>
        <w:jc w:val="both"/>
        <w:rPr>
          <w:rStyle w:val="CommentReference"/>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hotără</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 xml:space="preserve">te asupra emiterii creanţelor BNM, volumului </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 xml:space="preserve">i condiţiilor de emitere a </w:t>
      </w:r>
      <w:r w:rsidR="008A515D">
        <w:rPr>
          <w:rFonts w:ascii="PermianSerifTypeface" w:eastAsia="Times New Roman" w:hAnsi="PermianSerifTypeface" w:cs="Times New Roman"/>
          <w:sz w:val="24"/>
          <w:szCs w:val="24"/>
          <w:lang w:eastAsia="ro-RO"/>
        </w:rPr>
        <w:t>acestora</w:t>
      </w:r>
      <w:r w:rsidR="0015321A">
        <w:rPr>
          <w:rFonts w:ascii="PermianSerifTypeface" w:eastAsia="Times New Roman" w:hAnsi="PermianSerifTypeface" w:cs="Times New Roman"/>
          <w:sz w:val="24"/>
          <w:szCs w:val="24"/>
          <w:lang w:eastAsia="ro-RO"/>
        </w:rPr>
        <w:t>.</w:t>
      </w:r>
    </w:p>
    <w:p w14:paraId="155CFE76" w14:textId="0C56CF72" w:rsidR="00064ED1" w:rsidRPr="00E76D94" w:rsidRDefault="005677C6" w:rsidP="00F00DB3">
      <w:pPr>
        <w:pStyle w:val="ListParagraph"/>
        <w:numPr>
          <w:ilvl w:val="0"/>
          <w:numId w:val="48"/>
        </w:numPr>
        <w:tabs>
          <w:tab w:val="left" w:pos="567"/>
        </w:tabs>
        <w:spacing w:after="120" w:line="240" w:lineRule="auto"/>
        <w:ind w:left="567" w:hanging="567"/>
        <w:contextualSpacing w:val="0"/>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CE</w:t>
      </w:r>
      <w:r w:rsidR="003E6EBD" w:rsidRPr="00E76D94">
        <w:rPr>
          <w:rFonts w:ascii="PermianSerifTypeface" w:eastAsia="Times New Roman" w:hAnsi="PermianSerifTypeface" w:cs="Times New Roman"/>
          <w:sz w:val="24"/>
          <w:szCs w:val="24"/>
          <w:lang w:eastAsia="ro-RO"/>
        </w:rPr>
        <w:t xml:space="preserve"> exercită </w:t>
      </w:r>
      <w:r w:rsidR="004C38A6" w:rsidRPr="00E76D94">
        <w:rPr>
          <w:rFonts w:ascii="PermianSerifTypeface" w:eastAsia="Times New Roman" w:hAnsi="PermianSerifTypeface" w:cs="Times New Roman"/>
          <w:sz w:val="24"/>
          <w:szCs w:val="24"/>
          <w:lang w:eastAsia="ro-RO"/>
        </w:rPr>
        <w:t>ș</w:t>
      </w:r>
      <w:r w:rsidR="003E6EBD" w:rsidRPr="00E76D94">
        <w:rPr>
          <w:rFonts w:ascii="PermianSerifTypeface" w:eastAsia="Times New Roman" w:hAnsi="PermianSerifTypeface" w:cs="Times New Roman"/>
          <w:sz w:val="24"/>
          <w:szCs w:val="24"/>
          <w:lang w:eastAsia="ro-RO"/>
        </w:rPr>
        <w:t xml:space="preserve">i alte </w:t>
      </w:r>
      <w:r w:rsidR="00064ED1" w:rsidRPr="00E76D94">
        <w:rPr>
          <w:rFonts w:ascii="PermianSerifTypeface" w:eastAsia="Times New Roman" w:hAnsi="PermianSerifTypeface" w:cs="Times New Roman"/>
          <w:sz w:val="24"/>
          <w:szCs w:val="24"/>
          <w:lang w:eastAsia="ro-RO"/>
        </w:rPr>
        <w:t>atribuții</w:t>
      </w:r>
      <w:r w:rsidR="003E6EBD" w:rsidRPr="00E76D94">
        <w:rPr>
          <w:rFonts w:ascii="PermianSerifTypeface" w:eastAsia="Times New Roman" w:hAnsi="PermianSerifTypeface" w:cs="Times New Roman"/>
          <w:sz w:val="24"/>
          <w:szCs w:val="24"/>
          <w:lang w:eastAsia="ro-RO"/>
        </w:rPr>
        <w:t xml:space="preserve"> care nu revin </w:t>
      </w:r>
      <w:r w:rsidR="00B974DC" w:rsidRPr="00E76D94">
        <w:rPr>
          <w:rFonts w:ascii="PermianSerifTypeface" w:eastAsia="Times New Roman" w:hAnsi="PermianSerifTypeface" w:cs="Times New Roman"/>
          <w:sz w:val="24"/>
          <w:szCs w:val="24"/>
          <w:lang w:eastAsia="ro-RO"/>
        </w:rPr>
        <w:t xml:space="preserve">prin </w:t>
      </w:r>
      <w:r w:rsidR="00064ED1" w:rsidRPr="00E76D94">
        <w:rPr>
          <w:rFonts w:ascii="PermianSerifTypeface" w:eastAsia="Times New Roman" w:hAnsi="PermianSerifTypeface" w:cs="Times New Roman"/>
          <w:sz w:val="24"/>
          <w:szCs w:val="24"/>
          <w:lang w:eastAsia="ro-RO"/>
        </w:rPr>
        <w:t>Legea nr.</w:t>
      </w:r>
      <w:r w:rsidR="00CD7107">
        <w:rPr>
          <w:rFonts w:ascii="PermianSerifTypeface" w:eastAsia="Times New Roman" w:hAnsi="PermianSerifTypeface" w:cs="Times New Roman"/>
          <w:sz w:val="24"/>
          <w:szCs w:val="24"/>
          <w:lang w:eastAsia="ro-RO"/>
        </w:rPr>
        <w:t xml:space="preserve"> </w:t>
      </w:r>
      <w:r w:rsidR="00064ED1" w:rsidRPr="00E76D94">
        <w:rPr>
          <w:rFonts w:ascii="PermianSerifTypeface" w:eastAsia="Times New Roman" w:hAnsi="PermianSerifTypeface" w:cs="Times New Roman"/>
          <w:sz w:val="24"/>
          <w:szCs w:val="24"/>
          <w:lang w:eastAsia="ro-RO"/>
        </w:rPr>
        <w:t xml:space="preserve">548/1995 </w:t>
      </w:r>
      <w:r w:rsidRPr="00E76D94">
        <w:rPr>
          <w:rFonts w:ascii="PermianSerifTypeface" w:eastAsia="Times New Roman" w:hAnsi="PermianSerifTypeface" w:cs="Times New Roman"/>
          <w:sz w:val="24"/>
          <w:szCs w:val="24"/>
          <w:lang w:eastAsia="ro-RO"/>
        </w:rPr>
        <w:t>CS</w:t>
      </w:r>
      <w:r w:rsidR="003E6EBD" w:rsidRPr="00E76D94">
        <w:rPr>
          <w:rFonts w:ascii="PermianSerifTypeface" w:eastAsia="Times New Roman" w:hAnsi="PermianSerifTypeface" w:cs="Times New Roman"/>
          <w:sz w:val="24"/>
          <w:szCs w:val="24"/>
          <w:lang w:eastAsia="ro-RO"/>
        </w:rPr>
        <w:t xml:space="preserve"> sau </w:t>
      </w:r>
      <w:r w:rsidRPr="00E76D94">
        <w:rPr>
          <w:rFonts w:ascii="PermianSerifTypeface" w:eastAsia="Times New Roman" w:hAnsi="PermianSerifTypeface" w:cs="Times New Roman"/>
          <w:sz w:val="24"/>
          <w:szCs w:val="24"/>
          <w:lang w:eastAsia="ro-RO"/>
        </w:rPr>
        <w:t>g</w:t>
      </w:r>
      <w:r w:rsidR="003E6EBD" w:rsidRPr="00E76D94">
        <w:rPr>
          <w:rFonts w:ascii="PermianSerifTypeface" w:eastAsia="Times New Roman" w:hAnsi="PermianSerifTypeface" w:cs="Times New Roman"/>
          <w:sz w:val="24"/>
          <w:szCs w:val="24"/>
          <w:lang w:eastAsia="ro-RO"/>
        </w:rPr>
        <w:t>uvernatorului.</w:t>
      </w:r>
    </w:p>
    <w:p w14:paraId="4EEE64C2" w14:textId="6C7093EF" w:rsidR="003E6EBD" w:rsidRPr="001F4DC3" w:rsidRDefault="004C38A6" w:rsidP="00F00DB3">
      <w:pPr>
        <w:pStyle w:val="ListParagraph"/>
        <w:numPr>
          <w:ilvl w:val="0"/>
          <w:numId w:val="30"/>
        </w:numPr>
        <w:tabs>
          <w:tab w:val="left" w:pos="567"/>
        </w:tabs>
        <w:spacing w:after="120" w:line="240" w:lineRule="auto"/>
        <w:ind w:left="567" w:hanging="567"/>
        <w:contextualSpacing w:val="0"/>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Ș</w:t>
      </w:r>
      <w:r w:rsidR="003E6EBD" w:rsidRPr="00E76D94">
        <w:rPr>
          <w:rFonts w:ascii="PermianSerifTypeface" w:eastAsia="Times New Roman" w:hAnsi="PermianSerifTypeface" w:cs="Times New Roman"/>
          <w:sz w:val="24"/>
          <w:szCs w:val="24"/>
          <w:lang w:eastAsia="ro-RO"/>
        </w:rPr>
        <w:t xml:space="preserve">edinţele </w:t>
      </w:r>
      <w:r w:rsidR="005677C6" w:rsidRPr="00E76D94">
        <w:rPr>
          <w:rFonts w:ascii="PermianSerifTypeface" w:eastAsia="Times New Roman" w:hAnsi="PermianSerifTypeface" w:cs="Times New Roman"/>
          <w:sz w:val="24"/>
          <w:szCs w:val="24"/>
          <w:lang w:eastAsia="ro-RO"/>
        </w:rPr>
        <w:t>CE</w:t>
      </w:r>
      <w:r w:rsidR="003E6EBD" w:rsidRPr="00E76D94">
        <w:rPr>
          <w:rFonts w:ascii="PermianSerifTypeface" w:eastAsia="Times New Roman" w:hAnsi="PermianSerifTypeface" w:cs="Times New Roman"/>
          <w:sz w:val="24"/>
          <w:szCs w:val="24"/>
          <w:lang w:eastAsia="ro-RO"/>
        </w:rPr>
        <w:t xml:space="preserve"> se convoacă de pre</w:t>
      </w:r>
      <w:r w:rsidRPr="00E76D94">
        <w:rPr>
          <w:rFonts w:ascii="PermianSerifTypeface" w:eastAsia="Times New Roman" w:hAnsi="PermianSerifTypeface" w:cs="Times New Roman"/>
          <w:sz w:val="24"/>
          <w:szCs w:val="24"/>
          <w:lang w:eastAsia="ro-RO"/>
        </w:rPr>
        <w:t>ș</w:t>
      </w:r>
      <w:r w:rsidR="003E6EBD" w:rsidRPr="00E76D94">
        <w:rPr>
          <w:rFonts w:ascii="PermianSerifTypeface" w:eastAsia="Times New Roman" w:hAnsi="PermianSerifTypeface" w:cs="Times New Roman"/>
          <w:sz w:val="24"/>
          <w:szCs w:val="24"/>
          <w:lang w:eastAsia="ro-RO"/>
        </w:rPr>
        <w:t>edintele acestuia cel puţin o dată pe lună</w:t>
      </w:r>
      <w:r w:rsidR="00B974DC" w:rsidRPr="00E76D94">
        <w:rPr>
          <w:rFonts w:ascii="PermianSerifTypeface" w:eastAsia="Times New Roman" w:hAnsi="PermianSerifTypeface" w:cs="Times New Roman"/>
          <w:sz w:val="24"/>
          <w:szCs w:val="24"/>
          <w:lang w:eastAsia="ro-RO"/>
        </w:rPr>
        <w:t xml:space="preserve"> și se desfășoară conform prevederilor art.31 din Legea nr.</w:t>
      </w:r>
      <w:r w:rsidR="00CD7107">
        <w:rPr>
          <w:rFonts w:ascii="PermianSerifTypeface" w:eastAsia="Times New Roman" w:hAnsi="PermianSerifTypeface" w:cs="Times New Roman"/>
          <w:sz w:val="24"/>
          <w:szCs w:val="24"/>
          <w:lang w:eastAsia="ro-RO"/>
        </w:rPr>
        <w:t xml:space="preserve"> </w:t>
      </w:r>
      <w:r w:rsidR="00B974DC" w:rsidRPr="00E76D94">
        <w:rPr>
          <w:rFonts w:ascii="PermianSerifTypeface" w:eastAsia="Times New Roman" w:hAnsi="PermianSerifTypeface" w:cs="Times New Roman"/>
          <w:sz w:val="24"/>
          <w:szCs w:val="24"/>
          <w:lang w:eastAsia="ro-RO"/>
        </w:rPr>
        <w:t>548/1995</w:t>
      </w:r>
      <w:r w:rsidR="003E6EBD" w:rsidRPr="00E76D94">
        <w:rPr>
          <w:rFonts w:ascii="PermianSerifTypeface" w:eastAsia="Times New Roman" w:hAnsi="PermianSerifTypeface" w:cs="Times New Roman"/>
          <w:sz w:val="24"/>
          <w:szCs w:val="24"/>
          <w:lang w:eastAsia="ro-RO"/>
        </w:rPr>
        <w:t xml:space="preserve">. </w:t>
      </w:r>
      <w:r w:rsidRPr="00E76D94">
        <w:rPr>
          <w:rFonts w:ascii="PermianSerifTypeface" w:eastAsia="Times New Roman" w:hAnsi="PermianSerifTypeface" w:cs="Times New Roman"/>
          <w:sz w:val="24"/>
          <w:szCs w:val="24"/>
          <w:lang w:eastAsia="ro-RO"/>
        </w:rPr>
        <w:t>Ș</w:t>
      </w:r>
      <w:r w:rsidR="003E6EBD" w:rsidRPr="00E76D94">
        <w:rPr>
          <w:rFonts w:ascii="PermianSerifTypeface" w:eastAsia="Times New Roman" w:hAnsi="PermianSerifTypeface" w:cs="Times New Roman"/>
          <w:sz w:val="24"/>
          <w:szCs w:val="24"/>
          <w:lang w:eastAsia="ro-RO"/>
        </w:rPr>
        <w:t xml:space="preserve">edinţele pot fi convocate </w:t>
      </w:r>
      <w:r w:rsidRPr="00E76D94">
        <w:rPr>
          <w:rFonts w:ascii="PermianSerifTypeface" w:eastAsia="Times New Roman" w:hAnsi="PermianSerifTypeface" w:cs="Times New Roman"/>
          <w:sz w:val="24"/>
          <w:szCs w:val="24"/>
          <w:lang w:eastAsia="ro-RO"/>
        </w:rPr>
        <w:t>ș</w:t>
      </w:r>
      <w:r w:rsidR="003E6EBD" w:rsidRPr="00E76D94">
        <w:rPr>
          <w:rFonts w:ascii="PermianSerifTypeface" w:eastAsia="Times New Roman" w:hAnsi="PermianSerifTypeface" w:cs="Times New Roman"/>
          <w:sz w:val="24"/>
          <w:szCs w:val="24"/>
          <w:lang w:eastAsia="ro-RO"/>
        </w:rPr>
        <w:t xml:space="preserve">i la cererea scrisă a trei membri ai </w:t>
      </w:r>
      <w:r w:rsidR="005677C6" w:rsidRPr="00E76D94">
        <w:rPr>
          <w:rFonts w:ascii="PermianSerifTypeface" w:eastAsia="Times New Roman" w:hAnsi="PermianSerifTypeface" w:cs="Times New Roman"/>
          <w:sz w:val="24"/>
          <w:szCs w:val="24"/>
          <w:lang w:eastAsia="ro-RO"/>
        </w:rPr>
        <w:t>CE</w:t>
      </w:r>
      <w:r w:rsidR="003E6EBD" w:rsidRPr="00E76D94">
        <w:rPr>
          <w:rFonts w:ascii="PermianSerifTypeface" w:eastAsia="Times New Roman" w:hAnsi="PermianSerifTypeface" w:cs="Times New Roman"/>
          <w:sz w:val="24"/>
          <w:szCs w:val="24"/>
          <w:lang w:eastAsia="ro-RO"/>
        </w:rPr>
        <w:t xml:space="preserve">. </w:t>
      </w:r>
      <w:r w:rsidR="00EF0E54" w:rsidRPr="00E76D94">
        <w:rPr>
          <w:rFonts w:ascii="PermianSerifTypeface" w:eastAsia="Times New Roman" w:hAnsi="PermianSerifTypeface" w:cs="Times New Roman"/>
          <w:sz w:val="24"/>
          <w:szCs w:val="24"/>
          <w:lang w:eastAsia="ro-RO"/>
        </w:rPr>
        <w:t xml:space="preserve">Ședințele CE sunt secrete. </w:t>
      </w:r>
      <w:r w:rsidR="003E6EBD" w:rsidRPr="00E76D94">
        <w:rPr>
          <w:rFonts w:ascii="PermianSerifTypeface" w:eastAsia="Times New Roman" w:hAnsi="PermianSerifTypeface" w:cs="Times New Roman"/>
          <w:sz w:val="24"/>
          <w:szCs w:val="24"/>
          <w:lang w:eastAsia="ro-RO"/>
        </w:rPr>
        <w:t xml:space="preserve">Conform deciziei </w:t>
      </w:r>
      <w:r w:rsidR="005677C6" w:rsidRPr="00E76D94">
        <w:rPr>
          <w:rFonts w:ascii="PermianSerifTypeface" w:eastAsia="Times New Roman" w:hAnsi="PermianSerifTypeface" w:cs="Times New Roman"/>
          <w:sz w:val="24"/>
          <w:szCs w:val="24"/>
          <w:lang w:eastAsia="ro-RO"/>
        </w:rPr>
        <w:t>CE</w:t>
      </w:r>
      <w:r w:rsidR="003E6EBD" w:rsidRPr="00E76D94">
        <w:rPr>
          <w:rFonts w:ascii="PermianSerifTypeface" w:eastAsia="Times New Roman" w:hAnsi="PermianSerifTypeface" w:cs="Times New Roman"/>
          <w:sz w:val="24"/>
          <w:szCs w:val="24"/>
          <w:lang w:eastAsia="ro-RO"/>
        </w:rPr>
        <w:t>, toate sau o parte din hotărârile sale pot fi aduse la cuno</w:t>
      </w:r>
      <w:r w:rsidRPr="00E76D94">
        <w:rPr>
          <w:rFonts w:ascii="PermianSerifTypeface" w:eastAsia="Times New Roman" w:hAnsi="PermianSerifTypeface" w:cs="Times New Roman"/>
          <w:sz w:val="24"/>
          <w:szCs w:val="24"/>
          <w:lang w:eastAsia="ro-RO"/>
        </w:rPr>
        <w:t>ș</w:t>
      </w:r>
      <w:r w:rsidR="003E6EBD" w:rsidRPr="00E76D94">
        <w:rPr>
          <w:rFonts w:ascii="PermianSerifTypeface" w:eastAsia="Times New Roman" w:hAnsi="PermianSerifTypeface" w:cs="Times New Roman"/>
          <w:sz w:val="24"/>
          <w:szCs w:val="24"/>
          <w:lang w:eastAsia="ro-RO"/>
        </w:rPr>
        <w:t xml:space="preserve">tința opiniei publice, ţinându-se cont de prevederile cu privire la secretul profesional </w:t>
      </w:r>
      <w:r w:rsidRPr="00E76D94">
        <w:rPr>
          <w:rFonts w:ascii="PermianSerifTypeface" w:eastAsia="Times New Roman" w:hAnsi="PermianSerifTypeface" w:cs="Times New Roman"/>
          <w:sz w:val="24"/>
          <w:szCs w:val="24"/>
          <w:lang w:eastAsia="ro-RO"/>
        </w:rPr>
        <w:t>ș</w:t>
      </w:r>
      <w:r w:rsidR="003E6EBD" w:rsidRPr="00E76D94">
        <w:rPr>
          <w:rFonts w:ascii="PermianSerifTypeface" w:eastAsia="Times New Roman" w:hAnsi="PermianSerifTypeface" w:cs="Times New Roman"/>
          <w:sz w:val="24"/>
          <w:szCs w:val="24"/>
          <w:lang w:eastAsia="ro-RO"/>
        </w:rPr>
        <w:t xml:space="preserve">i la orice alt secret </w:t>
      </w:r>
      <w:r w:rsidR="003E6EBD" w:rsidRPr="001F4DC3">
        <w:rPr>
          <w:rFonts w:ascii="PermianSerifTypeface" w:eastAsia="Times New Roman" w:hAnsi="PermianSerifTypeface" w:cs="Times New Roman"/>
          <w:sz w:val="24"/>
          <w:szCs w:val="24"/>
          <w:lang w:eastAsia="ro-RO"/>
        </w:rPr>
        <w:t>ocrotit de lege.</w:t>
      </w:r>
    </w:p>
    <w:p w14:paraId="241BF9D1" w14:textId="2E24ED53" w:rsidR="00471587" w:rsidRPr="00E76D94" w:rsidRDefault="002B0E06" w:rsidP="00F00DB3">
      <w:pPr>
        <w:pStyle w:val="ListParagraph"/>
        <w:numPr>
          <w:ilvl w:val="0"/>
          <w:numId w:val="30"/>
        </w:numPr>
        <w:tabs>
          <w:tab w:val="left" w:pos="567"/>
        </w:tabs>
        <w:spacing w:after="120" w:line="240" w:lineRule="auto"/>
        <w:ind w:left="567" w:hanging="567"/>
        <w:contextualSpacing w:val="0"/>
        <w:jc w:val="both"/>
        <w:rPr>
          <w:rFonts w:ascii="PermianSerifTypeface" w:eastAsia="Times New Roman" w:hAnsi="PermianSerifTypeface" w:cs="Times New Roman"/>
          <w:sz w:val="24"/>
          <w:szCs w:val="24"/>
          <w:lang w:eastAsia="ro-RO"/>
        </w:rPr>
      </w:pPr>
      <w:r w:rsidRPr="00E76D94">
        <w:rPr>
          <w:rFonts w:ascii="PermianSerifTypeface" w:hAnsi="PermianSerifTypeface"/>
          <w:sz w:val="24"/>
          <w:szCs w:val="24"/>
        </w:rPr>
        <w:t>CE</w:t>
      </w:r>
      <w:r w:rsidR="00471587" w:rsidRPr="00E76D94" w:rsidDel="002130F0">
        <w:rPr>
          <w:rFonts w:ascii="PermianSerifTypeface" w:hAnsi="PermianSerifTypeface"/>
          <w:sz w:val="24"/>
          <w:szCs w:val="24"/>
        </w:rPr>
        <w:t>,</w:t>
      </w:r>
      <w:r w:rsidR="00471587" w:rsidRPr="00E76D94">
        <w:rPr>
          <w:rFonts w:ascii="PermianSerifTypeface" w:hAnsi="PermianSerifTypeface"/>
          <w:sz w:val="24"/>
          <w:szCs w:val="24"/>
        </w:rPr>
        <w:t xml:space="preserve"> </w:t>
      </w:r>
      <w:r w:rsidR="00471587" w:rsidRPr="00E76D94" w:rsidDel="002130F0">
        <w:rPr>
          <w:rFonts w:ascii="PermianSerifTypeface" w:hAnsi="PermianSerifTypeface"/>
          <w:sz w:val="24"/>
          <w:szCs w:val="24"/>
        </w:rPr>
        <w:t xml:space="preserve">guvernatorul, prim-viceguvernatorul și viceguvernatorii BNM au </w:t>
      </w:r>
      <w:r w:rsidR="00471587" w:rsidRPr="00E76D94">
        <w:rPr>
          <w:rFonts w:ascii="PermianSerifTypeface" w:hAnsi="PermianSerifTypeface"/>
          <w:sz w:val="24"/>
          <w:szCs w:val="24"/>
        </w:rPr>
        <w:t>dreptul de a decide cu privire la eliberarea unor licen</w:t>
      </w:r>
      <w:r w:rsidR="0053650A" w:rsidRPr="00E76D94">
        <w:rPr>
          <w:rFonts w:ascii="PermianSerifTypeface" w:hAnsi="PermianSerifTypeface"/>
          <w:sz w:val="24"/>
          <w:szCs w:val="24"/>
        </w:rPr>
        <w:t>ț</w:t>
      </w:r>
      <w:r w:rsidR="00471587" w:rsidRPr="00E76D94">
        <w:rPr>
          <w:rFonts w:ascii="PermianSerifTypeface" w:hAnsi="PermianSerifTypeface"/>
          <w:sz w:val="24"/>
          <w:szCs w:val="24"/>
        </w:rPr>
        <w:t>e, autoriza</w:t>
      </w:r>
      <w:r w:rsidR="0053650A" w:rsidRPr="00E76D94">
        <w:rPr>
          <w:rFonts w:ascii="PermianSerifTypeface" w:hAnsi="PermianSerifTypeface"/>
          <w:sz w:val="24"/>
          <w:szCs w:val="24"/>
        </w:rPr>
        <w:t>ț</w:t>
      </w:r>
      <w:r w:rsidR="00471587" w:rsidRPr="00E76D94">
        <w:rPr>
          <w:rFonts w:ascii="PermianSerifTypeface" w:hAnsi="PermianSerifTypeface"/>
          <w:sz w:val="24"/>
          <w:szCs w:val="24"/>
        </w:rPr>
        <w:t xml:space="preserve">ii, permisiuni, aprobări şi alte acte cu caracter permisiv ale BNM în conformitate cu </w:t>
      </w:r>
      <w:r w:rsidR="00BC0F3B" w:rsidRPr="00E76D94">
        <w:rPr>
          <w:rFonts w:ascii="PermianSerifTypeface" w:hAnsi="PermianSerifTypeface"/>
          <w:sz w:val="24"/>
          <w:szCs w:val="24"/>
        </w:rPr>
        <w:t>legislația</w:t>
      </w:r>
      <w:r w:rsidR="00471587" w:rsidRPr="00E76D94">
        <w:rPr>
          <w:rFonts w:ascii="PermianSerifTypeface" w:hAnsi="PermianSerifTypeface"/>
          <w:sz w:val="24"/>
          <w:szCs w:val="24"/>
        </w:rPr>
        <w:t xml:space="preserve"> și reglementările interne ale BNM.</w:t>
      </w:r>
    </w:p>
    <w:p w14:paraId="71D683DF" w14:textId="21F260CF" w:rsidR="003E6EBD" w:rsidRPr="00E76D94" w:rsidRDefault="0015321A" w:rsidP="00F00DB3">
      <w:pPr>
        <w:pStyle w:val="ListParagraph"/>
        <w:numPr>
          <w:ilvl w:val="0"/>
          <w:numId w:val="30"/>
        </w:numPr>
        <w:tabs>
          <w:tab w:val="left" w:pos="567"/>
        </w:tabs>
        <w:spacing w:after="120" w:line="240" w:lineRule="auto"/>
        <w:ind w:left="567" w:hanging="567"/>
        <w:contextualSpacing w:val="0"/>
        <w:jc w:val="both"/>
        <w:rPr>
          <w:rFonts w:ascii="PermianSerifTypeface" w:eastAsia="Times New Roman" w:hAnsi="PermianSerifTypeface" w:cs="Times New Roman"/>
          <w:sz w:val="24"/>
          <w:szCs w:val="24"/>
          <w:lang w:eastAsia="ro-RO"/>
        </w:rPr>
      </w:pPr>
      <w:bookmarkStart w:id="16" w:name="_Hlk204180679"/>
      <w:r>
        <w:rPr>
          <w:rFonts w:ascii="PermianSerifTypeface" w:hAnsi="PermianSerifTypeface" w:cs="Times New Roman"/>
          <w:sz w:val="24"/>
          <w:szCs w:val="24"/>
        </w:rPr>
        <w:t>CE</w:t>
      </w:r>
      <w:r w:rsidR="00BC0F3B" w:rsidRPr="00E76D94">
        <w:rPr>
          <w:rFonts w:ascii="PermianSerifTypeface" w:hAnsi="PermianSerifTypeface" w:cs="Times New Roman"/>
          <w:sz w:val="24"/>
          <w:szCs w:val="24"/>
        </w:rPr>
        <w:t xml:space="preserve"> aplică sancțiunile, măsurile sancționatoare, măsurile de supraveghere, măsurile de remediere și măsurile de stabilizare </w:t>
      </w:r>
      <w:r w:rsidR="0053650A" w:rsidRPr="00E76D94">
        <w:rPr>
          <w:rFonts w:ascii="PermianSerifTypeface" w:hAnsi="PermianSerifTypeface" w:cs="Times New Roman"/>
          <w:sz w:val="24"/>
          <w:szCs w:val="24"/>
        </w:rPr>
        <w:t xml:space="preserve">față de entitățile </w:t>
      </w:r>
      <w:r w:rsidR="0053650A" w:rsidRPr="00E76D94">
        <w:rPr>
          <w:rFonts w:ascii="PermianSerifTypeface" w:hAnsi="PermianSerifTypeface" w:cs="Times New Roman"/>
          <w:sz w:val="24"/>
          <w:szCs w:val="24"/>
        </w:rPr>
        <w:lastRenderedPageBreak/>
        <w:t xml:space="preserve">supravegheate </w:t>
      </w:r>
      <w:r w:rsidR="00BC0F3B" w:rsidRPr="00E76D94">
        <w:rPr>
          <w:rFonts w:ascii="PermianSerifTypeface" w:hAnsi="PermianSerifTypeface" w:cs="Times New Roman"/>
          <w:sz w:val="24"/>
          <w:szCs w:val="24"/>
        </w:rPr>
        <w:t xml:space="preserve">în domeniul de competență a </w:t>
      </w:r>
      <w:r w:rsidR="002B0E06" w:rsidRPr="00E76D94">
        <w:rPr>
          <w:rFonts w:ascii="PermianSerifTypeface" w:hAnsi="PermianSerifTypeface" w:cs="Times New Roman"/>
          <w:sz w:val="24"/>
          <w:szCs w:val="24"/>
        </w:rPr>
        <w:t>BNM</w:t>
      </w:r>
      <w:r w:rsidR="00BC0F3B" w:rsidRPr="00E76D94">
        <w:rPr>
          <w:rFonts w:ascii="PermianSerifTypeface" w:hAnsi="PermianSerifTypeface" w:cs="Times New Roman"/>
          <w:sz w:val="24"/>
          <w:szCs w:val="24"/>
        </w:rPr>
        <w:t xml:space="preserve">, cu excepția cazurilor în care aplicarea acestora </w:t>
      </w:r>
      <w:r w:rsidR="00E02F5C" w:rsidRPr="00E76D94">
        <w:rPr>
          <w:rFonts w:ascii="PermianSerifTypeface" w:hAnsi="PermianSerifTypeface" w:cs="Times New Roman"/>
          <w:sz w:val="24"/>
          <w:szCs w:val="24"/>
        </w:rPr>
        <w:t>ține de</w:t>
      </w:r>
      <w:r w:rsidR="00BC0F3B" w:rsidRPr="00E76D94">
        <w:rPr>
          <w:rFonts w:ascii="PermianSerifTypeface" w:hAnsi="PermianSerifTypeface" w:cs="Times New Roman"/>
          <w:sz w:val="24"/>
          <w:szCs w:val="24"/>
        </w:rPr>
        <w:t xml:space="preserve"> competența guvernatorului, prim-viceguvernatorului</w:t>
      </w:r>
      <w:r w:rsidR="00503C0B">
        <w:rPr>
          <w:rFonts w:ascii="PermianSerifTypeface" w:hAnsi="PermianSerifTypeface" w:cs="Times New Roman"/>
          <w:sz w:val="24"/>
          <w:szCs w:val="24"/>
        </w:rPr>
        <w:t>,</w:t>
      </w:r>
      <w:r w:rsidR="00BC0F3B" w:rsidRPr="00E76D94">
        <w:rPr>
          <w:rFonts w:ascii="PermianSerifTypeface" w:hAnsi="PermianSerifTypeface" w:cs="Times New Roman"/>
          <w:sz w:val="24"/>
          <w:szCs w:val="24"/>
        </w:rPr>
        <w:t xml:space="preserve"> viceguvernatorilor ori </w:t>
      </w:r>
      <w:r w:rsidR="0093308F" w:rsidRPr="00E76D94">
        <w:rPr>
          <w:rFonts w:ascii="PermianSerifTypeface" w:hAnsi="PermianSerifTypeface" w:cs="Times New Roman"/>
          <w:sz w:val="24"/>
          <w:szCs w:val="24"/>
        </w:rPr>
        <w:t>conducătoril</w:t>
      </w:r>
      <w:r w:rsidR="00BC0F3B" w:rsidRPr="00E76D94">
        <w:rPr>
          <w:rFonts w:ascii="PermianSerifTypeface" w:hAnsi="PermianSerifTypeface" w:cs="Times New Roman"/>
          <w:sz w:val="24"/>
          <w:szCs w:val="24"/>
        </w:rPr>
        <w:t xml:space="preserve">or subdiviziunilor </w:t>
      </w:r>
      <w:r w:rsidR="0053650A" w:rsidRPr="00E76D94">
        <w:rPr>
          <w:rFonts w:ascii="PermianSerifTypeface" w:hAnsi="PermianSerifTypeface" w:cs="Times New Roman"/>
          <w:sz w:val="24"/>
          <w:szCs w:val="24"/>
        </w:rPr>
        <w:t xml:space="preserve">BNM </w:t>
      </w:r>
      <w:r w:rsidR="00BC0F3B" w:rsidRPr="00E76D94">
        <w:rPr>
          <w:rFonts w:ascii="PermianSerifTypeface" w:hAnsi="PermianSerifTypeface" w:cs="Times New Roman"/>
          <w:sz w:val="24"/>
          <w:szCs w:val="24"/>
        </w:rPr>
        <w:t>în conformitate cu legislația și reglementările interne ale BNM.</w:t>
      </w:r>
    </w:p>
    <w:bookmarkEnd w:id="16"/>
    <w:p w14:paraId="12E3BBBB" w14:textId="4A9964CD" w:rsidR="00DF1596" w:rsidRDefault="00084875" w:rsidP="00F00DB3">
      <w:pPr>
        <w:pStyle w:val="ListParagraph"/>
        <w:numPr>
          <w:ilvl w:val="0"/>
          <w:numId w:val="30"/>
        </w:numPr>
        <w:tabs>
          <w:tab w:val="left" w:pos="567"/>
        </w:tabs>
        <w:spacing w:after="240" w:line="240" w:lineRule="auto"/>
        <w:ind w:left="567" w:hanging="567"/>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 xml:space="preserve">Membrii CE desfășoară </w:t>
      </w:r>
      <w:r w:rsidR="00357DA7" w:rsidRPr="00E76D94">
        <w:rPr>
          <w:rFonts w:ascii="PermianSerifTypeface" w:eastAsia="Times New Roman" w:hAnsi="PermianSerifTypeface" w:cs="Times New Roman"/>
          <w:sz w:val="24"/>
          <w:szCs w:val="24"/>
          <w:lang w:eastAsia="ro-RO"/>
        </w:rPr>
        <w:t>audiența</w:t>
      </w:r>
      <w:r w:rsidR="002130F0" w:rsidRPr="00E76D94">
        <w:rPr>
          <w:rFonts w:ascii="PermianSerifTypeface" w:eastAsia="Times New Roman" w:hAnsi="PermianSerifTypeface" w:cs="Times New Roman"/>
          <w:sz w:val="24"/>
          <w:szCs w:val="24"/>
          <w:lang w:eastAsia="ro-RO"/>
        </w:rPr>
        <w:t xml:space="preserve"> </w:t>
      </w:r>
      <w:r w:rsidRPr="00E76D94">
        <w:rPr>
          <w:rFonts w:ascii="PermianSerifTypeface" w:eastAsia="Times New Roman" w:hAnsi="PermianSerifTypeface" w:cs="Times New Roman"/>
          <w:sz w:val="24"/>
          <w:szCs w:val="24"/>
          <w:lang w:eastAsia="ro-RO"/>
        </w:rPr>
        <w:t>cetățenilor</w:t>
      </w:r>
      <w:r w:rsidR="002130F0" w:rsidRPr="00E76D94">
        <w:rPr>
          <w:rFonts w:ascii="PermianSerifTypeface" w:eastAsia="Times New Roman" w:hAnsi="PermianSerifTypeface" w:cs="Times New Roman"/>
          <w:sz w:val="24"/>
          <w:szCs w:val="24"/>
          <w:lang w:eastAsia="ro-RO"/>
        </w:rPr>
        <w:t xml:space="preserve">, programul primirii în audiență poate fi vizualizat </w:t>
      </w:r>
      <w:r w:rsidR="005D6068" w:rsidRPr="00E76D94">
        <w:rPr>
          <w:rFonts w:ascii="PermianSerifTypeface" w:eastAsia="Times New Roman" w:hAnsi="PermianSerifTypeface" w:cs="Times New Roman"/>
          <w:sz w:val="24"/>
          <w:szCs w:val="24"/>
          <w:lang w:eastAsia="ro-RO"/>
        </w:rPr>
        <w:t xml:space="preserve">pe </w:t>
      </w:r>
      <w:hyperlink r:id="rId12" w:history="1">
        <w:r w:rsidR="0062057B" w:rsidRPr="00E76D94">
          <w:rPr>
            <w:rFonts w:ascii="PermianSerifTypeface" w:eastAsia="Times New Roman" w:hAnsi="PermianSerifTypeface" w:cs="Times New Roman"/>
            <w:sz w:val="24"/>
            <w:szCs w:val="24"/>
            <w:lang w:eastAsia="ro-RO"/>
          </w:rPr>
          <w:t>pagina web BNM</w:t>
        </w:r>
      </w:hyperlink>
      <w:r w:rsidR="002D736D">
        <w:t xml:space="preserve"> </w:t>
      </w:r>
      <w:r w:rsidR="002D736D" w:rsidRPr="002D736D">
        <w:rPr>
          <w:rFonts w:ascii="PermianSerifTypeface" w:eastAsia="Times New Roman" w:hAnsi="PermianSerifTypeface" w:cs="Times New Roman"/>
          <w:sz w:val="24"/>
          <w:szCs w:val="24"/>
          <w:lang w:eastAsia="ro-RO"/>
        </w:rPr>
        <w:t>la</w:t>
      </w:r>
      <w:r w:rsidR="005D6068" w:rsidRPr="00E76D94">
        <w:rPr>
          <w:rFonts w:ascii="PermianSerifTypeface" w:eastAsia="Times New Roman" w:hAnsi="PermianSerifTypeface" w:cs="Times New Roman"/>
          <w:sz w:val="24"/>
          <w:szCs w:val="24"/>
          <w:lang w:eastAsia="ro-RO"/>
        </w:rPr>
        <w:t xml:space="preserve"> compartimentul </w:t>
      </w:r>
      <w:r w:rsidR="005D6068" w:rsidRPr="00E76D94">
        <w:rPr>
          <w:rFonts w:ascii="PermianSerifTypeface" w:eastAsia="Times New Roman" w:hAnsi="PermianSerifTypeface" w:cs="Times New Roman"/>
          <w:noProof/>
          <w:sz w:val="24"/>
          <w:szCs w:val="24"/>
          <w:lang w:eastAsia="ro-RO"/>
        </w:rPr>
        <w:drawing>
          <wp:inline distT="0" distB="0" distL="0" distR="0" wp14:anchorId="75016284" wp14:editId="4F24BA3B">
            <wp:extent cx="258417" cy="140175"/>
            <wp:effectExtent l="0" t="0" r="8890" b="0"/>
            <wp:docPr id="1399932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932768" name=""/>
                    <pic:cNvPicPr/>
                  </pic:nvPicPr>
                  <pic:blipFill>
                    <a:blip r:embed="rId13"/>
                    <a:stretch>
                      <a:fillRect/>
                    </a:stretch>
                  </pic:blipFill>
                  <pic:spPr>
                    <a:xfrm>
                      <a:off x="0" y="0"/>
                      <a:ext cx="271767" cy="147417"/>
                    </a:xfrm>
                    <a:prstGeom prst="rect">
                      <a:avLst/>
                    </a:prstGeom>
                  </pic:spPr>
                </pic:pic>
              </a:graphicData>
            </a:graphic>
          </wp:inline>
        </w:drawing>
      </w:r>
      <w:r w:rsidR="005D6068" w:rsidRPr="00E76D94">
        <w:rPr>
          <w:rFonts w:ascii="PermianSerifTypeface" w:eastAsia="Times New Roman" w:hAnsi="PermianSerifTypeface" w:cs="Times New Roman"/>
          <w:sz w:val="24"/>
          <w:szCs w:val="24"/>
          <w:lang w:eastAsia="ro-RO"/>
        </w:rPr>
        <w:t xml:space="preserve"> „Contacte”, secțiunea „Audiență”.</w:t>
      </w:r>
    </w:p>
    <w:p w14:paraId="4D8E0882" w14:textId="2E8966FC" w:rsidR="003E6EBD" w:rsidRPr="00E76D94" w:rsidRDefault="00F52363" w:rsidP="00F00DB3">
      <w:pPr>
        <w:pStyle w:val="Heading2"/>
        <w:tabs>
          <w:tab w:val="left" w:pos="567"/>
        </w:tabs>
        <w:spacing w:before="0" w:line="240" w:lineRule="auto"/>
        <w:ind w:left="567" w:hanging="567"/>
        <w:rPr>
          <w:rFonts w:ascii="PermianSerifTypeface" w:hAnsi="PermianSerifTypeface"/>
          <w:b/>
          <w:bCs/>
          <w:i/>
          <w:iCs/>
          <w:color w:val="1F4E79" w:themeColor="accent5" w:themeShade="80"/>
          <w:sz w:val="24"/>
          <w:szCs w:val="24"/>
        </w:rPr>
      </w:pPr>
      <w:bookmarkStart w:id="17" w:name="_Toc195014728"/>
      <w:bookmarkStart w:id="18" w:name="_Toc200360553"/>
      <w:bookmarkStart w:id="19" w:name="_Toc214436132"/>
      <w:r w:rsidRPr="00E76D94">
        <w:rPr>
          <w:rFonts w:ascii="PermianSerifTypeface" w:hAnsi="PermianSerifTypeface"/>
          <w:b/>
          <w:bCs/>
          <w:i/>
          <w:iCs/>
          <w:color w:val="1F4E79" w:themeColor="accent5" w:themeShade="80"/>
          <w:sz w:val="24"/>
          <w:szCs w:val="24"/>
        </w:rPr>
        <w:t>2.</w:t>
      </w:r>
      <w:r w:rsidR="008B4A4C" w:rsidRPr="00E76D94">
        <w:rPr>
          <w:rFonts w:ascii="PermianSerifTypeface" w:hAnsi="PermianSerifTypeface"/>
          <w:b/>
          <w:bCs/>
          <w:i/>
          <w:iCs/>
          <w:color w:val="1F4E79" w:themeColor="accent5" w:themeShade="80"/>
          <w:sz w:val="24"/>
          <w:szCs w:val="24"/>
        </w:rPr>
        <w:t xml:space="preserve">3. </w:t>
      </w:r>
      <w:r w:rsidR="003E6EBD" w:rsidRPr="00E76D94">
        <w:rPr>
          <w:rFonts w:ascii="PermianSerifTypeface" w:hAnsi="PermianSerifTypeface"/>
          <w:b/>
          <w:bCs/>
          <w:i/>
          <w:iCs/>
          <w:color w:val="1F4E79" w:themeColor="accent5" w:themeShade="80"/>
          <w:sz w:val="24"/>
          <w:szCs w:val="24"/>
        </w:rPr>
        <w:t>Guvernatorul</w:t>
      </w:r>
      <w:bookmarkEnd w:id="17"/>
      <w:bookmarkEnd w:id="18"/>
      <w:bookmarkEnd w:id="19"/>
    </w:p>
    <w:p w14:paraId="4748076E" w14:textId="17AEB925" w:rsidR="008E58CE" w:rsidRDefault="008E58CE" w:rsidP="00F00DB3">
      <w:pPr>
        <w:pStyle w:val="ListParagraph"/>
        <w:numPr>
          <w:ilvl w:val="0"/>
          <w:numId w:val="30"/>
        </w:numPr>
        <w:tabs>
          <w:tab w:val="left" w:pos="567"/>
        </w:tabs>
        <w:spacing w:after="0" w:line="240" w:lineRule="auto"/>
        <w:ind w:left="567" w:hanging="567"/>
        <w:contextualSpacing w:val="0"/>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 xml:space="preserve">Guvernatorul este responsabil de formularea inițiativelor în domeniul politicii monetare și valutare pentru a fi prezentate CE și de executarea </w:t>
      </w:r>
      <w:r w:rsidR="00F448C5">
        <w:rPr>
          <w:rFonts w:ascii="PermianSerifTypeface" w:eastAsia="Times New Roman" w:hAnsi="PermianSerifTypeface" w:cs="Times New Roman"/>
          <w:sz w:val="24"/>
          <w:szCs w:val="24"/>
          <w:lang w:eastAsia="ro-RO"/>
        </w:rPr>
        <w:t>acestora</w:t>
      </w:r>
      <w:r w:rsidRPr="00E76D94">
        <w:rPr>
          <w:rFonts w:ascii="PermianSerifTypeface" w:eastAsia="Times New Roman" w:hAnsi="PermianSerifTypeface" w:cs="Times New Roman"/>
          <w:sz w:val="24"/>
          <w:szCs w:val="24"/>
          <w:lang w:eastAsia="ro-RO"/>
        </w:rPr>
        <w:t>.</w:t>
      </w:r>
    </w:p>
    <w:p w14:paraId="26C60CCB" w14:textId="77777777" w:rsidR="008A515D" w:rsidRPr="008A515D" w:rsidRDefault="008A515D" w:rsidP="00F00DB3">
      <w:pPr>
        <w:pStyle w:val="ListParagraph"/>
        <w:tabs>
          <w:tab w:val="left" w:pos="567"/>
        </w:tabs>
        <w:spacing w:after="0" w:line="240" w:lineRule="auto"/>
        <w:ind w:left="567"/>
        <w:contextualSpacing w:val="0"/>
        <w:jc w:val="both"/>
        <w:rPr>
          <w:rFonts w:ascii="PermianSerifTypeface" w:eastAsia="Times New Roman" w:hAnsi="PermianSerifTypeface" w:cs="Times New Roman"/>
          <w:sz w:val="12"/>
          <w:szCs w:val="12"/>
          <w:lang w:eastAsia="ro-RO"/>
        </w:rPr>
      </w:pPr>
    </w:p>
    <w:p w14:paraId="6270A206" w14:textId="41E451A0" w:rsidR="00CE2F70" w:rsidRPr="00E76D94" w:rsidRDefault="001D364D" w:rsidP="00F00DB3">
      <w:pPr>
        <w:pStyle w:val="ListParagraph"/>
        <w:numPr>
          <w:ilvl w:val="0"/>
          <w:numId w:val="30"/>
        </w:numPr>
        <w:tabs>
          <w:tab w:val="left" w:pos="567"/>
        </w:tabs>
        <w:spacing w:after="0" w:line="240" w:lineRule="auto"/>
        <w:ind w:left="567" w:hanging="567"/>
        <w:contextualSpacing w:val="0"/>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 xml:space="preserve">Guvernatorul </w:t>
      </w:r>
      <w:r w:rsidR="008E619F" w:rsidRPr="00E76D94">
        <w:rPr>
          <w:rFonts w:ascii="PermianSerifTypeface" w:eastAsia="Times New Roman" w:hAnsi="PermianSerifTypeface" w:cs="Times New Roman"/>
          <w:sz w:val="24"/>
          <w:szCs w:val="24"/>
          <w:lang w:eastAsia="ro-RO"/>
        </w:rPr>
        <w:t xml:space="preserve">organizează </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 xml:space="preserve">i conduce activitatea </w:t>
      </w:r>
      <w:r w:rsidR="004D4796" w:rsidRPr="00E76D94">
        <w:rPr>
          <w:rFonts w:ascii="PermianSerifTypeface" w:eastAsia="Times New Roman" w:hAnsi="PermianSerifTypeface" w:cs="Times New Roman"/>
          <w:sz w:val="24"/>
          <w:szCs w:val="24"/>
          <w:lang w:eastAsia="ro-RO"/>
        </w:rPr>
        <w:t>BNM</w:t>
      </w:r>
      <w:r w:rsidRPr="00E76D94">
        <w:rPr>
          <w:rFonts w:ascii="PermianSerifTypeface" w:eastAsia="Times New Roman" w:hAnsi="PermianSerifTypeface" w:cs="Times New Roman"/>
          <w:sz w:val="24"/>
          <w:szCs w:val="24"/>
          <w:lang w:eastAsia="ro-RO"/>
        </w:rPr>
        <w:t xml:space="preserve">, </w:t>
      </w:r>
      <w:r w:rsidR="00CE2F70" w:rsidRPr="00E76D94">
        <w:rPr>
          <w:rFonts w:ascii="PermianSerifTypeface" w:eastAsia="Times New Roman" w:hAnsi="PermianSerifTypeface" w:cs="Times New Roman"/>
          <w:sz w:val="24"/>
          <w:szCs w:val="24"/>
          <w:lang w:eastAsia="ro-RO"/>
        </w:rPr>
        <w:t>activează, fără procură, în numele acesteia, o reprezintă în relațiile cu orice persoană juridică sau fizică atât în R</w:t>
      </w:r>
      <w:r w:rsidR="00F448C5">
        <w:rPr>
          <w:rFonts w:ascii="PermianSerifTypeface" w:eastAsia="Times New Roman" w:hAnsi="PermianSerifTypeface" w:cs="Times New Roman"/>
          <w:sz w:val="24"/>
          <w:szCs w:val="24"/>
          <w:lang w:eastAsia="ro-RO"/>
        </w:rPr>
        <w:t xml:space="preserve">epublica </w:t>
      </w:r>
      <w:r w:rsidR="00CE2F70" w:rsidRPr="00E76D94">
        <w:rPr>
          <w:rFonts w:ascii="PermianSerifTypeface" w:eastAsia="Times New Roman" w:hAnsi="PermianSerifTypeface" w:cs="Times New Roman"/>
          <w:sz w:val="24"/>
          <w:szCs w:val="24"/>
          <w:lang w:eastAsia="ro-RO"/>
        </w:rPr>
        <w:t>M</w:t>
      </w:r>
      <w:r w:rsidR="00F448C5">
        <w:rPr>
          <w:rFonts w:ascii="PermianSerifTypeface" w:eastAsia="Times New Roman" w:hAnsi="PermianSerifTypeface" w:cs="Times New Roman"/>
          <w:sz w:val="24"/>
          <w:szCs w:val="24"/>
          <w:lang w:eastAsia="ro-RO"/>
        </w:rPr>
        <w:t>oldova</w:t>
      </w:r>
      <w:r w:rsidR="00CE2F70" w:rsidRPr="00E76D94">
        <w:rPr>
          <w:rFonts w:ascii="PermianSerifTypeface" w:eastAsia="Times New Roman" w:hAnsi="PermianSerifTypeface" w:cs="Times New Roman"/>
          <w:sz w:val="24"/>
          <w:szCs w:val="24"/>
          <w:lang w:eastAsia="ro-RO"/>
        </w:rPr>
        <w:t xml:space="preserve">, cât și în  afara ei, emite ordine și dispoziții obligatorii pentru </w:t>
      </w:r>
      <w:r w:rsidR="00E10ECC" w:rsidRPr="00E76D94">
        <w:rPr>
          <w:rFonts w:ascii="PermianSerifTypeface" w:eastAsia="Times New Roman" w:hAnsi="PermianSerifTypeface" w:cs="Times New Roman"/>
          <w:sz w:val="24"/>
          <w:szCs w:val="24"/>
          <w:lang w:eastAsia="ro-RO"/>
        </w:rPr>
        <w:t>salaria</w:t>
      </w:r>
      <w:r w:rsidR="30E50881" w:rsidRPr="00E76D94">
        <w:rPr>
          <w:rFonts w:ascii="PermianSerifTypeface" w:eastAsia="Times New Roman" w:hAnsi="PermianSerifTypeface" w:cs="Times New Roman"/>
          <w:sz w:val="24"/>
          <w:szCs w:val="24"/>
          <w:lang w:eastAsia="ro-RO"/>
        </w:rPr>
        <w:t>ții</w:t>
      </w:r>
      <w:r w:rsidR="00CE2F70" w:rsidRPr="00E76D94">
        <w:rPr>
          <w:rFonts w:ascii="PermianSerifTypeface" w:eastAsia="Times New Roman" w:hAnsi="PermianSerifTypeface" w:cs="Times New Roman"/>
          <w:sz w:val="24"/>
          <w:szCs w:val="24"/>
          <w:lang w:eastAsia="ro-RO"/>
        </w:rPr>
        <w:t xml:space="preserve"> BNM, controlează executarea </w:t>
      </w:r>
      <w:r w:rsidR="00F448C5">
        <w:rPr>
          <w:rFonts w:ascii="PermianSerifTypeface" w:eastAsia="Times New Roman" w:hAnsi="PermianSerifTypeface" w:cs="Times New Roman"/>
          <w:sz w:val="24"/>
          <w:szCs w:val="24"/>
          <w:lang w:eastAsia="ro-RO"/>
        </w:rPr>
        <w:t>acestora</w:t>
      </w:r>
      <w:r w:rsidR="00CE2F70" w:rsidRPr="00E76D94">
        <w:rPr>
          <w:rFonts w:ascii="PermianSerifTypeface" w:eastAsia="Times New Roman" w:hAnsi="PermianSerifTypeface" w:cs="Times New Roman"/>
          <w:sz w:val="24"/>
          <w:szCs w:val="24"/>
          <w:lang w:eastAsia="ro-RO"/>
        </w:rPr>
        <w:t>, semnează, direct sau prin persoane împuternicite de el, acordurile și alte acte încheiate de BNM.</w:t>
      </w:r>
    </w:p>
    <w:p w14:paraId="3E7BCBC6" w14:textId="77777777" w:rsidR="008E58CE" w:rsidRPr="00E76D94" w:rsidRDefault="008E58CE" w:rsidP="00F00DB3">
      <w:pPr>
        <w:pStyle w:val="ListParagraph"/>
        <w:tabs>
          <w:tab w:val="left" w:pos="567"/>
        </w:tabs>
        <w:spacing w:after="0" w:line="240" w:lineRule="auto"/>
        <w:ind w:left="567" w:hanging="567"/>
        <w:contextualSpacing w:val="0"/>
        <w:jc w:val="both"/>
        <w:rPr>
          <w:rFonts w:ascii="PermianSerifTypeface" w:eastAsia="Times New Roman" w:hAnsi="PermianSerifTypeface" w:cs="Times New Roman"/>
          <w:sz w:val="10"/>
          <w:szCs w:val="10"/>
          <w:lang w:eastAsia="ro-RO"/>
        </w:rPr>
      </w:pPr>
    </w:p>
    <w:p w14:paraId="29398A94" w14:textId="2542707C" w:rsidR="007D3442" w:rsidRPr="00E76D94" w:rsidRDefault="007D3442" w:rsidP="00F00DB3">
      <w:pPr>
        <w:pStyle w:val="ListParagraph"/>
        <w:numPr>
          <w:ilvl w:val="0"/>
          <w:numId w:val="30"/>
        </w:numPr>
        <w:tabs>
          <w:tab w:val="left" w:pos="567"/>
        </w:tabs>
        <w:spacing w:after="120" w:line="240" w:lineRule="auto"/>
        <w:ind w:left="567" w:hanging="567"/>
        <w:contextualSpacing w:val="0"/>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 xml:space="preserve">Guvernatorul angajează </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 xml:space="preserve">i concediază personalul BNM în modul </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 xml:space="preserve">i condiţiile stabilite de </w:t>
      </w:r>
      <w:r w:rsidR="00FC41E6" w:rsidRPr="00E76D94">
        <w:rPr>
          <w:rFonts w:ascii="PermianSerifTypeface" w:eastAsia="Times New Roman" w:hAnsi="PermianSerifTypeface" w:cs="Times New Roman"/>
          <w:sz w:val="24"/>
          <w:szCs w:val="24"/>
          <w:lang w:eastAsia="ro-RO"/>
        </w:rPr>
        <w:t>CE</w:t>
      </w:r>
      <w:r w:rsidRPr="00E76D94">
        <w:rPr>
          <w:rFonts w:ascii="PermianSerifTypeface" w:eastAsia="Times New Roman" w:hAnsi="PermianSerifTypeface" w:cs="Times New Roman"/>
          <w:sz w:val="24"/>
          <w:szCs w:val="24"/>
          <w:lang w:eastAsia="ro-RO"/>
        </w:rPr>
        <w:t xml:space="preserve">. </w:t>
      </w:r>
    </w:p>
    <w:p w14:paraId="48B03466" w14:textId="05F3C866" w:rsidR="007D3442" w:rsidRPr="00E76D94" w:rsidRDefault="007D3442" w:rsidP="00F00DB3">
      <w:pPr>
        <w:pStyle w:val="ListParagraph"/>
        <w:numPr>
          <w:ilvl w:val="0"/>
          <w:numId w:val="30"/>
        </w:numPr>
        <w:tabs>
          <w:tab w:val="left" w:pos="567"/>
        </w:tabs>
        <w:spacing w:after="120" w:line="240" w:lineRule="auto"/>
        <w:ind w:left="567" w:hanging="567"/>
        <w:contextualSpacing w:val="0"/>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 xml:space="preserve">În îndeplinirea atribuțiilor, </w:t>
      </w:r>
      <w:r w:rsidR="00FC41E6" w:rsidRPr="00E76D94">
        <w:rPr>
          <w:rFonts w:ascii="PermianSerifTypeface" w:eastAsia="Times New Roman" w:hAnsi="PermianSerifTypeface" w:cs="Times New Roman"/>
          <w:sz w:val="24"/>
          <w:szCs w:val="24"/>
          <w:lang w:eastAsia="ro-RO"/>
        </w:rPr>
        <w:t>g</w:t>
      </w:r>
      <w:r w:rsidRPr="00E76D94">
        <w:rPr>
          <w:rFonts w:ascii="PermianSerifTypeface" w:eastAsia="Times New Roman" w:hAnsi="PermianSerifTypeface" w:cs="Times New Roman"/>
          <w:sz w:val="24"/>
          <w:szCs w:val="24"/>
          <w:lang w:eastAsia="ro-RO"/>
        </w:rPr>
        <w:t xml:space="preserve">uvernatorul poate fi asistat de un cabinet propriu, instituit la decizia acestuia, </w:t>
      </w:r>
      <w:r w:rsidR="004C38A6" w:rsidRPr="00E76D94">
        <w:rPr>
          <w:rFonts w:ascii="PermianSerifTypeface" w:eastAsia="Times New Roman" w:hAnsi="PermianSerifTypeface" w:cs="Times New Roman"/>
          <w:sz w:val="24"/>
          <w:szCs w:val="24"/>
          <w:lang w:eastAsia="ro-RO"/>
        </w:rPr>
        <w:t>ș</w:t>
      </w:r>
      <w:r w:rsidRPr="00E76D94">
        <w:rPr>
          <w:rFonts w:ascii="PermianSerifTypeface" w:eastAsia="Times New Roman" w:hAnsi="PermianSerifTypeface" w:cs="Times New Roman"/>
          <w:sz w:val="24"/>
          <w:szCs w:val="24"/>
          <w:lang w:eastAsia="ro-RO"/>
        </w:rPr>
        <w:t xml:space="preserve">i poate decide instituirea Corpului de control al </w:t>
      </w:r>
      <w:r w:rsidR="00FC41E6" w:rsidRPr="00E76D94">
        <w:rPr>
          <w:rFonts w:ascii="PermianSerifTypeface" w:eastAsia="Times New Roman" w:hAnsi="PermianSerifTypeface" w:cs="Times New Roman"/>
          <w:sz w:val="24"/>
          <w:szCs w:val="24"/>
          <w:lang w:eastAsia="ro-RO"/>
        </w:rPr>
        <w:t>g</w:t>
      </w:r>
      <w:r w:rsidRPr="00E76D94">
        <w:rPr>
          <w:rFonts w:ascii="PermianSerifTypeface" w:eastAsia="Times New Roman" w:hAnsi="PermianSerifTypeface" w:cs="Times New Roman"/>
          <w:sz w:val="24"/>
          <w:szCs w:val="24"/>
          <w:lang w:eastAsia="ro-RO"/>
        </w:rPr>
        <w:t xml:space="preserve">uvernatorului. </w:t>
      </w:r>
    </w:p>
    <w:p w14:paraId="71AAADAE" w14:textId="78BC0801" w:rsidR="00CB2857" w:rsidRPr="00E76D94" w:rsidRDefault="001D364D" w:rsidP="00F00DB3">
      <w:pPr>
        <w:pStyle w:val="ListParagraph"/>
        <w:numPr>
          <w:ilvl w:val="0"/>
          <w:numId w:val="30"/>
        </w:numPr>
        <w:tabs>
          <w:tab w:val="left" w:pos="567"/>
        </w:tabs>
        <w:spacing w:after="120" w:line="240" w:lineRule="auto"/>
        <w:ind w:left="567" w:hanging="567"/>
        <w:contextualSpacing w:val="0"/>
        <w:jc w:val="both"/>
        <w:rPr>
          <w:rFonts w:ascii="PermianSerifTypeface" w:eastAsia="Times New Roman" w:hAnsi="PermianSerifTypeface" w:cs="Times New Roman"/>
          <w:sz w:val="24"/>
          <w:szCs w:val="24"/>
          <w:lang w:eastAsia="ro-RO"/>
        </w:rPr>
      </w:pPr>
      <w:r w:rsidRPr="00E76D94">
        <w:rPr>
          <w:rFonts w:ascii="PermianSerifTypeface" w:eastAsia="Times New Roman" w:hAnsi="PermianSerifTypeface" w:cs="Times New Roman"/>
          <w:sz w:val="24"/>
          <w:szCs w:val="24"/>
          <w:lang w:eastAsia="ro-RO"/>
        </w:rPr>
        <w:t xml:space="preserve">În caz de </w:t>
      </w:r>
      <w:r w:rsidR="002A59CE" w:rsidRPr="00E76D94">
        <w:rPr>
          <w:rFonts w:ascii="PermianSerifTypeface" w:eastAsia="Times New Roman" w:hAnsi="PermianSerifTypeface" w:cs="Times New Roman"/>
          <w:sz w:val="24"/>
          <w:szCs w:val="24"/>
          <w:lang w:eastAsia="ro-RO"/>
        </w:rPr>
        <w:t>absență</w:t>
      </w:r>
      <w:r w:rsidRPr="00E76D94">
        <w:rPr>
          <w:rFonts w:ascii="PermianSerifTypeface" w:eastAsia="Times New Roman" w:hAnsi="PermianSerifTypeface" w:cs="Times New Roman"/>
          <w:sz w:val="24"/>
          <w:szCs w:val="24"/>
          <w:lang w:eastAsia="ro-RO"/>
        </w:rPr>
        <w:t xml:space="preserve"> sau de imposibilitate de îndeplinire a atribuţiilor, </w:t>
      </w:r>
      <w:r w:rsidR="00FC41E6" w:rsidRPr="00E76D94">
        <w:rPr>
          <w:rFonts w:ascii="PermianSerifTypeface" w:eastAsia="Times New Roman" w:hAnsi="PermianSerifTypeface" w:cs="Times New Roman"/>
          <w:sz w:val="24"/>
          <w:szCs w:val="24"/>
          <w:lang w:eastAsia="ro-RO"/>
        </w:rPr>
        <w:t>g</w:t>
      </w:r>
      <w:r w:rsidRPr="00E76D94">
        <w:rPr>
          <w:rFonts w:ascii="PermianSerifTypeface" w:eastAsia="Times New Roman" w:hAnsi="PermianSerifTypeface" w:cs="Times New Roman"/>
          <w:sz w:val="24"/>
          <w:szCs w:val="24"/>
          <w:lang w:eastAsia="ro-RO"/>
        </w:rPr>
        <w:t>uvernatorul este suplinit de prim-viceguvernator, iar în lipsa acestuia – de unul dintre viceguvernatori, care este abilitat confor</w:t>
      </w:r>
      <w:r w:rsidR="00AE5341" w:rsidRPr="00E76D94">
        <w:rPr>
          <w:rFonts w:ascii="PermianSerifTypeface" w:eastAsia="Times New Roman" w:hAnsi="PermianSerifTypeface" w:cs="Times New Roman"/>
          <w:sz w:val="24"/>
          <w:szCs w:val="24"/>
          <w:lang w:eastAsia="ro-RO"/>
        </w:rPr>
        <w:t xml:space="preserve">m reglementărilor interne ale BNM. Guvernatorul poate transmite unele atribuţii ale sale membrilor </w:t>
      </w:r>
      <w:r w:rsidR="00FC41E6" w:rsidRPr="00E76D94">
        <w:rPr>
          <w:rFonts w:ascii="PermianSerifTypeface" w:eastAsia="Times New Roman" w:hAnsi="PermianSerifTypeface" w:cs="Times New Roman"/>
          <w:sz w:val="24"/>
          <w:szCs w:val="24"/>
          <w:lang w:eastAsia="ro-RO"/>
        </w:rPr>
        <w:t>CE</w:t>
      </w:r>
      <w:r w:rsidR="00AE5341" w:rsidRPr="00E76D94">
        <w:rPr>
          <w:rFonts w:ascii="PermianSerifTypeface" w:eastAsia="Times New Roman" w:hAnsi="PermianSerifTypeface" w:cs="Times New Roman"/>
          <w:sz w:val="24"/>
          <w:szCs w:val="24"/>
          <w:lang w:eastAsia="ro-RO"/>
        </w:rPr>
        <w:t xml:space="preserve"> </w:t>
      </w:r>
      <w:r w:rsidR="004C38A6" w:rsidRPr="00E76D94">
        <w:rPr>
          <w:rFonts w:ascii="PermianSerifTypeface" w:eastAsia="Times New Roman" w:hAnsi="PermianSerifTypeface" w:cs="Times New Roman"/>
          <w:sz w:val="24"/>
          <w:szCs w:val="24"/>
          <w:lang w:eastAsia="ro-RO"/>
        </w:rPr>
        <w:t>ș</w:t>
      </w:r>
      <w:r w:rsidR="00AE5341" w:rsidRPr="00E76D94">
        <w:rPr>
          <w:rFonts w:ascii="PermianSerifTypeface" w:eastAsia="Times New Roman" w:hAnsi="PermianSerifTypeface" w:cs="Times New Roman"/>
          <w:sz w:val="24"/>
          <w:szCs w:val="24"/>
          <w:lang w:eastAsia="ro-RO"/>
        </w:rPr>
        <w:t>i conducătorilor de subdiviziuni ale BNM</w:t>
      </w:r>
      <w:r w:rsidR="00FC41E6" w:rsidRPr="00E76D94">
        <w:rPr>
          <w:rFonts w:ascii="PermianSerifTypeface" w:eastAsia="Times New Roman" w:hAnsi="PermianSerifTypeface" w:cs="Times New Roman"/>
          <w:sz w:val="24"/>
          <w:szCs w:val="24"/>
          <w:lang w:eastAsia="ro-RO"/>
        </w:rPr>
        <w:t>.</w:t>
      </w:r>
      <w:r w:rsidRPr="00E76D94">
        <w:rPr>
          <w:rFonts w:ascii="PermianSerifTypeface" w:eastAsia="Times New Roman" w:hAnsi="PermianSerifTypeface" w:cs="Times New Roman"/>
          <w:sz w:val="24"/>
          <w:szCs w:val="24"/>
          <w:lang w:eastAsia="ro-RO"/>
        </w:rPr>
        <w:t xml:space="preserve"> </w:t>
      </w:r>
    </w:p>
    <w:p w14:paraId="5464ACC8" w14:textId="14616060" w:rsidR="00261077" w:rsidRPr="00E76D94" w:rsidRDefault="005B6372" w:rsidP="00F00DB3">
      <w:pPr>
        <w:pStyle w:val="ListParagraph"/>
        <w:numPr>
          <w:ilvl w:val="0"/>
          <w:numId w:val="30"/>
        </w:numPr>
        <w:tabs>
          <w:tab w:val="left" w:pos="567"/>
        </w:tabs>
        <w:spacing w:after="120" w:line="240" w:lineRule="auto"/>
        <w:ind w:left="567" w:hanging="567"/>
        <w:contextualSpacing w:val="0"/>
        <w:jc w:val="both"/>
        <w:rPr>
          <w:rFonts w:ascii="PermianSerifTypeface" w:eastAsia="Times New Roman" w:hAnsi="PermianSerifTypeface" w:cs="Times New Roman"/>
          <w:sz w:val="24"/>
          <w:szCs w:val="24"/>
          <w:lang w:eastAsia="ro-RO"/>
        </w:rPr>
      </w:pPr>
      <w:r w:rsidRPr="00E76D94">
        <w:rPr>
          <w:rFonts w:ascii="PermianSerifTypeface" w:hAnsi="PermianSerifTypeface" w:cs="Times New Roman"/>
          <w:color w:val="010302"/>
          <w:sz w:val="24"/>
          <w:szCs w:val="24"/>
        </w:rPr>
        <w:t>Guvernatorul poate dispune p</w:t>
      </w:r>
      <w:r w:rsidR="00F10F9A" w:rsidRPr="00E76D94">
        <w:rPr>
          <w:rFonts w:ascii="PermianSerifTypeface" w:hAnsi="PermianSerifTypeface" w:cs="Times New Roman"/>
          <w:color w:val="010302"/>
          <w:sz w:val="24"/>
          <w:szCs w:val="24"/>
        </w:rPr>
        <w:t>rim-viceguvernatorul</w:t>
      </w:r>
      <w:r w:rsidRPr="00E76D94">
        <w:rPr>
          <w:rFonts w:ascii="PermianSerifTypeface" w:hAnsi="PermianSerifTypeface" w:cs="Times New Roman"/>
          <w:color w:val="010302"/>
          <w:sz w:val="24"/>
          <w:szCs w:val="24"/>
        </w:rPr>
        <w:t>ui</w:t>
      </w:r>
      <w:r w:rsidR="00F10F9A" w:rsidRPr="00E76D94">
        <w:rPr>
          <w:rFonts w:ascii="PermianSerifTypeface" w:hAnsi="PermianSerifTypeface" w:cs="Times New Roman"/>
          <w:color w:val="010302"/>
          <w:sz w:val="24"/>
          <w:szCs w:val="24"/>
        </w:rPr>
        <w:t xml:space="preserve"> </w:t>
      </w:r>
      <w:r w:rsidR="004C38A6" w:rsidRPr="00E76D94">
        <w:rPr>
          <w:rFonts w:ascii="PermianSerifTypeface" w:hAnsi="PermianSerifTypeface" w:cs="Times New Roman"/>
          <w:color w:val="010302"/>
          <w:sz w:val="24"/>
          <w:szCs w:val="24"/>
        </w:rPr>
        <w:t>ș</w:t>
      </w:r>
      <w:r w:rsidR="00F10F9A" w:rsidRPr="00E76D94">
        <w:rPr>
          <w:rFonts w:ascii="PermianSerifTypeface" w:hAnsi="PermianSerifTypeface" w:cs="Times New Roman"/>
          <w:color w:val="010302"/>
          <w:sz w:val="24"/>
          <w:szCs w:val="24"/>
        </w:rPr>
        <w:t>i viceguvernator</w:t>
      </w:r>
      <w:r w:rsidRPr="00E76D94">
        <w:rPr>
          <w:rFonts w:ascii="PermianSerifTypeface" w:hAnsi="PermianSerifTypeface" w:cs="Times New Roman"/>
          <w:color w:val="010302"/>
          <w:sz w:val="24"/>
          <w:szCs w:val="24"/>
        </w:rPr>
        <w:t>ilor</w:t>
      </w:r>
      <w:r w:rsidR="00F10F9A" w:rsidRPr="00E76D94">
        <w:rPr>
          <w:rFonts w:ascii="PermianSerifTypeface" w:hAnsi="PermianSerifTypeface" w:cs="Times New Roman"/>
          <w:color w:val="010302"/>
          <w:sz w:val="24"/>
          <w:szCs w:val="24"/>
        </w:rPr>
        <w:t xml:space="preserve"> </w:t>
      </w:r>
      <w:r w:rsidRPr="00E76D94">
        <w:rPr>
          <w:rFonts w:ascii="PermianSerifTypeface" w:hAnsi="PermianSerifTypeface" w:cs="Times New Roman"/>
          <w:color w:val="010302"/>
          <w:sz w:val="24"/>
          <w:szCs w:val="24"/>
        </w:rPr>
        <w:t xml:space="preserve">aplicarea </w:t>
      </w:r>
      <w:r w:rsidR="00EC4136" w:rsidRPr="00E76D94">
        <w:rPr>
          <w:rFonts w:ascii="PermianSerifTypeface" w:hAnsi="PermianSerifTypeface" w:cs="Times New Roman"/>
          <w:color w:val="010302"/>
          <w:sz w:val="24"/>
          <w:szCs w:val="24"/>
        </w:rPr>
        <w:t xml:space="preserve">unor </w:t>
      </w:r>
      <w:r w:rsidRPr="00E76D94">
        <w:rPr>
          <w:rFonts w:ascii="PermianSerifTypeface" w:hAnsi="PermianSerifTypeface" w:cs="Times New Roman"/>
          <w:color w:val="010302"/>
          <w:sz w:val="24"/>
          <w:szCs w:val="24"/>
        </w:rPr>
        <w:t xml:space="preserve">măsuri </w:t>
      </w:r>
      <w:r w:rsidR="00D67B08" w:rsidRPr="00E76D94">
        <w:rPr>
          <w:rFonts w:ascii="PermianSerifTypeface" w:hAnsi="PermianSerifTypeface" w:cs="Times New Roman"/>
          <w:color w:val="010302"/>
          <w:sz w:val="24"/>
          <w:szCs w:val="24"/>
        </w:rPr>
        <w:t>în</w:t>
      </w:r>
      <w:r w:rsidR="00F10F9A" w:rsidRPr="00E76D94">
        <w:rPr>
          <w:rFonts w:ascii="PermianSerifTypeface" w:hAnsi="PermianSerifTypeface" w:cs="Times New Roman"/>
          <w:color w:val="010302"/>
          <w:sz w:val="24"/>
          <w:szCs w:val="24"/>
        </w:rPr>
        <w:t xml:space="preserve"> </w:t>
      </w:r>
      <w:r w:rsidR="00C42D10" w:rsidRPr="00E76D94">
        <w:rPr>
          <w:rFonts w:ascii="PermianSerifTypeface" w:hAnsi="PermianSerifTypeface" w:cs="Times New Roman"/>
          <w:color w:val="010302"/>
          <w:sz w:val="24"/>
          <w:szCs w:val="24"/>
        </w:rPr>
        <w:t>vederea</w:t>
      </w:r>
      <w:r w:rsidR="00F10F9A" w:rsidRPr="00E76D94">
        <w:rPr>
          <w:rFonts w:ascii="PermianSerifTypeface" w:hAnsi="PermianSerifTypeface" w:cs="Times New Roman"/>
          <w:color w:val="010302"/>
          <w:sz w:val="24"/>
          <w:szCs w:val="24"/>
        </w:rPr>
        <w:t xml:space="preserve"> execut</w:t>
      </w:r>
      <w:r w:rsidR="00D67B08" w:rsidRPr="00E76D94">
        <w:rPr>
          <w:rFonts w:ascii="PermianSerifTypeface" w:hAnsi="PermianSerifTypeface" w:cs="Times New Roman"/>
          <w:color w:val="010302"/>
          <w:sz w:val="24"/>
          <w:szCs w:val="24"/>
        </w:rPr>
        <w:t>ării</w:t>
      </w:r>
      <w:r w:rsidR="00F10F9A" w:rsidRPr="00E76D94">
        <w:rPr>
          <w:rFonts w:ascii="PermianSerifTypeface" w:hAnsi="PermianSerifTypeface" w:cs="Times New Roman"/>
          <w:color w:val="010302"/>
          <w:sz w:val="24"/>
          <w:szCs w:val="24"/>
        </w:rPr>
        <w:t xml:space="preserve">  dispozițiilor  legale,  hotărârilor  </w:t>
      </w:r>
      <w:r w:rsidR="00674C2A" w:rsidRPr="00E76D94">
        <w:rPr>
          <w:rFonts w:ascii="PermianSerifTypeface" w:hAnsi="PermianSerifTypeface" w:cs="Times New Roman"/>
          <w:color w:val="010302"/>
          <w:sz w:val="24"/>
          <w:szCs w:val="24"/>
        </w:rPr>
        <w:t>CE</w:t>
      </w:r>
      <w:r w:rsidR="00D81F81" w:rsidRPr="00E76D94">
        <w:rPr>
          <w:rFonts w:ascii="PermianSerifTypeface" w:hAnsi="PermianSerifTypeface" w:cs="Times New Roman"/>
          <w:color w:val="010302"/>
          <w:sz w:val="24"/>
          <w:szCs w:val="24"/>
        </w:rPr>
        <w:t xml:space="preserve"> </w:t>
      </w:r>
      <w:r w:rsidR="004C38A6" w:rsidRPr="00E76D94">
        <w:rPr>
          <w:rFonts w:ascii="PermianSerifTypeface" w:hAnsi="PermianSerifTypeface" w:cs="Times New Roman"/>
          <w:color w:val="010302"/>
          <w:sz w:val="24"/>
          <w:szCs w:val="24"/>
        </w:rPr>
        <w:t>ș</w:t>
      </w:r>
      <w:r w:rsidR="00D81F81" w:rsidRPr="00E76D94">
        <w:rPr>
          <w:rFonts w:ascii="PermianSerifTypeface" w:hAnsi="PermianSerifTypeface" w:cs="Times New Roman"/>
          <w:color w:val="010302"/>
          <w:sz w:val="24"/>
          <w:szCs w:val="24"/>
        </w:rPr>
        <w:t xml:space="preserve">i </w:t>
      </w:r>
      <w:r w:rsidR="00674C2A" w:rsidRPr="00E76D94">
        <w:rPr>
          <w:rFonts w:ascii="PermianSerifTypeface" w:hAnsi="PermianSerifTypeface" w:cs="Times New Roman"/>
          <w:color w:val="010302"/>
          <w:sz w:val="24"/>
          <w:szCs w:val="24"/>
        </w:rPr>
        <w:t>CS</w:t>
      </w:r>
      <w:r w:rsidR="00F10F9A" w:rsidRPr="00E76D94">
        <w:rPr>
          <w:rFonts w:ascii="PermianSerifTypeface" w:hAnsi="PermianSerifTypeface" w:cs="Times New Roman"/>
          <w:color w:val="010302"/>
          <w:sz w:val="24"/>
          <w:szCs w:val="24"/>
        </w:rPr>
        <w:t xml:space="preserve">.  </w:t>
      </w:r>
    </w:p>
    <w:p w14:paraId="3EEA15FF" w14:textId="2880A192" w:rsidR="00E943C5" w:rsidRPr="00E76D94" w:rsidRDefault="00B9781E" w:rsidP="00F00DB3">
      <w:pPr>
        <w:pStyle w:val="ListParagraph"/>
        <w:numPr>
          <w:ilvl w:val="0"/>
          <w:numId w:val="30"/>
        </w:numPr>
        <w:tabs>
          <w:tab w:val="left" w:pos="567"/>
        </w:tabs>
        <w:spacing w:after="120" w:line="240" w:lineRule="auto"/>
        <w:ind w:left="567" w:hanging="567"/>
        <w:contextualSpacing w:val="0"/>
        <w:jc w:val="both"/>
        <w:rPr>
          <w:rFonts w:ascii="PermianSerifTypeface" w:eastAsia="Times New Roman" w:hAnsi="PermianSerifTypeface" w:cs="Times New Roman"/>
          <w:sz w:val="24"/>
          <w:szCs w:val="24"/>
          <w:lang w:eastAsia="ro-RO"/>
        </w:rPr>
      </w:pPr>
      <w:r w:rsidRPr="00E76D94">
        <w:rPr>
          <w:rFonts w:ascii="PermianSerifTypeface" w:hAnsi="PermianSerifTypeface" w:cs="Times New Roman"/>
          <w:color w:val="010302"/>
          <w:sz w:val="24"/>
          <w:szCs w:val="24"/>
        </w:rPr>
        <w:t xml:space="preserve">Guvernatorul, </w:t>
      </w:r>
      <w:r w:rsidR="002D736D">
        <w:rPr>
          <w:rFonts w:ascii="PermianSerifTypeface" w:hAnsi="PermianSerifTypeface" w:cs="Times New Roman"/>
          <w:color w:val="010302"/>
          <w:sz w:val="24"/>
          <w:szCs w:val="24"/>
        </w:rPr>
        <w:t>p</w:t>
      </w:r>
      <w:r w:rsidR="00F10F9A" w:rsidRPr="00E76D94">
        <w:rPr>
          <w:rFonts w:ascii="PermianSerifTypeface" w:hAnsi="PermianSerifTypeface" w:cs="Times New Roman"/>
          <w:color w:val="010302"/>
          <w:sz w:val="24"/>
          <w:szCs w:val="24"/>
        </w:rPr>
        <w:t xml:space="preserve">rim-viceguvernatorul </w:t>
      </w:r>
      <w:r w:rsidR="004C38A6" w:rsidRPr="00E76D94">
        <w:rPr>
          <w:rFonts w:ascii="PermianSerifTypeface" w:hAnsi="PermianSerifTypeface" w:cs="Times New Roman"/>
          <w:color w:val="010302"/>
          <w:sz w:val="24"/>
          <w:szCs w:val="24"/>
        </w:rPr>
        <w:t>ș</w:t>
      </w:r>
      <w:r w:rsidR="00F10F9A" w:rsidRPr="00E76D94">
        <w:rPr>
          <w:rFonts w:ascii="PermianSerifTypeface" w:hAnsi="PermianSerifTypeface" w:cs="Times New Roman"/>
          <w:color w:val="010302"/>
          <w:sz w:val="24"/>
          <w:szCs w:val="24"/>
        </w:rPr>
        <w:t xml:space="preserve">i viceguvernatorii coordonează </w:t>
      </w:r>
      <w:r w:rsidR="004C38A6" w:rsidRPr="00E76D94">
        <w:rPr>
          <w:rFonts w:ascii="PermianSerifTypeface" w:hAnsi="PermianSerifTypeface" w:cs="Times New Roman"/>
          <w:color w:val="010302"/>
          <w:sz w:val="24"/>
          <w:szCs w:val="24"/>
        </w:rPr>
        <w:t>ș</w:t>
      </w:r>
      <w:r w:rsidR="00F10F9A" w:rsidRPr="00E76D94">
        <w:rPr>
          <w:rFonts w:ascii="PermianSerifTypeface" w:hAnsi="PermianSerifTypeface" w:cs="Times New Roman"/>
          <w:color w:val="010302"/>
          <w:sz w:val="24"/>
          <w:szCs w:val="24"/>
        </w:rPr>
        <w:t xml:space="preserve">i îndrumă activitatea </w:t>
      </w:r>
      <w:r w:rsidR="00ED731C" w:rsidRPr="00E76D94">
        <w:rPr>
          <w:rFonts w:ascii="PermianSerifTypeface" w:hAnsi="PermianSerifTypeface" w:cs="Times New Roman"/>
          <w:color w:val="010302"/>
          <w:sz w:val="24"/>
          <w:szCs w:val="24"/>
        </w:rPr>
        <w:t>subdiviziunilor</w:t>
      </w:r>
      <w:r w:rsidR="00F10F9A" w:rsidRPr="00E76D94">
        <w:rPr>
          <w:rFonts w:ascii="PermianSerifTypeface" w:hAnsi="PermianSerifTypeface" w:cs="Times New Roman"/>
          <w:color w:val="010302"/>
          <w:sz w:val="24"/>
          <w:szCs w:val="24"/>
        </w:rPr>
        <w:t xml:space="preserve"> care le-au fost repartizate</w:t>
      </w:r>
      <w:r w:rsidR="00A46029" w:rsidRPr="00E76D94">
        <w:rPr>
          <w:rFonts w:ascii="PermianSerifTypeface" w:hAnsi="PermianSerifTypeface" w:cs="Times New Roman"/>
          <w:color w:val="010302"/>
          <w:sz w:val="24"/>
          <w:szCs w:val="24"/>
        </w:rPr>
        <w:t xml:space="preserve"> prin ordinul </w:t>
      </w:r>
      <w:r w:rsidR="00674C2A" w:rsidRPr="00E76D94">
        <w:rPr>
          <w:rFonts w:ascii="PermianSerifTypeface" w:hAnsi="PermianSerifTypeface" w:cs="Times New Roman"/>
          <w:color w:val="010302"/>
          <w:sz w:val="24"/>
          <w:szCs w:val="24"/>
        </w:rPr>
        <w:t>g</w:t>
      </w:r>
      <w:r w:rsidR="00A46029" w:rsidRPr="00E76D94">
        <w:rPr>
          <w:rFonts w:ascii="PermianSerifTypeface" w:hAnsi="PermianSerifTypeface" w:cs="Times New Roman"/>
          <w:color w:val="010302"/>
          <w:sz w:val="24"/>
          <w:szCs w:val="24"/>
        </w:rPr>
        <w:t>uvernatorului</w:t>
      </w:r>
      <w:r w:rsidR="00F10F9A" w:rsidRPr="00E76D94">
        <w:rPr>
          <w:rFonts w:ascii="PermianSerifTypeface" w:hAnsi="PermianSerifTypeface" w:cs="Times New Roman"/>
          <w:color w:val="010302"/>
          <w:sz w:val="24"/>
          <w:szCs w:val="24"/>
        </w:rPr>
        <w:t xml:space="preserve">. </w:t>
      </w:r>
      <w:bookmarkStart w:id="20" w:name="_Hlk193899534"/>
      <w:r w:rsidR="00F10F9A" w:rsidRPr="00E76D94">
        <w:rPr>
          <w:rFonts w:ascii="PermianSerifTypeface" w:hAnsi="PermianSerifTypeface" w:cs="Times New Roman"/>
          <w:color w:val="010302"/>
          <w:sz w:val="24"/>
          <w:szCs w:val="24"/>
        </w:rPr>
        <w:t xml:space="preserve">În limitele împuternicirii date de </w:t>
      </w:r>
      <w:r w:rsidR="00D81F81" w:rsidRPr="00E76D94">
        <w:rPr>
          <w:rFonts w:ascii="PermianSerifTypeface" w:hAnsi="PermianSerifTypeface" w:cs="Times New Roman"/>
          <w:color w:val="010302"/>
          <w:sz w:val="24"/>
          <w:szCs w:val="24"/>
        </w:rPr>
        <w:t>g</w:t>
      </w:r>
      <w:r w:rsidR="00F10F9A" w:rsidRPr="00E76D94">
        <w:rPr>
          <w:rFonts w:ascii="PermianSerifTypeface" w:hAnsi="PermianSerifTypeface" w:cs="Times New Roman"/>
          <w:color w:val="010302"/>
          <w:sz w:val="24"/>
          <w:szCs w:val="24"/>
        </w:rPr>
        <w:t>uvernator, ace</w:t>
      </w:r>
      <w:r w:rsidR="004C38A6" w:rsidRPr="00E76D94">
        <w:rPr>
          <w:rFonts w:ascii="PermianSerifTypeface" w:hAnsi="PermianSerifTypeface" w:cs="Times New Roman"/>
          <w:color w:val="010302"/>
          <w:sz w:val="24"/>
          <w:szCs w:val="24"/>
        </w:rPr>
        <w:t>ș</w:t>
      </w:r>
      <w:r w:rsidR="00F10F9A" w:rsidRPr="00E76D94">
        <w:rPr>
          <w:rFonts w:ascii="PermianSerifTypeface" w:hAnsi="PermianSerifTypeface" w:cs="Times New Roman"/>
          <w:color w:val="010302"/>
          <w:sz w:val="24"/>
          <w:szCs w:val="24"/>
        </w:rPr>
        <w:t xml:space="preserve">tia reprezintă </w:t>
      </w:r>
      <w:r w:rsidR="002F1819" w:rsidRPr="00E76D94">
        <w:rPr>
          <w:rFonts w:ascii="PermianSerifTypeface" w:hAnsi="PermianSerifTypeface" w:cs="Times New Roman"/>
          <w:color w:val="010302"/>
          <w:sz w:val="24"/>
          <w:szCs w:val="24"/>
        </w:rPr>
        <w:t>BNM</w:t>
      </w:r>
      <w:r w:rsidR="00F10F9A" w:rsidRPr="00E76D94">
        <w:rPr>
          <w:rFonts w:ascii="PermianSerifTypeface" w:hAnsi="PermianSerifTypeface" w:cs="Times New Roman"/>
          <w:color w:val="010302"/>
          <w:sz w:val="24"/>
          <w:szCs w:val="24"/>
        </w:rPr>
        <w:t xml:space="preserve"> în relațiile cu terții</w:t>
      </w:r>
      <w:r w:rsidR="00902691" w:rsidRPr="00E76D94">
        <w:rPr>
          <w:rFonts w:ascii="PermianSerifTypeface" w:hAnsi="PermianSerifTypeface" w:cs="Times New Roman"/>
          <w:color w:val="010302"/>
          <w:sz w:val="24"/>
          <w:szCs w:val="24"/>
        </w:rPr>
        <w:t xml:space="preserve">, dacă altfel nu este prevăzut </w:t>
      </w:r>
      <w:r w:rsidR="00547507" w:rsidRPr="00E76D94">
        <w:rPr>
          <w:rFonts w:ascii="PermianSerifTypeface" w:hAnsi="PermianSerifTypeface" w:cs="Times New Roman"/>
          <w:color w:val="010302"/>
          <w:sz w:val="24"/>
          <w:szCs w:val="24"/>
        </w:rPr>
        <w:t>de hotărârile CE</w:t>
      </w:r>
      <w:r w:rsidR="00613C7F" w:rsidRPr="00E76D94">
        <w:rPr>
          <w:rFonts w:ascii="PermianSerifTypeface" w:hAnsi="PermianSerifTypeface" w:cs="Times New Roman"/>
          <w:color w:val="010302"/>
          <w:sz w:val="24"/>
          <w:szCs w:val="24"/>
        </w:rPr>
        <w:t xml:space="preserve"> și </w:t>
      </w:r>
      <w:r w:rsidR="00547507" w:rsidRPr="00E76D94">
        <w:rPr>
          <w:rFonts w:ascii="PermianSerifTypeface" w:hAnsi="PermianSerifTypeface" w:cs="Times New Roman"/>
          <w:color w:val="010302"/>
          <w:sz w:val="24"/>
          <w:szCs w:val="24"/>
        </w:rPr>
        <w:t>CS</w:t>
      </w:r>
      <w:r w:rsidR="00F10F9A" w:rsidRPr="00E76D94">
        <w:rPr>
          <w:rFonts w:ascii="PermianSerifTypeface" w:hAnsi="PermianSerifTypeface" w:cs="Times New Roman"/>
          <w:color w:val="010302"/>
          <w:sz w:val="24"/>
          <w:szCs w:val="24"/>
        </w:rPr>
        <w:t xml:space="preserve">.  </w:t>
      </w:r>
      <w:bookmarkEnd w:id="20"/>
    </w:p>
    <w:p w14:paraId="52139A60" w14:textId="1E38AC48" w:rsidR="006341A8" w:rsidRPr="00E76D94" w:rsidRDefault="008B4A4C" w:rsidP="00F00DB3">
      <w:pPr>
        <w:pStyle w:val="Heading1"/>
        <w:tabs>
          <w:tab w:val="left" w:pos="567"/>
        </w:tabs>
        <w:spacing w:line="240" w:lineRule="auto"/>
        <w:ind w:left="567" w:hanging="567"/>
        <w:rPr>
          <w:color w:val="1F4E79" w:themeColor="accent5" w:themeShade="80"/>
          <w:sz w:val="24"/>
          <w:szCs w:val="28"/>
        </w:rPr>
      </w:pPr>
      <w:bookmarkStart w:id="21" w:name="_Toc200360554"/>
      <w:bookmarkStart w:id="22" w:name="_Toc214436133"/>
      <w:bookmarkStart w:id="23" w:name="_Hlk204250455"/>
      <w:r w:rsidRPr="00E76D94">
        <w:rPr>
          <w:color w:val="1F4E79" w:themeColor="accent5" w:themeShade="80"/>
          <w:sz w:val="24"/>
          <w:szCs w:val="28"/>
        </w:rPr>
        <w:t xml:space="preserve">Capitolul </w:t>
      </w:r>
      <w:r w:rsidR="006341A8" w:rsidRPr="00E76D94">
        <w:rPr>
          <w:color w:val="1F4E79" w:themeColor="accent5" w:themeShade="80"/>
          <w:sz w:val="24"/>
          <w:szCs w:val="28"/>
        </w:rPr>
        <w:t>I</w:t>
      </w:r>
      <w:r w:rsidR="003D2B0C" w:rsidRPr="00E76D94">
        <w:rPr>
          <w:color w:val="1F4E79" w:themeColor="accent5" w:themeShade="80"/>
          <w:sz w:val="24"/>
          <w:szCs w:val="28"/>
        </w:rPr>
        <w:t>II</w:t>
      </w:r>
      <w:r w:rsidR="001401FC" w:rsidRPr="00E76D94">
        <w:rPr>
          <w:color w:val="1F4E79" w:themeColor="accent5" w:themeShade="80"/>
          <w:sz w:val="24"/>
          <w:szCs w:val="28"/>
        </w:rPr>
        <w:t xml:space="preserve">. </w:t>
      </w:r>
      <w:r w:rsidR="006341A8" w:rsidRPr="00E76D94">
        <w:rPr>
          <w:color w:val="1F4E79" w:themeColor="accent5" w:themeShade="80"/>
          <w:sz w:val="24"/>
          <w:szCs w:val="28"/>
        </w:rPr>
        <w:t>O</w:t>
      </w:r>
      <w:r w:rsidR="00F27E9B" w:rsidRPr="00E76D94">
        <w:rPr>
          <w:color w:val="1F4E79" w:themeColor="accent5" w:themeShade="80"/>
          <w:sz w:val="24"/>
          <w:szCs w:val="28"/>
        </w:rPr>
        <w:t>rganizarea</w:t>
      </w:r>
      <w:r w:rsidR="003D2B0C" w:rsidRPr="00E76D94">
        <w:rPr>
          <w:color w:val="1F4E79" w:themeColor="accent5" w:themeShade="80"/>
          <w:sz w:val="24"/>
          <w:szCs w:val="28"/>
        </w:rPr>
        <w:t xml:space="preserve"> </w:t>
      </w:r>
      <w:r w:rsidR="00F27E9B" w:rsidRPr="00E76D94">
        <w:rPr>
          <w:color w:val="1F4E79" w:themeColor="accent5" w:themeShade="80"/>
          <w:sz w:val="24"/>
          <w:szCs w:val="28"/>
        </w:rPr>
        <w:t xml:space="preserve">și funcționarea </w:t>
      </w:r>
      <w:r w:rsidR="003D2B0C" w:rsidRPr="00E76D94">
        <w:rPr>
          <w:color w:val="1F4E79" w:themeColor="accent5" w:themeShade="80"/>
          <w:sz w:val="24"/>
          <w:szCs w:val="28"/>
        </w:rPr>
        <w:t>B</w:t>
      </w:r>
      <w:r w:rsidR="00F27E9B" w:rsidRPr="00E76D94">
        <w:rPr>
          <w:color w:val="1F4E79" w:themeColor="accent5" w:themeShade="80"/>
          <w:sz w:val="24"/>
          <w:szCs w:val="28"/>
        </w:rPr>
        <w:t xml:space="preserve">ăncii </w:t>
      </w:r>
      <w:r w:rsidR="003D2B0C" w:rsidRPr="00E76D94">
        <w:rPr>
          <w:color w:val="1F4E79" w:themeColor="accent5" w:themeShade="80"/>
          <w:sz w:val="24"/>
          <w:szCs w:val="28"/>
        </w:rPr>
        <w:t>N</w:t>
      </w:r>
      <w:r w:rsidR="00F27E9B" w:rsidRPr="00E76D94">
        <w:rPr>
          <w:color w:val="1F4E79" w:themeColor="accent5" w:themeShade="80"/>
          <w:sz w:val="24"/>
          <w:szCs w:val="28"/>
        </w:rPr>
        <w:t>aționale</w:t>
      </w:r>
      <w:bookmarkEnd w:id="21"/>
      <w:bookmarkEnd w:id="22"/>
      <w:r w:rsidR="003D2B0C" w:rsidRPr="00E76D94">
        <w:rPr>
          <w:color w:val="1F4E79" w:themeColor="accent5" w:themeShade="80"/>
          <w:sz w:val="24"/>
          <w:szCs w:val="28"/>
        </w:rPr>
        <w:t xml:space="preserve"> </w:t>
      </w:r>
    </w:p>
    <w:p w14:paraId="67D9697C" w14:textId="77777777" w:rsidR="00634C1C" w:rsidRPr="00634C1C" w:rsidRDefault="00634C1C" w:rsidP="00F00DB3">
      <w:pPr>
        <w:tabs>
          <w:tab w:val="left" w:pos="567"/>
        </w:tabs>
        <w:spacing w:after="0" w:line="240" w:lineRule="auto"/>
        <w:ind w:left="567" w:hanging="567"/>
        <w:rPr>
          <w:rFonts w:ascii="PermianSerifTypeface" w:hAnsi="PermianSerifTypeface"/>
          <w:b/>
          <w:i/>
          <w:iCs/>
          <w:color w:val="1F4E79" w:themeColor="accent5" w:themeShade="80"/>
          <w:sz w:val="12"/>
          <w:szCs w:val="12"/>
        </w:rPr>
      </w:pPr>
    </w:p>
    <w:p w14:paraId="55163289" w14:textId="5F332C3C" w:rsidR="006341A8" w:rsidRPr="00E76D94" w:rsidRDefault="00F52363" w:rsidP="00F00DB3">
      <w:pPr>
        <w:pStyle w:val="Heading2"/>
        <w:tabs>
          <w:tab w:val="left" w:pos="567"/>
        </w:tabs>
        <w:spacing w:before="0" w:line="240" w:lineRule="auto"/>
        <w:ind w:left="567" w:hanging="567"/>
        <w:rPr>
          <w:rFonts w:ascii="PermianSerifTypeface" w:hAnsi="PermianSerifTypeface"/>
          <w:b/>
          <w:i/>
          <w:iCs/>
          <w:color w:val="1F4E79" w:themeColor="accent5" w:themeShade="80"/>
          <w:sz w:val="24"/>
          <w:szCs w:val="24"/>
        </w:rPr>
      </w:pPr>
      <w:bookmarkStart w:id="24" w:name="_Toc200360555"/>
      <w:bookmarkStart w:id="25" w:name="_Toc214436134"/>
      <w:bookmarkEnd w:id="23"/>
      <w:r w:rsidRPr="00E76D94">
        <w:rPr>
          <w:rFonts w:ascii="PermianSerifTypeface" w:hAnsi="PermianSerifTypeface"/>
          <w:b/>
          <w:i/>
          <w:iCs/>
          <w:color w:val="1F4E79" w:themeColor="accent5" w:themeShade="80"/>
          <w:sz w:val="24"/>
          <w:szCs w:val="24"/>
        </w:rPr>
        <w:t>3.</w:t>
      </w:r>
      <w:r w:rsidR="002F2E28">
        <w:rPr>
          <w:rFonts w:ascii="PermianSerifTypeface" w:hAnsi="PermianSerifTypeface"/>
          <w:b/>
          <w:i/>
          <w:iCs/>
          <w:color w:val="1F4E79" w:themeColor="accent5" w:themeShade="80"/>
          <w:sz w:val="24"/>
          <w:szCs w:val="24"/>
        </w:rPr>
        <w:t>1</w:t>
      </w:r>
      <w:r w:rsidR="008B4A4C" w:rsidRPr="00E76D94">
        <w:rPr>
          <w:rFonts w:ascii="PermianSerifTypeface" w:hAnsi="PermianSerifTypeface"/>
          <w:b/>
          <w:i/>
          <w:iCs/>
          <w:color w:val="1F4E79" w:themeColor="accent5" w:themeShade="80"/>
          <w:sz w:val="24"/>
          <w:szCs w:val="24"/>
        </w:rPr>
        <w:t xml:space="preserve">. </w:t>
      </w:r>
      <w:r w:rsidR="00DC4F83" w:rsidRPr="00E76D94">
        <w:rPr>
          <w:rFonts w:ascii="PermianSerifTypeface" w:hAnsi="PermianSerifTypeface"/>
          <w:b/>
          <w:i/>
          <w:iCs/>
          <w:color w:val="1F4E79" w:themeColor="accent5" w:themeShade="80"/>
          <w:sz w:val="24"/>
          <w:szCs w:val="24"/>
        </w:rPr>
        <w:t>Comitete permanente</w:t>
      </w:r>
      <w:r w:rsidR="00BF429D" w:rsidRPr="00E76D94">
        <w:rPr>
          <w:rFonts w:ascii="PermianSerifTypeface" w:hAnsi="PermianSerifTypeface"/>
          <w:b/>
          <w:i/>
          <w:iCs/>
          <w:color w:val="1F4E79" w:themeColor="accent5" w:themeShade="80"/>
          <w:sz w:val="24"/>
          <w:szCs w:val="24"/>
        </w:rPr>
        <w:t xml:space="preserve"> și </w:t>
      </w:r>
      <w:r w:rsidR="00BF429D" w:rsidRPr="00E76D94">
        <w:rPr>
          <w:rFonts w:ascii="PermianSerifTypeface" w:hAnsi="PermianSerifTypeface"/>
          <w:b/>
          <w:i/>
          <w:color w:val="1F4E79" w:themeColor="accent5" w:themeShade="80"/>
          <w:sz w:val="24"/>
          <w:szCs w:val="24"/>
        </w:rPr>
        <w:t>alte organe colegiale</w:t>
      </w:r>
      <w:bookmarkEnd w:id="24"/>
      <w:bookmarkEnd w:id="25"/>
    </w:p>
    <w:p w14:paraId="79C619EE" w14:textId="38A621D4" w:rsidR="00921601" w:rsidRPr="00E76D94" w:rsidRDefault="00DE6313" w:rsidP="00F00DB3">
      <w:pPr>
        <w:pStyle w:val="ListParagraph"/>
        <w:numPr>
          <w:ilvl w:val="0"/>
          <w:numId w:val="30"/>
        </w:numPr>
        <w:tabs>
          <w:tab w:val="left" w:pos="567"/>
        </w:tabs>
        <w:spacing w:after="120" w:line="240" w:lineRule="auto"/>
        <w:ind w:left="567" w:hanging="567"/>
        <w:contextualSpacing w:val="0"/>
        <w:jc w:val="both"/>
        <w:rPr>
          <w:rFonts w:ascii="PermianSerifTypeface" w:hAnsi="PermianSerifTypeface" w:cs="Times New Roman"/>
          <w:sz w:val="24"/>
          <w:szCs w:val="24"/>
        </w:rPr>
      </w:pPr>
      <w:r w:rsidRPr="00E76D94">
        <w:rPr>
          <w:rFonts w:ascii="PermianSerifTypeface" w:hAnsi="PermianSerifTypeface" w:cs="Times New Roman"/>
          <w:color w:val="010302"/>
          <w:sz w:val="24"/>
          <w:szCs w:val="24"/>
        </w:rPr>
        <w:t>P</w:t>
      </w:r>
      <w:r w:rsidR="00431ABD" w:rsidRPr="00E76D94">
        <w:rPr>
          <w:rFonts w:ascii="PermianSerifTypeface" w:hAnsi="PermianSerifTypeface" w:cs="Times New Roman"/>
          <w:color w:val="010302"/>
          <w:sz w:val="24"/>
          <w:szCs w:val="24"/>
        </w:rPr>
        <w:t>entru asigurarea eficienței procesului decizional,</w:t>
      </w:r>
      <w:r w:rsidR="00202C46" w:rsidRPr="00E76D94">
        <w:rPr>
          <w:rFonts w:ascii="PermianSerifTypeface" w:hAnsi="PermianSerifTypeface" w:cs="Times New Roman"/>
          <w:color w:val="010302"/>
          <w:sz w:val="24"/>
          <w:szCs w:val="24"/>
        </w:rPr>
        <w:t xml:space="preserve"> </w:t>
      </w:r>
      <w:r w:rsidRPr="00E76D94">
        <w:rPr>
          <w:rFonts w:ascii="PermianSerifTypeface" w:hAnsi="PermianSerifTypeface" w:cs="Times New Roman"/>
          <w:color w:val="010302"/>
          <w:sz w:val="24"/>
          <w:szCs w:val="24"/>
        </w:rPr>
        <w:t xml:space="preserve">în cadrul BNM </w:t>
      </w:r>
      <w:r w:rsidR="00202C46" w:rsidRPr="00E76D94">
        <w:rPr>
          <w:rFonts w:ascii="PermianSerifTypeface" w:hAnsi="PermianSerifTypeface" w:cs="Times New Roman"/>
          <w:color w:val="010302"/>
          <w:sz w:val="24"/>
          <w:szCs w:val="24"/>
        </w:rPr>
        <w:t xml:space="preserve">funcționează </w:t>
      </w:r>
      <w:bookmarkStart w:id="26" w:name="_Hlk214012724"/>
      <w:r w:rsidR="00202C46" w:rsidRPr="00E76D94">
        <w:rPr>
          <w:rFonts w:ascii="PermianSerifTypeface" w:hAnsi="PermianSerifTypeface" w:cs="Times New Roman"/>
          <w:color w:val="010302"/>
          <w:sz w:val="24"/>
          <w:szCs w:val="24"/>
        </w:rPr>
        <w:t xml:space="preserve">Comitetul de audit, Comitetul de investiții, Comitetul de risc, Comitetul pentru continuitatea </w:t>
      </w:r>
      <w:r w:rsidR="00202C46" w:rsidRPr="00E76D94">
        <w:rPr>
          <w:rFonts w:ascii="PermianSerifTypeface" w:hAnsi="PermianSerifTypeface" w:cs="Times New Roman"/>
          <w:sz w:val="24"/>
          <w:szCs w:val="24"/>
        </w:rPr>
        <w:t>activității</w:t>
      </w:r>
      <w:r w:rsidR="005458FE" w:rsidRPr="00E76D94">
        <w:rPr>
          <w:rFonts w:ascii="PermianSerifTypeface" w:hAnsi="PermianSerifTypeface" w:cs="Times New Roman"/>
          <w:sz w:val="24"/>
          <w:szCs w:val="24"/>
        </w:rPr>
        <w:t xml:space="preserve">, </w:t>
      </w:r>
      <w:r w:rsidR="005458FE" w:rsidRPr="00622AAA">
        <w:rPr>
          <w:rFonts w:ascii="PermianSerifTypeface" w:hAnsi="PermianSerifTypeface" w:cs="Times New Roman"/>
          <w:sz w:val="24"/>
          <w:szCs w:val="24"/>
        </w:rPr>
        <w:t>Comitetul de etică</w:t>
      </w:r>
      <w:bookmarkEnd w:id="26"/>
      <w:r w:rsidR="00D3621C" w:rsidRPr="00E76D94">
        <w:rPr>
          <w:rFonts w:ascii="PermianSerifTypeface" w:hAnsi="PermianSerifTypeface" w:cs="Times New Roman"/>
          <w:sz w:val="24"/>
          <w:szCs w:val="24"/>
        </w:rPr>
        <w:t>.</w:t>
      </w:r>
    </w:p>
    <w:p w14:paraId="616A9E31" w14:textId="20967543" w:rsidR="00BA2DCA" w:rsidRPr="00E76D94" w:rsidRDefault="00D17AF2" w:rsidP="00F00DB3">
      <w:pPr>
        <w:pStyle w:val="ListParagraph"/>
        <w:numPr>
          <w:ilvl w:val="0"/>
          <w:numId w:val="30"/>
        </w:numPr>
        <w:tabs>
          <w:tab w:val="left" w:pos="567"/>
        </w:tabs>
        <w:spacing w:after="120" w:line="240" w:lineRule="auto"/>
        <w:ind w:left="567" w:hanging="567"/>
        <w:contextualSpacing w:val="0"/>
        <w:jc w:val="both"/>
        <w:rPr>
          <w:rFonts w:ascii="PermianSerifTypeface" w:hAnsi="PermianSerifTypeface" w:cs="Times New Roman"/>
          <w:sz w:val="24"/>
          <w:szCs w:val="24"/>
        </w:rPr>
      </w:pPr>
      <w:r w:rsidRPr="00E76D94">
        <w:rPr>
          <w:rFonts w:ascii="PermianSerifTypeface" w:hAnsi="PermianSerifTypeface" w:cs="Times New Roman"/>
          <w:color w:val="010302"/>
          <w:sz w:val="24"/>
          <w:szCs w:val="24"/>
        </w:rPr>
        <w:lastRenderedPageBreak/>
        <w:t>Comitetele</w:t>
      </w:r>
      <w:r w:rsidR="00202C46" w:rsidRPr="00E76D94">
        <w:rPr>
          <w:rFonts w:ascii="PermianSerifTypeface" w:hAnsi="PermianSerifTypeface" w:cs="Times New Roman"/>
          <w:color w:val="010302"/>
          <w:sz w:val="24"/>
          <w:szCs w:val="24"/>
        </w:rPr>
        <w:t xml:space="preserve"> au caracter de structuri  permanente,  iar  modul  de  subordonare,  organizare, funcționare </w:t>
      </w:r>
      <w:r w:rsidR="004C38A6" w:rsidRPr="00E76D94">
        <w:rPr>
          <w:rFonts w:ascii="PermianSerifTypeface" w:hAnsi="PermianSerifTypeface" w:cs="Times New Roman"/>
          <w:color w:val="010302"/>
          <w:sz w:val="24"/>
          <w:szCs w:val="24"/>
        </w:rPr>
        <w:t>ș</w:t>
      </w:r>
      <w:r w:rsidR="00202C46" w:rsidRPr="00E76D94">
        <w:rPr>
          <w:rFonts w:ascii="PermianSerifTypeface" w:hAnsi="PermianSerifTypeface" w:cs="Times New Roman"/>
          <w:color w:val="010302"/>
          <w:sz w:val="24"/>
          <w:szCs w:val="24"/>
        </w:rPr>
        <w:t xml:space="preserve">i atribuțiile </w:t>
      </w:r>
      <w:r w:rsidR="00D34515" w:rsidRPr="00E76D94">
        <w:rPr>
          <w:rFonts w:ascii="PermianSerifTypeface" w:hAnsi="PermianSerifTypeface" w:cs="Times New Roman"/>
          <w:color w:val="010302"/>
          <w:sz w:val="24"/>
          <w:szCs w:val="24"/>
        </w:rPr>
        <w:t>detaliate</w:t>
      </w:r>
      <w:r w:rsidR="00202C46" w:rsidRPr="00E76D94">
        <w:rPr>
          <w:rFonts w:ascii="PermianSerifTypeface" w:hAnsi="PermianSerifTypeface" w:cs="Times New Roman"/>
          <w:color w:val="010302"/>
          <w:sz w:val="24"/>
          <w:szCs w:val="24"/>
        </w:rPr>
        <w:t xml:space="preserve"> sunt stabilite prin regulamentele proprii de </w:t>
      </w:r>
      <w:r w:rsidR="00202C46" w:rsidRPr="00E76D94">
        <w:rPr>
          <w:rFonts w:ascii="PermianSerifTypeface" w:hAnsi="PermianSerifTypeface" w:cs="Times New Roman"/>
          <w:sz w:val="24"/>
          <w:szCs w:val="24"/>
        </w:rPr>
        <w:t>funcționare</w:t>
      </w:r>
      <w:r w:rsidR="00D34515" w:rsidRPr="00E76D94">
        <w:rPr>
          <w:rFonts w:ascii="PermianSerifTypeface" w:hAnsi="PermianSerifTypeface" w:cs="Times New Roman"/>
          <w:sz w:val="24"/>
          <w:szCs w:val="24"/>
        </w:rPr>
        <w:t>,</w:t>
      </w:r>
      <w:r w:rsidR="00D34515" w:rsidRPr="00E76D94">
        <w:t xml:space="preserve"> </w:t>
      </w:r>
      <w:r w:rsidR="00D34515" w:rsidRPr="00E76D94">
        <w:rPr>
          <w:rFonts w:ascii="PermianSerifTypeface" w:hAnsi="PermianSerifTypeface" w:cs="Times New Roman"/>
          <w:sz w:val="24"/>
          <w:szCs w:val="24"/>
        </w:rPr>
        <w:t xml:space="preserve">aprobate de către </w:t>
      </w:r>
      <w:r w:rsidR="00F432BE" w:rsidRPr="00E76D94">
        <w:rPr>
          <w:rFonts w:ascii="PermianSerifTypeface" w:hAnsi="PermianSerifTypeface" w:cs="Times New Roman"/>
          <w:sz w:val="24"/>
          <w:szCs w:val="24"/>
        </w:rPr>
        <w:t>CS</w:t>
      </w:r>
      <w:r w:rsidR="00D34515" w:rsidRPr="00E76D94">
        <w:rPr>
          <w:rFonts w:ascii="PermianSerifTypeface" w:hAnsi="PermianSerifTypeface" w:cs="Times New Roman"/>
          <w:sz w:val="24"/>
          <w:szCs w:val="24"/>
        </w:rPr>
        <w:t xml:space="preserve">.  </w:t>
      </w:r>
    </w:p>
    <w:p w14:paraId="22559B41" w14:textId="6A78B119" w:rsidR="006C727E" w:rsidRPr="00E76D94" w:rsidRDefault="004E535C" w:rsidP="00F00DB3">
      <w:pPr>
        <w:numPr>
          <w:ilvl w:val="0"/>
          <w:numId w:val="30"/>
        </w:numPr>
        <w:tabs>
          <w:tab w:val="left" w:pos="567"/>
        </w:tabs>
        <w:spacing w:after="240" w:line="240" w:lineRule="auto"/>
        <w:ind w:left="567" w:hanging="567"/>
        <w:jc w:val="both"/>
        <w:rPr>
          <w:rFonts w:ascii="PermianSerifTypeface" w:hAnsi="PermianSerifTypeface" w:cs="Times New Roman"/>
          <w:sz w:val="24"/>
          <w:szCs w:val="24"/>
        </w:rPr>
      </w:pPr>
      <w:bookmarkStart w:id="27" w:name="_Hlk204932928"/>
      <w:r w:rsidRPr="00E76D94">
        <w:rPr>
          <w:rFonts w:ascii="PermianSerifTypeface" w:hAnsi="PermianSerifTypeface" w:cs="Times New Roman"/>
          <w:sz w:val="24"/>
          <w:szCs w:val="24"/>
        </w:rPr>
        <w:t>În situațiile prevăzute de legislație</w:t>
      </w:r>
      <w:r w:rsidR="00282642" w:rsidRPr="00E76D94">
        <w:rPr>
          <w:rFonts w:ascii="PermianSerifTypeface" w:hAnsi="PermianSerifTypeface" w:cs="Times New Roman"/>
          <w:sz w:val="24"/>
          <w:szCs w:val="24"/>
        </w:rPr>
        <w:t>,</w:t>
      </w:r>
      <w:r w:rsidRPr="00E76D94">
        <w:rPr>
          <w:rFonts w:ascii="PermianSerifTypeface" w:hAnsi="PermianSerifTypeface" w:cs="Times New Roman"/>
          <w:sz w:val="24"/>
          <w:szCs w:val="24"/>
        </w:rPr>
        <w:t xml:space="preserve"> dar și în cazul necesității elaborării unor acte complexe, </w:t>
      </w:r>
      <w:r w:rsidR="00282642" w:rsidRPr="00E76D94">
        <w:rPr>
          <w:rFonts w:ascii="PermianSerifTypeface" w:hAnsi="PermianSerifTypeface" w:cs="Times New Roman"/>
          <w:sz w:val="24"/>
          <w:szCs w:val="24"/>
        </w:rPr>
        <w:t xml:space="preserve">realizării unor proiecte, </w:t>
      </w:r>
      <w:r w:rsidRPr="00E76D94">
        <w:rPr>
          <w:rFonts w:ascii="PermianSerifTypeface" w:hAnsi="PermianSerifTypeface" w:cs="Times New Roman"/>
          <w:sz w:val="24"/>
          <w:szCs w:val="24"/>
        </w:rPr>
        <w:t xml:space="preserve">identificării unor soluții care necesită </w:t>
      </w:r>
      <w:r w:rsidR="0067426D">
        <w:rPr>
          <w:rFonts w:ascii="PermianSerifTypeface" w:hAnsi="PermianSerifTypeface" w:cs="Times New Roman"/>
          <w:sz w:val="24"/>
          <w:szCs w:val="24"/>
        </w:rPr>
        <w:t>angrenarea</w:t>
      </w:r>
      <w:r w:rsidR="0067426D" w:rsidRPr="00E76D94">
        <w:rPr>
          <w:rFonts w:ascii="PermianSerifTypeface" w:hAnsi="PermianSerifTypeface" w:cs="Times New Roman"/>
          <w:sz w:val="24"/>
          <w:szCs w:val="24"/>
        </w:rPr>
        <w:t xml:space="preserve"> </w:t>
      </w:r>
      <w:r w:rsidRPr="00E76D94">
        <w:rPr>
          <w:rFonts w:ascii="PermianSerifTypeface" w:hAnsi="PermianSerifTypeface" w:cs="Times New Roman"/>
          <w:sz w:val="24"/>
          <w:szCs w:val="24"/>
        </w:rPr>
        <w:t xml:space="preserve">specialiștilor din diferite domenii, în cadrul BNM pot fi formate </w:t>
      </w:r>
      <w:r w:rsidRPr="00E76D94">
        <w:rPr>
          <w:rFonts w:ascii="PermianSerifTypeface" w:hAnsi="PermianSerifTypeface"/>
          <w:sz w:val="24"/>
          <w:szCs w:val="24"/>
        </w:rPr>
        <w:t xml:space="preserve">diverse </w:t>
      </w:r>
      <w:r w:rsidR="00E3615C">
        <w:rPr>
          <w:rFonts w:ascii="PermianSerifTypeface" w:hAnsi="PermianSerifTypeface"/>
          <w:sz w:val="24"/>
          <w:szCs w:val="24"/>
        </w:rPr>
        <w:t>colegii, instituite prin hotăr</w:t>
      </w:r>
      <w:r w:rsidR="002A59CE">
        <w:rPr>
          <w:rFonts w:ascii="PermianSerifTypeface" w:hAnsi="PermianSerifTypeface"/>
          <w:sz w:val="24"/>
          <w:szCs w:val="24"/>
        </w:rPr>
        <w:t>â</w:t>
      </w:r>
      <w:r w:rsidR="00E3615C">
        <w:rPr>
          <w:rFonts w:ascii="PermianSerifTypeface" w:hAnsi="PermianSerifTypeface"/>
          <w:sz w:val="24"/>
          <w:szCs w:val="24"/>
        </w:rPr>
        <w:t>rea CE</w:t>
      </w:r>
      <w:r w:rsidR="007B3D0E">
        <w:rPr>
          <w:rFonts w:ascii="PermianSerifTypeface" w:hAnsi="PermianSerifTypeface"/>
          <w:sz w:val="24"/>
          <w:szCs w:val="24"/>
        </w:rPr>
        <w:t xml:space="preserve"> sau ordinul guvernatorului</w:t>
      </w:r>
      <w:r w:rsidR="00E3615C">
        <w:rPr>
          <w:rFonts w:ascii="PermianSerifTypeface" w:hAnsi="PermianSerifTypeface"/>
          <w:sz w:val="24"/>
          <w:szCs w:val="24"/>
        </w:rPr>
        <w:t xml:space="preserve">, precum și </w:t>
      </w:r>
      <w:r w:rsidRPr="00E76D94">
        <w:rPr>
          <w:rFonts w:ascii="PermianSerifTypeface" w:hAnsi="PermianSerifTypeface"/>
          <w:sz w:val="24"/>
          <w:szCs w:val="24"/>
        </w:rPr>
        <w:t xml:space="preserve">comisii și grupuri de lucru interdepartamentale, </w:t>
      </w:r>
      <w:r w:rsidR="00282642" w:rsidRPr="00E76D94">
        <w:rPr>
          <w:rFonts w:ascii="PermianSerifTypeface" w:hAnsi="PermianSerifTypeface" w:cs="Times New Roman"/>
          <w:sz w:val="24"/>
          <w:szCs w:val="24"/>
        </w:rPr>
        <w:t>cu</w:t>
      </w:r>
      <w:r w:rsidRPr="00E76D94">
        <w:rPr>
          <w:rFonts w:ascii="PermianSerifTypeface" w:hAnsi="PermianSerifTypeface" w:cs="Times New Roman"/>
          <w:sz w:val="24"/>
          <w:szCs w:val="24"/>
        </w:rPr>
        <w:t xml:space="preserve"> caracter permanent</w:t>
      </w:r>
      <w:r w:rsidR="00282642" w:rsidRPr="00E76D94">
        <w:rPr>
          <w:rFonts w:ascii="PermianSerifTypeface" w:hAnsi="PermianSerifTypeface" w:cs="Times New Roman"/>
          <w:sz w:val="24"/>
          <w:szCs w:val="24"/>
        </w:rPr>
        <w:t>, temporar</w:t>
      </w:r>
      <w:r w:rsidRPr="00E76D94">
        <w:rPr>
          <w:rFonts w:ascii="PermianSerifTypeface" w:hAnsi="PermianSerifTypeface" w:cs="Times New Roman"/>
          <w:sz w:val="24"/>
          <w:szCs w:val="24"/>
        </w:rPr>
        <w:t xml:space="preserve"> sau ad-hoc</w:t>
      </w:r>
      <w:r w:rsidRPr="00E76D94">
        <w:rPr>
          <w:rFonts w:ascii="PermianSerifTypeface" w:hAnsi="PermianSerifTypeface"/>
          <w:sz w:val="24"/>
          <w:szCs w:val="24"/>
        </w:rPr>
        <w:t>, instituite prin ordinul guvernatorului.</w:t>
      </w:r>
    </w:p>
    <w:bookmarkEnd w:id="27"/>
    <w:p w14:paraId="62D29069" w14:textId="71F7DECE" w:rsidR="00234E3C" w:rsidRPr="00E76D94" w:rsidRDefault="00202C46" w:rsidP="00F00DB3">
      <w:pPr>
        <w:tabs>
          <w:tab w:val="left" w:pos="567"/>
        </w:tabs>
        <w:spacing w:after="0" w:line="240" w:lineRule="auto"/>
        <w:ind w:left="567" w:hanging="567"/>
        <w:rPr>
          <w:rFonts w:ascii="PermianSerifTypeface" w:hAnsi="PermianSerifTypeface"/>
          <w:b/>
          <w:bCs/>
          <w:i/>
          <w:iCs/>
          <w:color w:val="1F4E79" w:themeColor="accent5" w:themeShade="80"/>
          <w:sz w:val="24"/>
          <w:szCs w:val="24"/>
        </w:rPr>
      </w:pPr>
      <w:r w:rsidRPr="00E76D94">
        <w:rPr>
          <w:rFonts w:ascii="PermianSerifTypeface" w:hAnsi="PermianSerifTypeface"/>
          <w:b/>
          <w:bCs/>
          <w:i/>
          <w:iCs/>
          <w:color w:val="1F4E79" w:themeColor="accent5" w:themeShade="80"/>
          <w:sz w:val="24"/>
          <w:szCs w:val="24"/>
        </w:rPr>
        <w:t>Comitetul de audit</w:t>
      </w:r>
    </w:p>
    <w:p w14:paraId="42E643FD" w14:textId="69A176E5" w:rsidR="00ED2B9F" w:rsidRPr="00E76D94" w:rsidRDefault="00202C46" w:rsidP="00F00DB3">
      <w:pPr>
        <w:pStyle w:val="ListParagraph"/>
        <w:numPr>
          <w:ilvl w:val="0"/>
          <w:numId w:val="30"/>
        </w:numPr>
        <w:tabs>
          <w:tab w:val="left" w:pos="567"/>
        </w:tabs>
        <w:spacing w:after="120" w:line="240" w:lineRule="auto"/>
        <w:ind w:left="567" w:hanging="567"/>
        <w:contextualSpacing w:val="0"/>
        <w:jc w:val="both"/>
        <w:rPr>
          <w:rFonts w:ascii="PermianSerifTypeface" w:hAnsi="PermianSerifTypeface" w:cs="Times New Roman"/>
          <w:color w:val="010302"/>
          <w:sz w:val="24"/>
          <w:szCs w:val="24"/>
        </w:rPr>
      </w:pPr>
      <w:bookmarkStart w:id="28" w:name="_Hlk199759086"/>
      <w:r w:rsidRPr="00E76D94">
        <w:rPr>
          <w:rFonts w:ascii="PermianSerifTypeface" w:hAnsi="PermianSerifTypeface" w:cs="Times New Roman"/>
          <w:color w:val="010302"/>
          <w:sz w:val="24"/>
          <w:szCs w:val="24"/>
        </w:rPr>
        <w:t>Comitetul de audit</w:t>
      </w:r>
      <w:bookmarkEnd w:id="28"/>
      <w:r w:rsidRPr="00E76D94">
        <w:rPr>
          <w:rFonts w:ascii="PermianSerifTypeface" w:hAnsi="PermianSerifTypeface" w:cs="Times New Roman"/>
          <w:color w:val="010302"/>
          <w:sz w:val="24"/>
          <w:szCs w:val="24"/>
        </w:rPr>
        <w:t xml:space="preserve"> </w:t>
      </w:r>
      <w:r w:rsidR="003D5706" w:rsidRPr="00E76D94">
        <w:rPr>
          <w:rFonts w:ascii="PermianSerifTypeface" w:hAnsi="PermianSerifTypeface" w:cs="Times New Roman"/>
          <w:color w:val="010302"/>
          <w:sz w:val="24"/>
          <w:szCs w:val="24"/>
        </w:rPr>
        <w:t>este instituit în scopul de a asista CS</w:t>
      </w:r>
      <w:r w:rsidR="003C71CA" w:rsidRPr="00E76D94">
        <w:rPr>
          <w:rFonts w:ascii="PermianSerifTypeface" w:hAnsi="PermianSerifTypeface" w:cs="Times New Roman"/>
          <w:color w:val="010302"/>
          <w:sz w:val="24"/>
          <w:szCs w:val="24"/>
        </w:rPr>
        <w:t xml:space="preserve"> </w:t>
      </w:r>
      <w:r w:rsidR="00613C7F" w:rsidRPr="00E76D94">
        <w:rPr>
          <w:rFonts w:ascii="PermianSerifTypeface" w:hAnsi="PermianSerifTypeface" w:cs="Times New Roman"/>
          <w:color w:val="010302"/>
          <w:sz w:val="24"/>
          <w:szCs w:val="24"/>
        </w:rPr>
        <w:t>prin furnizarea de consultanță și avize cu privire la monitorizarea procesului de raportare financiară a BNM,  eficienț</w:t>
      </w:r>
      <w:r w:rsidR="00F448C5">
        <w:rPr>
          <w:rFonts w:ascii="PermianSerifTypeface" w:hAnsi="PermianSerifTypeface" w:cs="Times New Roman"/>
          <w:color w:val="010302"/>
          <w:sz w:val="24"/>
          <w:szCs w:val="24"/>
        </w:rPr>
        <w:t>a</w:t>
      </w:r>
      <w:r w:rsidR="00613C7F" w:rsidRPr="00E76D94">
        <w:rPr>
          <w:rFonts w:ascii="PermianSerifTypeface" w:hAnsi="PermianSerifTypeface" w:cs="Times New Roman"/>
          <w:color w:val="010302"/>
          <w:sz w:val="24"/>
          <w:szCs w:val="24"/>
        </w:rPr>
        <w:t xml:space="preserve"> sistemului de control intern şi de management al riscurilor, </w:t>
      </w:r>
      <w:r w:rsidR="00566984" w:rsidRPr="00E76D94">
        <w:rPr>
          <w:rFonts w:ascii="PermianSerifTypeface" w:hAnsi="PermianSerifTypeface" w:cs="Times New Roman"/>
          <w:color w:val="010302"/>
          <w:sz w:val="24"/>
          <w:szCs w:val="24"/>
        </w:rPr>
        <w:t xml:space="preserve">direcționarea funcției de audit intern, precum și monitorizarea </w:t>
      </w:r>
      <w:r w:rsidR="00613C7F" w:rsidRPr="00E76D94">
        <w:rPr>
          <w:rFonts w:ascii="PermianSerifTypeface" w:hAnsi="PermianSerifTypeface" w:cs="Times New Roman"/>
          <w:color w:val="010302"/>
          <w:sz w:val="24"/>
          <w:szCs w:val="24"/>
        </w:rPr>
        <w:t>independenței şi activității auditului extern</w:t>
      </w:r>
      <w:r w:rsidR="00566984" w:rsidRPr="00E76D94">
        <w:rPr>
          <w:rFonts w:ascii="PermianSerifTypeface" w:hAnsi="PermianSerifTypeface" w:cs="Times New Roman"/>
          <w:color w:val="010302"/>
          <w:sz w:val="24"/>
          <w:szCs w:val="24"/>
        </w:rPr>
        <w:t xml:space="preserve">. </w:t>
      </w:r>
    </w:p>
    <w:p w14:paraId="05A519F3" w14:textId="725B24FA" w:rsidR="009F58CD" w:rsidRPr="00E76D94" w:rsidRDefault="00566984" w:rsidP="00F00DB3">
      <w:pPr>
        <w:pStyle w:val="ListParagraph"/>
        <w:numPr>
          <w:ilvl w:val="0"/>
          <w:numId w:val="30"/>
        </w:numPr>
        <w:tabs>
          <w:tab w:val="left" w:pos="567"/>
        </w:tabs>
        <w:spacing w:after="12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Comitetul de audit</w:t>
      </w:r>
      <w:r w:rsidR="00613C7F" w:rsidRPr="00E76D94">
        <w:rPr>
          <w:rFonts w:ascii="PermianSerifTypeface" w:hAnsi="PermianSerifTypeface" w:cs="Times New Roman"/>
          <w:color w:val="010302"/>
          <w:sz w:val="24"/>
          <w:szCs w:val="24"/>
        </w:rPr>
        <w:t xml:space="preserve"> </w:t>
      </w:r>
      <w:r w:rsidR="00202C46" w:rsidRPr="00E76D94">
        <w:rPr>
          <w:rFonts w:ascii="PermianSerifTypeface" w:hAnsi="PermianSerifTypeface" w:cs="Times New Roman"/>
          <w:color w:val="010302"/>
          <w:sz w:val="24"/>
          <w:szCs w:val="24"/>
        </w:rPr>
        <w:t xml:space="preserve">este compus din 3 membri ai </w:t>
      </w:r>
      <w:r w:rsidR="00674C2A" w:rsidRPr="00E76D94">
        <w:rPr>
          <w:rFonts w:ascii="PermianSerifTypeface" w:hAnsi="PermianSerifTypeface" w:cs="Times New Roman"/>
          <w:color w:val="010302"/>
          <w:sz w:val="24"/>
          <w:szCs w:val="24"/>
        </w:rPr>
        <w:t>CS</w:t>
      </w:r>
      <w:r w:rsidR="00CE28CA" w:rsidRPr="00E76D94">
        <w:rPr>
          <w:rFonts w:ascii="PermianSerifTypeface" w:hAnsi="PermianSerifTypeface" w:cs="Times New Roman"/>
          <w:color w:val="010302"/>
          <w:sz w:val="24"/>
          <w:szCs w:val="24"/>
        </w:rPr>
        <w:t>,</w:t>
      </w:r>
      <w:r w:rsidR="00202C46" w:rsidRPr="00E76D94">
        <w:rPr>
          <w:rFonts w:ascii="PermianSerifTypeface" w:hAnsi="PermianSerifTypeface" w:cs="Times New Roman"/>
          <w:color w:val="010302"/>
          <w:sz w:val="24"/>
          <w:szCs w:val="24"/>
        </w:rPr>
        <w:t xml:space="preserve"> care nu sunt salariați ai </w:t>
      </w:r>
      <w:r w:rsidR="008B7CA2" w:rsidRPr="00E76D94">
        <w:rPr>
          <w:rFonts w:ascii="PermianSerifTypeface" w:hAnsi="PermianSerifTypeface" w:cs="Times New Roman"/>
          <w:color w:val="010302"/>
          <w:sz w:val="24"/>
          <w:szCs w:val="24"/>
        </w:rPr>
        <w:t>BNM</w:t>
      </w:r>
      <w:r w:rsidR="00E82ED1" w:rsidRPr="00E76D94">
        <w:rPr>
          <w:rFonts w:ascii="PermianSerifTypeface" w:hAnsi="PermianSerifTypeface" w:cs="Times New Roman"/>
          <w:color w:val="010302"/>
          <w:sz w:val="24"/>
          <w:szCs w:val="24"/>
        </w:rPr>
        <w:t>, unul dintre care este președintele comitetului</w:t>
      </w:r>
      <w:r w:rsidR="00202C46" w:rsidRPr="00E76D94">
        <w:rPr>
          <w:rFonts w:ascii="PermianSerifTypeface" w:hAnsi="PermianSerifTypeface" w:cs="Times New Roman"/>
          <w:color w:val="010302"/>
          <w:sz w:val="24"/>
          <w:szCs w:val="24"/>
        </w:rPr>
        <w:t>.</w:t>
      </w:r>
      <w:r w:rsidR="00A761DB" w:rsidRPr="00E76D94">
        <w:rPr>
          <w:rFonts w:ascii="PermianSerifTypeface" w:hAnsi="PermianSerifTypeface" w:cs="Times New Roman"/>
          <w:color w:val="010302"/>
          <w:sz w:val="24"/>
          <w:szCs w:val="24"/>
        </w:rPr>
        <w:t xml:space="preserve"> </w:t>
      </w:r>
      <w:r w:rsidR="00202C46" w:rsidRPr="00E76D94">
        <w:rPr>
          <w:rFonts w:ascii="PermianSerifTypeface" w:hAnsi="PermianSerifTypeface" w:cs="Times New Roman"/>
          <w:color w:val="010302"/>
          <w:sz w:val="24"/>
          <w:szCs w:val="24"/>
        </w:rPr>
        <w:t xml:space="preserve">Membrii Comitetului de audit se aprobă pe perioada activității lor în funcția de membru al </w:t>
      </w:r>
      <w:r w:rsidR="30E50881" w:rsidRPr="00E76D94">
        <w:rPr>
          <w:rFonts w:ascii="PermianSerifTypeface" w:hAnsi="PermianSerifTypeface" w:cs="Times New Roman"/>
          <w:color w:val="010302"/>
          <w:sz w:val="24"/>
          <w:szCs w:val="24"/>
        </w:rPr>
        <w:t>CS.</w:t>
      </w:r>
      <w:r w:rsidR="00202C46" w:rsidRPr="00E76D94">
        <w:rPr>
          <w:rFonts w:ascii="PermianSerifTypeface" w:hAnsi="PermianSerifTypeface" w:cs="Times New Roman"/>
          <w:color w:val="010302"/>
          <w:sz w:val="24"/>
          <w:szCs w:val="24"/>
        </w:rPr>
        <w:t xml:space="preserve"> La data expirării calității de membru al </w:t>
      </w:r>
      <w:r w:rsidR="00CD74A1" w:rsidRPr="00E76D94">
        <w:rPr>
          <w:rFonts w:ascii="PermianSerifTypeface" w:hAnsi="PermianSerifTypeface" w:cs="Times New Roman"/>
          <w:color w:val="010302"/>
          <w:sz w:val="24"/>
          <w:szCs w:val="24"/>
        </w:rPr>
        <w:t>CS</w:t>
      </w:r>
      <w:r w:rsidR="00F448C5">
        <w:rPr>
          <w:rFonts w:ascii="PermianSerifTypeface" w:hAnsi="PermianSerifTypeface" w:cs="Times New Roman"/>
          <w:color w:val="010302"/>
          <w:sz w:val="24"/>
          <w:szCs w:val="24"/>
        </w:rPr>
        <w:t>,</w:t>
      </w:r>
      <w:r w:rsidR="00202C46" w:rsidRPr="00E76D94">
        <w:rPr>
          <w:rFonts w:ascii="PermianSerifTypeface" w:hAnsi="PermianSerifTypeface" w:cs="Times New Roman"/>
          <w:color w:val="010302"/>
          <w:sz w:val="24"/>
          <w:szCs w:val="24"/>
        </w:rPr>
        <w:t xml:space="preserve"> va expira </w:t>
      </w:r>
      <w:r w:rsidR="004C38A6" w:rsidRPr="00E76D94">
        <w:rPr>
          <w:rFonts w:ascii="PermianSerifTypeface" w:hAnsi="PermianSerifTypeface" w:cs="Times New Roman"/>
          <w:color w:val="010302"/>
          <w:sz w:val="24"/>
          <w:szCs w:val="24"/>
        </w:rPr>
        <w:t>ș</w:t>
      </w:r>
      <w:r w:rsidR="00202C46" w:rsidRPr="00E76D94">
        <w:rPr>
          <w:rFonts w:ascii="PermianSerifTypeface" w:hAnsi="PermianSerifTypeface" w:cs="Times New Roman"/>
          <w:color w:val="010302"/>
          <w:sz w:val="24"/>
          <w:szCs w:val="24"/>
        </w:rPr>
        <w:t>i calitatea de membru al Comitetului de audit.</w:t>
      </w:r>
    </w:p>
    <w:p w14:paraId="239F8F52" w14:textId="7F9B0E41" w:rsidR="009F58CD" w:rsidRPr="00E76D94" w:rsidRDefault="004C38A6" w:rsidP="00F00DB3">
      <w:pPr>
        <w:pStyle w:val="ListParagraph"/>
        <w:numPr>
          <w:ilvl w:val="0"/>
          <w:numId w:val="30"/>
        </w:numPr>
        <w:tabs>
          <w:tab w:val="left" w:pos="567"/>
        </w:tabs>
        <w:spacing w:after="12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Ș</w:t>
      </w:r>
      <w:r w:rsidR="00202C46" w:rsidRPr="00E76D94">
        <w:rPr>
          <w:rFonts w:ascii="PermianSerifTypeface" w:hAnsi="PermianSerifTypeface" w:cs="Times New Roman"/>
          <w:color w:val="010302"/>
          <w:sz w:val="24"/>
          <w:szCs w:val="24"/>
        </w:rPr>
        <w:t>edințele Comitetului de audit sunt convocate, de regulă, trimestrial.</w:t>
      </w:r>
    </w:p>
    <w:p w14:paraId="1BA3CBF6" w14:textId="5C1819B8" w:rsidR="00202C46" w:rsidRPr="00E76D94" w:rsidRDefault="00202C46" w:rsidP="00F00DB3">
      <w:pPr>
        <w:pStyle w:val="ListParagraph"/>
        <w:numPr>
          <w:ilvl w:val="0"/>
          <w:numId w:val="30"/>
        </w:numPr>
        <w:tabs>
          <w:tab w:val="left" w:pos="567"/>
        </w:tabs>
        <w:spacing w:after="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Comitetul de audit are următoarele atribuții:</w:t>
      </w:r>
    </w:p>
    <w:p w14:paraId="75D4595B" w14:textId="50FE7BDA" w:rsidR="00202C46" w:rsidRPr="00E76D94" w:rsidRDefault="00202C46" w:rsidP="00F00DB3">
      <w:pPr>
        <w:pStyle w:val="ListParagraph"/>
        <w:numPr>
          <w:ilvl w:val="1"/>
          <w:numId w:val="49"/>
        </w:numPr>
        <w:tabs>
          <w:tab w:val="left" w:pos="567"/>
          <w:tab w:val="left" w:pos="851"/>
        </w:tabs>
        <w:spacing w:after="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 xml:space="preserve">monitorizează procesul de raportare financiară a </w:t>
      </w:r>
      <w:r w:rsidR="008B7CA2" w:rsidRPr="00E76D94">
        <w:rPr>
          <w:rFonts w:ascii="PermianSerifTypeface" w:hAnsi="PermianSerifTypeface" w:cs="Times New Roman"/>
          <w:color w:val="010302"/>
          <w:sz w:val="24"/>
          <w:szCs w:val="24"/>
        </w:rPr>
        <w:t>BNM</w:t>
      </w:r>
      <w:r w:rsidRPr="00E76D94">
        <w:rPr>
          <w:rFonts w:ascii="PermianSerifTypeface" w:hAnsi="PermianSerifTypeface" w:cs="Times New Roman"/>
          <w:color w:val="010302"/>
          <w:sz w:val="24"/>
          <w:szCs w:val="24"/>
        </w:rPr>
        <w:t>;</w:t>
      </w:r>
    </w:p>
    <w:p w14:paraId="17903DA9" w14:textId="6DADB4D0" w:rsidR="00202C46" w:rsidRPr="00E76D94" w:rsidRDefault="00202C46" w:rsidP="00F00DB3">
      <w:pPr>
        <w:pStyle w:val="ListParagraph"/>
        <w:numPr>
          <w:ilvl w:val="1"/>
          <w:numId w:val="49"/>
        </w:numPr>
        <w:tabs>
          <w:tab w:val="left" w:pos="567"/>
          <w:tab w:val="left" w:pos="851"/>
        </w:tabs>
        <w:spacing w:after="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 xml:space="preserve">monitorizează eficiența sistemului de control intern </w:t>
      </w:r>
      <w:r w:rsidR="004C38A6" w:rsidRPr="00E76D94">
        <w:rPr>
          <w:rFonts w:ascii="PermianSerifTypeface" w:hAnsi="PermianSerifTypeface" w:cs="Times New Roman"/>
          <w:color w:val="010302"/>
          <w:sz w:val="24"/>
          <w:szCs w:val="24"/>
        </w:rPr>
        <w:t>ș</w:t>
      </w:r>
      <w:r w:rsidRPr="00E76D94">
        <w:rPr>
          <w:rFonts w:ascii="PermianSerifTypeface" w:hAnsi="PermianSerifTypeface" w:cs="Times New Roman"/>
          <w:color w:val="010302"/>
          <w:sz w:val="24"/>
          <w:szCs w:val="24"/>
        </w:rPr>
        <w:t>i de management al riscurilor;</w:t>
      </w:r>
    </w:p>
    <w:p w14:paraId="47842043" w14:textId="2CDBC69C" w:rsidR="009F58CD" w:rsidRPr="00E76D94" w:rsidRDefault="00202C46" w:rsidP="00F00DB3">
      <w:pPr>
        <w:pStyle w:val="ListParagraph"/>
        <w:numPr>
          <w:ilvl w:val="1"/>
          <w:numId w:val="49"/>
        </w:numPr>
        <w:tabs>
          <w:tab w:val="left" w:pos="567"/>
          <w:tab w:val="left" w:pos="851"/>
        </w:tabs>
        <w:spacing w:after="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 xml:space="preserve">monitorizează </w:t>
      </w:r>
      <w:r w:rsidR="004C38A6" w:rsidRPr="00E76D94">
        <w:rPr>
          <w:rFonts w:ascii="PermianSerifTypeface" w:hAnsi="PermianSerifTypeface" w:cs="Times New Roman"/>
          <w:color w:val="010302"/>
          <w:sz w:val="24"/>
          <w:szCs w:val="24"/>
        </w:rPr>
        <w:t>ș</w:t>
      </w:r>
      <w:r w:rsidRPr="00E76D94">
        <w:rPr>
          <w:rFonts w:ascii="PermianSerifTypeface" w:hAnsi="PermianSerifTypeface" w:cs="Times New Roman"/>
          <w:color w:val="010302"/>
          <w:sz w:val="24"/>
          <w:szCs w:val="24"/>
        </w:rPr>
        <w:t>i direcționează funcția de audit intern;</w:t>
      </w:r>
    </w:p>
    <w:p w14:paraId="1DDD87AB" w14:textId="7BD2A9F2" w:rsidR="00202C46" w:rsidRPr="00E76D94" w:rsidRDefault="00202C46" w:rsidP="00F00DB3">
      <w:pPr>
        <w:pStyle w:val="ListParagraph"/>
        <w:numPr>
          <w:ilvl w:val="1"/>
          <w:numId w:val="49"/>
        </w:numPr>
        <w:tabs>
          <w:tab w:val="left" w:pos="567"/>
          <w:tab w:val="left" w:pos="851"/>
        </w:tabs>
        <w:spacing w:after="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 xml:space="preserve">monitorizează independența </w:t>
      </w:r>
      <w:r w:rsidR="004C38A6" w:rsidRPr="00E76D94">
        <w:rPr>
          <w:rFonts w:ascii="PermianSerifTypeface" w:hAnsi="PermianSerifTypeface" w:cs="Times New Roman"/>
          <w:color w:val="010302"/>
          <w:sz w:val="24"/>
          <w:szCs w:val="24"/>
        </w:rPr>
        <w:t>ș</w:t>
      </w:r>
      <w:r w:rsidRPr="00E76D94">
        <w:rPr>
          <w:rFonts w:ascii="PermianSerifTypeface" w:hAnsi="PermianSerifTypeface" w:cs="Times New Roman"/>
          <w:color w:val="010302"/>
          <w:sz w:val="24"/>
          <w:szCs w:val="24"/>
        </w:rPr>
        <w:t>i activitatea auditului extern</w:t>
      </w:r>
      <w:r w:rsidR="00E02F5C" w:rsidRPr="00E76D94">
        <w:rPr>
          <w:rFonts w:ascii="PermianSerifTypeface" w:hAnsi="PermianSerifTypeface" w:cs="Times New Roman"/>
          <w:color w:val="010302"/>
          <w:sz w:val="24"/>
          <w:szCs w:val="24"/>
        </w:rPr>
        <w:t>;</w:t>
      </w:r>
    </w:p>
    <w:p w14:paraId="372B24B5" w14:textId="495F5195" w:rsidR="00D34515" w:rsidRDefault="00D34515" w:rsidP="00F00DB3">
      <w:pPr>
        <w:pStyle w:val="ListParagraph"/>
        <w:numPr>
          <w:ilvl w:val="1"/>
          <w:numId w:val="49"/>
        </w:numPr>
        <w:tabs>
          <w:tab w:val="left" w:pos="567"/>
          <w:tab w:val="left" w:pos="851"/>
        </w:tabs>
        <w:spacing w:after="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 xml:space="preserve">participă la procesul de selectare a entității de audit extern </w:t>
      </w:r>
      <w:r w:rsidR="004C38A6" w:rsidRPr="00E76D94">
        <w:rPr>
          <w:rFonts w:ascii="PermianSerifTypeface" w:hAnsi="PermianSerifTypeface" w:cs="Times New Roman"/>
          <w:color w:val="010302"/>
          <w:sz w:val="24"/>
          <w:szCs w:val="24"/>
        </w:rPr>
        <w:t>ș</w:t>
      </w:r>
      <w:r w:rsidRPr="00E76D94">
        <w:rPr>
          <w:rFonts w:ascii="PermianSerifTypeface" w:hAnsi="PermianSerifTypeface" w:cs="Times New Roman"/>
          <w:color w:val="010302"/>
          <w:sz w:val="24"/>
          <w:szCs w:val="24"/>
        </w:rPr>
        <w:t xml:space="preserve">i prezintă recomandări CS privind confirmarea, mandatul </w:t>
      </w:r>
      <w:r w:rsidR="004C38A6" w:rsidRPr="00E76D94">
        <w:rPr>
          <w:rFonts w:ascii="PermianSerifTypeface" w:hAnsi="PermianSerifTypeface" w:cs="Times New Roman"/>
          <w:color w:val="010302"/>
          <w:sz w:val="24"/>
          <w:szCs w:val="24"/>
        </w:rPr>
        <w:t>ș</w:t>
      </w:r>
      <w:r w:rsidRPr="00E76D94">
        <w:rPr>
          <w:rFonts w:ascii="PermianSerifTypeface" w:hAnsi="PermianSerifTypeface" w:cs="Times New Roman"/>
          <w:color w:val="010302"/>
          <w:sz w:val="24"/>
          <w:szCs w:val="24"/>
        </w:rPr>
        <w:t>i evaluarea activității entității respective</w:t>
      </w:r>
      <w:r w:rsidR="00904577" w:rsidRPr="00E76D94">
        <w:rPr>
          <w:rFonts w:ascii="PermianSerifTypeface" w:hAnsi="PermianSerifTypeface" w:cs="Times New Roman"/>
          <w:color w:val="010302"/>
          <w:sz w:val="24"/>
          <w:szCs w:val="24"/>
        </w:rPr>
        <w:t>.</w:t>
      </w:r>
    </w:p>
    <w:p w14:paraId="2897247B" w14:textId="77777777" w:rsidR="00131F4E" w:rsidRPr="00131F4E" w:rsidRDefault="00131F4E" w:rsidP="00F00DB3">
      <w:pPr>
        <w:pStyle w:val="ListParagraph"/>
        <w:tabs>
          <w:tab w:val="left" w:pos="567"/>
          <w:tab w:val="left" w:pos="851"/>
        </w:tabs>
        <w:spacing w:after="0" w:line="240" w:lineRule="auto"/>
        <w:ind w:left="644"/>
        <w:contextualSpacing w:val="0"/>
        <w:jc w:val="both"/>
        <w:rPr>
          <w:rFonts w:ascii="PermianSerifTypeface" w:hAnsi="PermianSerifTypeface" w:cs="Times New Roman"/>
          <w:color w:val="010302"/>
          <w:sz w:val="12"/>
          <w:szCs w:val="12"/>
        </w:rPr>
      </w:pPr>
    </w:p>
    <w:p w14:paraId="4A88B41A" w14:textId="77777777" w:rsidR="00357DA7" w:rsidRPr="00E76D94" w:rsidRDefault="00357DA7" w:rsidP="00F00DB3">
      <w:pPr>
        <w:pStyle w:val="ListParagraph"/>
        <w:numPr>
          <w:ilvl w:val="0"/>
          <w:numId w:val="30"/>
        </w:numPr>
        <w:tabs>
          <w:tab w:val="left" w:pos="567"/>
        </w:tabs>
        <w:spacing w:after="12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Activitățile de secretariat ale Comitetului de audit sunt exercitate de către DAI.</w:t>
      </w:r>
    </w:p>
    <w:p w14:paraId="17F65BC6" w14:textId="01686306" w:rsidR="00BA2DCA" w:rsidRPr="00E76D94" w:rsidRDefault="002011BE" w:rsidP="00F00DB3">
      <w:pPr>
        <w:pStyle w:val="ListParagraph"/>
        <w:numPr>
          <w:ilvl w:val="0"/>
          <w:numId w:val="30"/>
        </w:numPr>
        <w:tabs>
          <w:tab w:val="left" w:pos="567"/>
        </w:tabs>
        <w:spacing w:after="240" w:line="240" w:lineRule="auto"/>
        <w:ind w:left="567" w:hanging="567"/>
        <w:contextualSpacing w:val="0"/>
        <w:jc w:val="both"/>
        <w:rPr>
          <w:rFonts w:ascii="PermianSerifTypeface" w:hAnsi="PermianSerifTypeface" w:cs="Times New Roman"/>
          <w:color w:val="010302"/>
          <w:sz w:val="32"/>
          <w:szCs w:val="32"/>
        </w:rPr>
      </w:pPr>
      <w:r w:rsidRPr="00E76D94">
        <w:rPr>
          <w:rFonts w:ascii="PermianSerifTypeface" w:hAnsi="PermianSerifTypeface" w:cs="Times New Roman"/>
          <w:color w:val="010302"/>
          <w:sz w:val="24"/>
          <w:szCs w:val="24"/>
        </w:rPr>
        <w:t>Comitetul de audit activează în</w:t>
      </w:r>
      <w:r w:rsidRPr="00E76D94">
        <w:t xml:space="preserve"> </w:t>
      </w:r>
      <w:r w:rsidRPr="00E76D94">
        <w:rPr>
          <w:rFonts w:ascii="PermianSerifTypeface" w:hAnsi="PermianSerifTypeface" w:cs="Times New Roman"/>
          <w:color w:val="010302"/>
          <w:sz w:val="24"/>
          <w:szCs w:val="24"/>
        </w:rPr>
        <w:t xml:space="preserve">conformitate cu </w:t>
      </w:r>
      <w:hyperlink r:id="rId14" w:history="1">
        <w:r w:rsidRPr="0015321A">
          <w:rPr>
            <w:rFonts w:ascii="PermianSerifTypeface" w:hAnsi="PermianSerifTypeface" w:cs="Times New Roman"/>
            <w:i/>
            <w:iCs/>
            <w:color w:val="010302"/>
            <w:sz w:val="24"/>
            <w:szCs w:val="24"/>
          </w:rPr>
          <w:t>Regulamentul privind funcționarea Comitetului de</w:t>
        </w:r>
        <w:r w:rsidR="00C741EB" w:rsidRPr="0015321A">
          <w:rPr>
            <w:rFonts w:ascii="PermianSerifTypeface" w:hAnsi="PermianSerifTypeface" w:cs="Times New Roman"/>
            <w:i/>
            <w:iCs/>
            <w:color w:val="010302"/>
            <w:sz w:val="24"/>
            <w:szCs w:val="24"/>
          </w:rPr>
          <w:t xml:space="preserve"> a</w:t>
        </w:r>
        <w:r w:rsidRPr="0015321A">
          <w:rPr>
            <w:rFonts w:ascii="PermianSerifTypeface" w:hAnsi="PermianSerifTypeface" w:cs="Times New Roman"/>
            <w:i/>
            <w:iCs/>
            <w:color w:val="010302"/>
            <w:sz w:val="24"/>
            <w:szCs w:val="24"/>
          </w:rPr>
          <w:t>udit al Băncii Naționale a Moldovei</w:t>
        </w:r>
      </w:hyperlink>
      <w:r w:rsidR="00C741EB" w:rsidRPr="00E76D94">
        <w:rPr>
          <w:rFonts w:ascii="PermianSerifTypeface" w:hAnsi="PermianSerifTypeface" w:cs="Times New Roman"/>
          <w:color w:val="010302"/>
          <w:sz w:val="24"/>
          <w:szCs w:val="24"/>
        </w:rPr>
        <w:t>.</w:t>
      </w:r>
    </w:p>
    <w:p w14:paraId="552927B2" w14:textId="3F6C097A" w:rsidR="00962691" w:rsidRPr="00E76D94" w:rsidRDefault="00962691" w:rsidP="00F00DB3">
      <w:pPr>
        <w:tabs>
          <w:tab w:val="left" w:pos="567"/>
        </w:tabs>
        <w:spacing w:after="0" w:line="240" w:lineRule="auto"/>
        <w:ind w:left="567" w:hanging="567"/>
        <w:rPr>
          <w:rFonts w:ascii="PermianSerifTypeface" w:hAnsi="PermianSerifTypeface"/>
          <w:b/>
          <w:bCs/>
          <w:i/>
          <w:iCs/>
          <w:color w:val="1F4E79" w:themeColor="accent5" w:themeShade="80"/>
          <w:sz w:val="24"/>
          <w:szCs w:val="24"/>
        </w:rPr>
      </w:pPr>
      <w:r w:rsidRPr="00E76D94">
        <w:rPr>
          <w:rFonts w:ascii="PermianSerifTypeface" w:hAnsi="PermianSerifTypeface"/>
          <w:b/>
          <w:bCs/>
          <w:i/>
          <w:iCs/>
          <w:color w:val="1F4E79" w:themeColor="accent5" w:themeShade="80"/>
          <w:sz w:val="24"/>
          <w:szCs w:val="24"/>
        </w:rPr>
        <w:t>Comitetul de investiții</w:t>
      </w:r>
    </w:p>
    <w:p w14:paraId="460153F8" w14:textId="77777777" w:rsidR="00ED2B9F" w:rsidRPr="00E76D94" w:rsidRDefault="00202C46" w:rsidP="00F00DB3">
      <w:pPr>
        <w:pStyle w:val="ListParagraph"/>
        <w:numPr>
          <w:ilvl w:val="0"/>
          <w:numId w:val="30"/>
        </w:numPr>
        <w:tabs>
          <w:tab w:val="left" w:pos="567"/>
        </w:tabs>
        <w:spacing w:after="12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 xml:space="preserve">Comitetul de investiții este instituit în scopul de a asista </w:t>
      </w:r>
      <w:r w:rsidR="003D5706" w:rsidRPr="00E76D94">
        <w:rPr>
          <w:rFonts w:ascii="PermianSerifTypeface" w:hAnsi="PermianSerifTypeface" w:cs="Times New Roman"/>
          <w:color w:val="010302"/>
          <w:sz w:val="24"/>
          <w:szCs w:val="24"/>
        </w:rPr>
        <w:t>CE</w:t>
      </w:r>
      <w:r w:rsidRPr="00E76D94">
        <w:rPr>
          <w:rFonts w:ascii="PermianSerifTypeface" w:hAnsi="PermianSerifTypeface" w:cs="Times New Roman"/>
          <w:color w:val="010302"/>
          <w:sz w:val="24"/>
          <w:szCs w:val="24"/>
        </w:rPr>
        <w:t xml:space="preserve"> în vederea revizuirii politicilor </w:t>
      </w:r>
      <w:r w:rsidR="004C38A6" w:rsidRPr="00E76D94">
        <w:rPr>
          <w:rFonts w:ascii="PermianSerifTypeface" w:hAnsi="PermianSerifTypeface" w:cs="Times New Roman"/>
          <w:color w:val="010302"/>
          <w:sz w:val="24"/>
          <w:szCs w:val="24"/>
        </w:rPr>
        <w:t>ș</w:t>
      </w:r>
      <w:r w:rsidRPr="00E76D94">
        <w:rPr>
          <w:rFonts w:ascii="PermianSerifTypeface" w:hAnsi="PermianSerifTypeface" w:cs="Times New Roman"/>
          <w:color w:val="010302"/>
          <w:sz w:val="24"/>
          <w:szCs w:val="24"/>
        </w:rPr>
        <w:t xml:space="preserve">i strategiilor investiționale aferente gestionării rezervelor valutare ale statului. </w:t>
      </w:r>
    </w:p>
    <w:p w14:paraId="4DAE96E0" w14:textId="0204DA3D" w:rsidR="00C7462F" w:rsidRPr="00E76D94" w:rsidRDefault="00ED2B9F" w:rsidP="00F00DB3">
      <w:pPr>
        <w:pStyle w:val="ListParagraph"/>
        <w:numPr>
          <w:ilvl w:val="0"/>
          <w:numId w:val="30"/>
        </w:numPr>
        <w:tabs>
          <w:tab w:val="left" w:pos="567"/>
        </w:tabs>
        <w:spacing w:after="12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 xml:space="preserve">Comitetul de investiții este format din 9 membri, inclusiv un membru CE - președintele </w:t>
      </w:r>
      <w:r w:rsidR="008E5D68" w:rsidRPr="00E76D94">
        <w:rPr>
          <w:rFonts w:ascii="PermianSerifTypeface" w:hAnsi="PermianSerifTypeface" w:cs="Times New Roman"/>
          <w:color w:val="010302"/>
          <w:sz w:val="24"/>
          <w:szCs w:val="24"/>
        </w:rPr>
        <w:t>c</w:t>
      </w:r>
      <w:r w:rsidRPr="00E76D94">
        <w:rPr>
          <w:rFonts w:ascii="PermianSerifTypeface" w:hAnsi="PermianSerifTypeface" w:cs="Times New Roman"/>
          <w:color w:val="010302"/>
          <w:sz w:val="24"/>
          <w:szCs w:val="24"/>
        </w:rPr>
        <w:t>omitetului</w:t>
      </w:r>
      <w:r w:rsidR="00202C46" w:rsidRPr="00E76D94">
        <w:rPr>
          <w:rFonts w:ascii="PermianSerifTypeface" w:hAnsi="PermianSerifTypeface" w:cs="Times New Roman"/>
          <w:color w:val="010302"/>
          <w:sz w:val="24"/>
          <w:szCs w:val="24"/>
        </w:rPr>
        <w:t>.</w:t>
      </w:r>
    </w:p>
    <w:p w14:paraId="70203AF6" w14:textId="2BDB7B3F" w:rsidR="00E162FB" w:rsidRPr="0015321A" w:rsidRDefault="009A3CC1" w:rsidP="00F00DB3">
      <w:pPr>
        <w:pStyle w:val="ListParagraph"/>
        <w:numPr>
          <w:ilvl w:val="0"/>
          <w:numId w:val="30"/>
        </w:numPr>
        <w:shd w:val="clear" w:color="auto" w:fill="FFFFFF" w:themeFill="background1"/>
        <w:tabs>
          <w:tab w:val="left" w:pos="567"/>
        </w:tabs>
        <w:spacing w:after="120" w:line="240" w:lineRule="auto"/>
        <w:ind w:left="567" w:hanging="567"/>
        <w:contextualSpacing w:val="0"/>
        <w:jc w:val="both"/>
        <w:rPr>
          <w:rFonts w:ascii="PermianSerifTypeface" w:hAnsi="PermianSerifTypeface" w:cs="Times New Roman"/>
          <w:color w:val="010302"/>
          <w:sz w:val="24"/>
          <w:szCs w:val="24"/>
          <w:shd w:val="clear" w:color="auto" w:fill="D5DCE4" w:themeFill="text2" w:themeFillTint="33"/>
        </w:rPr>
      </w:pPr>
      <w:r w:rsidRPr="0015321A">
        <w:rPr>
          <w:rFonts w:ascii="PermianSerifTypeface" w:hAnsi="PermianSerifTypeface" w:cs="Times New Roman"/>
          <w:color w:val="010302"/>
          <w:sz w:val="24"/>
          <w:szCs w:val="24"/>
          <w:shd w:val="clear" w:color="auto" w:fill="FFFFFF" w:themeFill="background1"/>
        </w:rPr>
        <w:t xml:space="preserve">Comitetul se </w:t>
      </w:r>
      <w:r w:rsidR="00535775" w:rsidRPr="0015321A">
        <w:rPr>
          <w:rFonts w:ascii="PermianSerifTypeface" w:hAnsi="PermianSerifTypeface" w:cs="Times New Roman"/>
          <w:color w:val="010302"/>
          <w:sz w:val="24"/>
          <w:szCs w:val="24"/>
          <w:shd w:val="clear" w:color="auto" w:fill="FFFFFF" w:themeFill="background1"/>
        </w:rPr>
        <w:t>convoacă</w:t>
      </w:r>
      <w:r w:rsidRPr="0015321A">
        <w:rPr>
          <w:rFonts w:ascii="PermianSerifTypeface" w:hAnsi="PermianSerifTypeface" w:cs="Times New Roman"/>
          <w:color w:val="010302"/>
          <w:sz w:val="24"/>
          <w:szCs w:val="24"/>
          <w:shd w:val="clear" w:color="auto" w:fill="FFFFFF" w:themeFill="background1"/>
        </w:rPr>
        <w:t xml:space="preserve"> în </w:t>
      </w:r>
      <w:r w:rsidR="004C38A6" w:rsidRPr="0015321A">
        <w:rPr>
          <w:rFonts w:ascii="PermianSerifTypeface" w:hAnsi="PermianSerifTypeface" w:cs="Times New Roman"/>
          <w:color w:val="010302"/>
          <w:sz w:val="24"/>
          <w:szCs w:val="24"/>
          <w:shd w:val="clear" w:color="auto" w:fill="FFFFFF" w:themeFill="background1"/>
        </w:rPr>
        <w:t>ș</w:t>
      </w:r>
      <w:r w:rsidRPr="0015321A">
        <w:rPr>
          <w:rFonts w:ascii="PermianSerifTypeface" w:hAnsi="PermianSerifTypeface" w:cs="Times New Roman"/>
          <w:color w:val="010302"/>
          <w:sz w:val="24"/>
          <w:szCs w:val="24"/>
          <w:shd w:val="clear" w:color="auto" w:fill="FFFFFF" w:themeFill="background1"/>
        </w:rPr>
        <w:t>edințe ordinare lunare</w:t>
      </w:r>
      <w:r w:rsidR="00F448C5" w:rsidRPr="0015321A">
        <w:rPr>
          <w:rFonts w:ascii="PermianSerifTypeface" w:hAnsi="PermianSerifTypeface" w:cs="Times New Roman"/>
          <w:color w:val="010302"/>
          <w:sz w:val="24"/>
          <w:szCs w:val="24"/>
          <w:shd w:val="clear" w:color="auto" w:fill="FFFFFF" w:themeFill="background1"/>
        </w:rPr>
        <w:t xml:space="preserve">, iar </w:t>
      </w:r>
      <w:r w:rsidRPr="0015321A">
        <w:rPr>
          <w:rFonts w:ascii="PermianSerifTypeface" w:hAnsi="PermianSerifTypeface" w:cs="Times New Roman"/>
          <w:color w:val="010302"/>
          <w:sz w:val="24"/>
          <w:szCs w:val="24"/>
          <w:shd w:val="clear" w:color="auto" w:fill="FFFFFF" w:themeFill="background1"/>
        </w:rPr>
        <w:t xml:space="preserve">la necesitate, în </w:t>
      </w:r>
      <w:r w:rsidR="004C38A6" w:rsidRPr="0015321A">
        <w:rPr>
          <w:rFonts w:ascii="PermianSerifTypeface" w:hAnsi="PermianSerifTypeface" w:cs="Times New Roman"/>
          <w:color w:val="010302"/>
          <w:sz w:val="24"/>
          <w:szCs w:val="24"/>
          <w:shd w:val="clear" w:color="auto" w:fill="FFFFFF" w:themeFill="background1"/>
        </w:rPr>
        <w:t>ș</w:t>
      </w:r>
      <w:r w:rsidRPr="0015321A">
        <w:rPr>
          <w:rFonts w:ascii="PermianSerifTypeface" w:hAnsi="PermianSerifTypeface" w:cs="Times New Roman"/>
          <w:color w:val="010302"/>
          <w:sz w:val="24"/>
          <w:szCs w:val="24"/>
          <w:shd w:val="clear" w:color="auto" w:fill="FFFFFF" w:themeFill="background1"/>
        </w:rPr>
        <w:t>edințe extraordinare</w:t>
      </w:r>
      <w:r w:rsidR="00E162FB" w:rsidRPr="0015321A">
        <w:rPr>
          <w:rFonts w:ascii="PermianSerifTypeface" w:hAnsi="PermianSerifTypeface" w:cs="Times New Roman"/>
          <w:color w:val="010302"/>
          <w:sz w:val="24"/>
          <w:szCs w:val="24"/>
        </w:rPr>
        <w:t>.</w:t>
      </w:r>
    </w:p>
    <w:p w14:paraId="1F82D7F8" w14:textId="72C3CA0F" w:rsidR="00E162FB" w:rsidRPr="00E76D94" w:rsidRDefault="00E162FB" w:rsidP="00F00DB3">
      <w:pPr>
        <w:pStyle w:val="ListParagraph"/>
        <w:numPr>
          <w:ilvl w:val="0"/>
          <w:numId w:val="30"/>
        </w:numPr>
        <w:tabs>
          <w:tab w:val="left" w:pos="567"/>
        </w:tabs>
        <w:spacing w:after="0" w:line="240" w:lineRule="auto"/>
        <w:ind w:left="567" w:hanging="567"/>
        <w:contextualSpacing w:val="0"/>
        <w:jc w:val="both"/>
        <w:rPr>
          <w:rFonts w:ascii="PermianSerifTypeface" w:hAnsi="PermianSerifTypeface" w:cs="Times New Roman"/>
          <w:color w:val="010302"/>
          <w:sz w:val="24"/>
          <w:szCs w:val="24"/>
        </w:rPr>
      </w:pPr>
      <w:r w:rsidRPr="0015321A">
        <w:rPr>
          <w:rFonts w:ascii="PermianSerifTypeface" w:hAnsi="PermianSerifTypeface" w:cs="Times New Roman"/>
          <w:color w:val="010302"/>
          <w:sz w:val="24"/>
          <w:szCs w:val="24"/>
        </w:rPr>
        <w:lastRenderedPageBreak/>
        <w:t>Comitetul de investiții are</w:t>
      </w:r>
      <w:r w:rsidRPr="00E76D94">
        <w:rPr>
          <w:rFonts w:ascii="PermianSerifTypeface" w:hAnsi="PermianSerifTypeface" w:cs="Times New Roman"/>
          <w:color w:val="010302"/>
          <w:sz w:val="24"/>
          <w:szCs w:val="24"/>
        </w:rPr>
        <w:t xml:space="preserve"> următoarele atribuții:</w:t>
      </w:r>
    </w:p>
    <w:p w14:paraId="79A40E72" w14:textId="3FAAD8B2" w:rsidR="00E162FB" w:rsidRPr="00E76D94" w:rsidRDefault="000E0A4B" w:rsidP="00F00DB3">
      <w:pPr>
        <w:pStyle w:val="ListParagraph"/>
        <w:numPr>
          <w:ilvl w:val="1"/>
          <w:numId w:val="50"/>
        </w:numPr>
        <w:tabs>
          <w:tab w:val="left" w:pos="567"/>
          <w:tab w:val="left" w:pos="851"/>
        </w:tabs>
        <w:spacing w:after="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 xml:space="preserve">analizează performanța </w:t>
      </w:r>
      <w:r w:rsidR="00E162FB" w:rsidRPr="00E76D94">
        <w:rPr>
          <w:rFonts w:ascii="PermianSerifTypeface" w:hAnsi="PermianSerifTypeface" w:cs="Times New Roman"/>
          <w:color w:val="010302"/>
          <w:sz w:val="24"/>
          <w:szCs w:val="24"/>
        </w:rPr>
        <w:t>portofoliului de investiții;</w:t>
      </w:r>
    </w:p>
    <w:p w14:paraId="25CB24F3" w14:textId="1E04CCE4" w:rsidR="00E162FB" w:rsidRPr="00E76D94" w:rsidRDefault="000E0A4B" w:rsidP="00F00DB3">
      <w:pPr>
        <w:pStyle w:val="ListParagraph"/>
        <w:numPr>
          <w:ilvl w:val="1"/>
          <w:numId w:val="50"/>
        </w:numPr>
        <w:tabs>
          <w:tab w:val="left" w:pos="567"/>
          <w:tab w:val="left" w:pos="851"/>
        </w:tabs>
        <w:spacing w:after="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 xml:space="preserve">analizează evoluțiile </w:t>
      </w:r>
      <w:r w:rsidR="004C38A6" w:rsidRPr="00E76D94">
        <w:rPr>
          <w:rFonts w:ascii="PermianSerifTypeface" w:hAnsi="PermianSerifTypeface" w:cs="Times New Roman"/>
          <w:color w:val="010302"/>
          <w:sz w:val="24"/>
          <w:szCs w:val="24"/>
        </w:rPr>
        <w:t>ș</w:t>
      </w:r>
      <w:r w:rsidR="00E162FB" w:rsidRPr="00E76D94">
        <w:rPr>
          <w:rFonts w:ascii="PermianSerifTypeface" w:hAnsi="PermianSerifTypeface" w:cs="Times New Roman"/>
          <w:color w:val="010302"/>
          <w:sz w:val="24"/>
          <w:szCs w:val="24"/>
        </w:rPr>
        <w:t xml:space="preserve">i </w:t>
      </w:r>
      <w:r w:rsidRPr="00E76D94">
        <w:rPr>
          <w:rFonts w:ascii="PermianSerifTypeface" w:hAnsi="PermianSerifTypeface" w:cs="Times New Roman"/>
          <w:color w:val="010302"/>
          <w:sz w:val="24"/>
          <w:szCs w:val="24"/>
        </w:rPr>
        <w:t xml:space="preserve">prognozele </w:t>
      </w:r>
      <w:r w:rsidR="00E162FB" w:rsidRPr="00E76D94">
        <w:rPr>
          <w:rFonts w:ascii="PermianSerifTypeface" w:hAnsi="PermianSerifTypeface" w:cs="Times New Roman"/>
          <w:color w:val="010302"/>
          <w:sz w:val="24"/>
          <w:szCs w:val="24"/>
        </w:rPr>
        <w:t xml:space="preserve">aferente pieței valutare interne </w:t>
      </w:r>
      <w:r w:rsidR="004C38A6" w:rsidRPr="00E76D94">
        <w:rPr>
          <w:rFonts w:ascii="PermianSerifTypeface" w:hAnsi="PermianSerifTypeface" w:cs="Times New Roman"/>
          <w:color w:val="010302"/>
          <w:sz w:val="24"/>
          <w:szCs w:val="24"/>
        </w:rPr>
        <w:t>ș</w:t>
      </w:r>
      <w:r w:rsidR="00E162FB" w:rsidRPr="00E76D94">
        <w:rPr>
          <w:rFonts w:ascii="PermianSerifTypeface" w:hAnsi="PermianSerifTypeface" w:cs="Times New Roman"/>
          <w:color w:val="010302"/>
          <w:sz w:val="24"/>
          <w:szCs w:val="24"/>
        </w:rPr>
        <w:t>i piețelor financiare internaționale;</w:t>
      </w:r>
    </w:p>
    <w:p w14:paraId="7D5549BA" w14:textId="4EE13072" w:rsidR="00E162FB" w:rsidRPr="00E76D94" w:rsidRDefault="000E0A4B" w:rsidP="00F00DB3">
      <w:pPr>
        <w:pStyle w:val="ListParagraph"/>
        <w:numPr>
          <w:ilvl w:val="1"/>
          <w:numId w:val="50"/>
        </w:numPr>
        <w:tabs>
          <w:tab w:val="left" w:pos="567"/>
          <w:tab w:val="left" w:pos="851"/>
        </w:tabs>
        <w:spacing w:after="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 xml:space="preserve">analizează </w:t>
      </w:r>
      <w:r w:rsidR="004C38A6" w:rsidRPr="00E76D94">
        <w:rPr>
          <w:rFonts w:ascii="PermianSerifTypeface" w:hAnsi="PermianSerifTypeface" w:cs="Times New Roman"/>
          <w:color w:val="010302"/>
          <w:sz w:val="24"/>
          <w:szCs w:val="24"/>
        </w:rPr>
        <w:t>ș</w:t>
      </w:r>
      <w:r w:rsidR="00E162FB" w:rsidRPr="00E76D94">
        <w:rPr>
          <w:rFonts w:ascii="PermianSerifTypeface" w:hAnsi="PermianSerifTypeface" w:cs="Times New Roman"/>
          <w:color w:val="010302"/>
          <w:sz w:val="24"/>
          <w:szCs w:val="24"/>
        </w:rPr>
        <w:t xml:space="preserve">i </w:t>
      </w:r>
      <w:r w:rsidR="00A6054B" w:rsidRPr="00E76D94">
        <w:rPr>
          <w:rFonts w:ascii="PermianSerifTypeface" w:hAnsi="PermianSerifTypeface" w:cs="Times New Roman"/>
          <w:color w:val="010302"/>
          <w:sz w:val="24"/>
          <w:szCs w:val="24"/>
        </w:rPr>
        <w:t>monitorizează indicatorii de risc</w:t>
      </w:r>
      <w:r w:rsidR="00E162FB" w:rsidRPr="00E76D94">
        <w:rPr>
          <w:rFonts w:ascii="PermianSerifTypeface" w:hAnsi="PermianSerifTypeface" w:cs="Times New Roman"/>
          <w:color w:val="010302"/>
          <w:sz w:val="24"/>
          <w:szCs w:val="24"/>
        </w:rPr>
        <w:t>;</w:t>
      </w:r>
    </w:p>
    <w:p w14:paraId="12F26DE8" w14:textId="534341BF" w:rsidR="00A6054B" w:rsidRPr="00E76D94" w:rsidRDefault="000E0A4B" w:rsidP="00F00DB3">
      <w:pPr>
        <w:pStyle w:val="ListParagraph"/>
        <w:numPr>
          <w:ilvl w:val="1"/>
          <w:numId w:val="50"/>
        </w:numPr>
        <w:tabs>
          <w:tab w:val="left" w:pos="567"/>
          <w:tab w:val="left" w:pos="851"/>
        </w:tabs>
        <w:spacing w:after="0" w:line="240" w:lineRule="auto"/>
        <w:ind w:left="567" w:hanging="567"/>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 xml:space="preserve">determină </w:t>
      </w:r>
      <w:r w:rsidR="00A6054B" w:rsidRPr="00E76D94">
        <w:rPr>
          <w:rFonts w:ascii="PermianSerifTypeface" w:hAnsi="PermianSerifTypeface" w:cs="Times New Roman"/>
          <w:color w:val="010302"/>
          <w:sz w:val="24"/>
          <w:szCs w:val="24"/>
        </w:rPr>
        <w:t>strategia investițională pe termen scurt sau, după caz, pe termen mediu;</w:t>
      </w:r>
    </w:p>
    <w:p w14:paraId="5F777792" w14:textId="7A57851E" w:rsidR="00E162FB" w:rsidRPr="00E76D94" w:rsidRDefault="000E0A4B" w:rsidP="00F00DB3">
      <w:pPr>
        <w:pStyle w:val="ListParagraph"/>
        <w:numPr>
          <w:ilvl w:val="1"/>
          <w:numId w:val="50"/>
        </w:numPr>
        <w:tabs>
          <w:tab w:val="left" w:pos="567"/>
          <w:tab w:val="left" w:pos="851"/>
        </w:tabs>
        <w:spacing w:after="0" w:line="240" w:lineRule="auto"/>
        <w:ind w:left="567" w:hanging="567"/>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 xml:space="preserve">examinează </w:t>
      </w:r>
      <w:r w:rsidR="00A6054B" w:rsidRPr="00E76D94">
        <w:rPr>
          <w:rFonts w:ascii="PermianSerifTypeface" w:hAnsi="PermianSerifTypeface" w:cs="Times New Roman"/>
          <w:color w:val="010302"/>
          <w:sz w:val="24"/>
          <w:szCs w:val="24"/>
        </w:rPr>
        <w:t>oportunită</w:t>
      </w:r>
      <w:r w:rsidR="00727D98" w:rsidRPr="00E76D94">
        <w:rPr>
          <w:rFonts w:ascii="PermianSerifTypeface" w:hAnsi="PermianSerifTypeface" w:cs="Times New Roman"/>
          <w:color w:val="010302"/>
          <w:sz w:val="24"/>
          <w:szCs w:val="24"/>
        </w:rPr>
        <w:t>ți de</w:t>
      </w:r>
      <w:r w:rsidR="00A6054B" w:rsidRPr="00E76D94">
        <w:rPr>
          <w:rFonts w:ascii="PermianSerifTypeface" w:hAnsi="PermianSerifTypeface" w:cs="Times New Roman"/>
          <w:color w:val="010302"/>
          <w:sz w:val="24"/>
          <w:szCs w:val="24"/>
        </w:rPr>
        <w:t xml:space="preserve"> modific</w:t>
      </w:r>
      <w:r w:rsidR="00727D98" w:rsidRPr="00E76D94">
        <w:rPr>
          <w:rFonts w:ascii="PermianSerifTypeface" w:hAnsi="PermianSerifTypeface" w:cs="Times New Roman"/>
          <w:color w:val="010302"/>
          <w:sz w:val="24"/>
          <w:szCs w:val="24"/>
        </w:rPr>
        <w:t>are a</w:t>
      </w:r>
      <w:r w:rsidR="00E162FB" w:rsidRPr="00E76D94">
        <w:rPr>
          <w:rFonts w:ascii="PermianSerifTypeface" w:hAnsi="PermianSerifTypeface" w:cs="Times New Roman"/>
          <w:color w:val="010302"/>
          <w:sz w:val="24"/>
          <w:szCs w:val="24"/>
        </w:rPr>
        <w:t xml:space="preserve"> strategiei investiționale pe termen lung</w:t>
      </w:r>
      <w:r w:rsidR="007B3D0E">
        <w:rPr>
          <w:rFonts w:ascii="PermianSerifTypeface" w:hAnsi="PermianSerifTypeface" w:cs="Times New Roman"/>
          <w:color w:val="010302"/>
          <w:sz w:val="24"/>
          <w:szCs w:val="24"/>
        </w:rPr>
        <w:t>, aprobată de CE</w:t>
      </w:r>
      <w:r w:rsidR="00E162FB" w:rsidRPr="00E76D94">
        <w:rPr>
          <w:rFonts w:ascii="PermianSerifTypeface" w:hAnsi="PermianSerifTypeface" w:cs="Times New Roman"/>
          <w:color w:val="010302"/>
          <w:sz w:val="24"/>
          <w:szCs w:val="24"/>
        </w:rPr>
        <w:t>.</w:t>
      </w:r>
    </w:p>
    <w:p w14:paraId="249B5B83" w14:textId="77777777" w:rsidR="004C38A6" w:rsidRPr="00E76D94" w:rsidRDefault="004C38A6" w:rsidP="00F00DB3">
      <w:pPr>
        <w:pStyle w:val="ListParagraph"/>
        <w:tabs>
          <w:tab w:val="left" w:pos="567"/>
          <w:tab w:val="left" w:pos="851"/>
        </w:tabs>
        <w:spacing w:after="0" w:line="240" w:lineRule="auto"/>
        <w:ind w:left="567" w:hanging="567"/>
        <w:contextualSpacing w:val="0"/>
        <w:jc w:val="both"/>
        <w:rPr>
          <w:rFonts w:ascii="PermianSerifTypeface" w:hAnsi="PermianSerifTypeface" w:cs="Times New Roman"/>
          <w:color w:val="010302"/>
          <w:sz w:val="12"/>
          <w:szCs w:val="12"/>
        </w:rPr>
      </w:pPr>
    </w:p>
    <w:p w14:paraId="6E9CEAA7" w14:textId="57F874D2" w:rsidR="00357DA7" w:rsidRPr="00E76D94" w:rsidRDefault="00357DA7" w:rsidP="00F00DB3">
      <w:pPr>
        <w:pStyle w:val="ListParagraph"/>
        <w:numPr>
          <w:ilvl w:val="0"/>
          <w:numId w:val="30"/>
        </w:numPr>
        <w:tabs>
          <w:tab w:val="left" w:pos="567"/>
        </w:tabs>
        <w:spacing w:after="12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 xml:space="preserve">Activitățile </w:t>
      </w:r>
      <w:r w:rsidRPr="00E76D94">
        <w:rPr>
          <w:rFonts w:ascii="PermianSerifTypeface" w:hAnsi="PermianSerifTypeface" w:cs="Times New Roman"/>
          <w:sz w:val="24"/>
          <w:szCs w:val="24"/>
        </w:rPr>
        <w:t xml:space="preserve">de secretariat ale Comitetului de investiții sunt </w:t>
      </w:r>
      <w:r w:rsidR="00C741EB" w:rsidRPr="00E76D94">
        <w:rPr>
          <w:rFonts w:ascii="PermianSerifTypeface" w:hAnsi="PermianSerifTypeface" w:cs="Times New Roman"/>
          <w:sz w:val="24"/>
          <w:szCs w:val="24"/>
        </w:rPr>
        <w:t>asigurate</w:t>
      </w:r>
      <w:r w:rsidRPr="00E76D94">
        <w:rPr>
          <w:rFonts w:ascii="PermianSerifTypeface" w:hAnsi="PermianSerifTypeface" w:cs="Times New Roman"/>
          <w:sz w:val="24"/>
          <w:szCs w:val="24"/>
        </w:rPr>
        <w:t xml:space="preserve"> de către  DPF.</w:t>
      </w:r>
    </w:p>
    <w:p w14:paraId="0BD4A2DA" w14:textId="3A939DC9" w:rsidR="00D3621C" w:rsidRPr="00E76D94" w:rsidRDefault="003F7841" w:rsidP="00F00DB3">
      <w:pPr>
        <w:pStyle w:val="ListParagraph"/>
        <w:numPr>
          <w:ilvl w:val="0"/>
          <w:numId w:val="30"/>
        </w:numPr>
        <w:tabs>
          <w:tab w:val="left" w:pos="567"/>
        </w:tabs>
        <w:spacing w:after="24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 xml:space="preserve">Comitetul de investiții activează în </w:t>
      </w:r>
      <w:r w:rsidR="00D34515" w:rsidRPr="00E76D94">
        <w:rPr>
          <w:rFonts w:ascii="PermianSerifTypeface" w:hAnsi="PermianSerifTypeface" w:cs="Times New Roman"/>
          <w:color w:val="010302"/>
          <w:sz w:val="24"/>
          <w:szCs w:val="24"/>
        </w:rPr>
        <w:t xml:space="preserve">conformitate cu </w:t>
      </w:r>
      <w:hyperlink r:id="rId15" w:history="1">
        <w:r w:rsidR="0029591C" w:rsidRPr="0015321A">
          <w:rPr>
            <w:rFonts w:ascii="PermianSerifTypeface" w:hAnsi="PermianSerifTypeface" w:cs="Times New Roman"/>
            <w:i/>
            <w:iCs/>
            <w:color w:val="010302"/>
            <w:sz w:val="24"/>
            <w:szCs w:val="24"/>
          </w:rPr>
          <w:t xml:space="preserve">Regulamentul privind atribuţiile, competențele și modul de funcționare a Comitetului de </w:t>
        </w:r>
        <w:r w:rsidR="0015321A" w:rsidRPr="0015321A">
          <w:rPr>
            <w:rFonts w:ascii="PermianSerifTypeface" w:hAnsi="PermianSerifTypeface" w:cs="Times New Roman"/>
            <w:i/>
            <w:iCs/>
            <w:color w:val="010302"/>
            <w:sz w:val="24"/>
            <w:szCs w:val="24"/>
          </w:rPr>
          <w:t>investiții</w:t>
        </w:r>
        <w:r w:rsidR="0029591C" w:rsidRPr="0015321A">
          <w:rPr>
            <w:rFonts w:ascii="PermianSerifTypeface" w:hAnsi="PermianSerifTypeface" w:cs="Times New Roman"/>
            <w:i/>
            <w:iCs/>
            <w:color w:val="010302"/>
            <w:sz w:val="24"/>
            <w:szCs w:val="24"/>
          </w:rPr>
          <w:t xml:space="preserve"> al Băncii Naţionale a Moldovei</w:t>
        </w:r>
      </w:hyperlink>
      <w:r w:rsidRPr="00E76D94">
        <w:rPr>
          <w:rFonts w:ascii="PermianSerifTypeface" w:hAnsi="PermianSerifTypeface" w:cs="Times New Roman"/>
          <w:color w:val="010302"/>
          <w:sz w:val="24"/>
          <w:szCs w:val="24"/>
        </w:rPr>
        <w:t>.</w:t>
      </w:r>
    </w:p>
    <w:p w14:paraId="260BD971" w14:textId="720DEDA1" w:rsidR="00962691" w:rsidRPr="00E76D94" w:rsidRDefault="00962691" w:rsidP="00F00DB3">
      <w:pPr>
        <w:tabs>
          <w:tab w:val="left" w:pos="567"/>
        </w:tabs>
        <w:spacing w:after="0" w:line="240" w:lineRule="auto"/>
        <w:ind w:left="567" w:hanging="567"/>
        <w:rPr>
          <w:rFonts w:ascii="PermianSerifTypeface" w:hAnsi="PermianSerifTypeface"/>
          <w:b/>
          <w:bCs/>
          <w:i/>
          <w:iCs/>
          <w:color w:val="1F4E79" w:themeColor="accent5" w:themeShade="80"/>
          <w:sz w:val="24"/>
          <w:szCs w:val="24"/>
        </w:rPr>
      </w:pPr>
      <w:r w:rsidRPr="00E76D94">
        <w:rPr>
          <w:rFonts w:ascii="PermianSerifTypeface" w:hAnsi="PermianSerifTypeface"/>
          <w:b/>
          <w:bCs/>
          <w:i/>
          <w:iCs/>
          <w:color w:val="1F4E79" w:themeColor="accent5" w:themeShade="80"/>
          <w:sz w:val="24"/>
          <w:szCs w:val="24"/>
        </w:rPr>
        <w:t>Comitetul de risc</w:t>
      </w:r>
    </w:p>
    <w:p w14:paraId="720486F4" w14:textId="77777777" w:rsidR="008E5D68" w:rsidRPr="00E76D94" w:rsidRDefault="00E162FB" w:rsidP="00F00DB3">
      <w:pPr>
        <w:pStyle w:val="ListParagraph"/>
        <w:numPr>
          <w:ilvl w:val="0"/>
          <w:numId w:val="30"/>
        </w:numPr>
        <w:tabs>
          <w:tab w:val="left" w:pos="567"/>
        </w:tabs>
        <w:spacing w:after="12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 xml:space="preserve">Comitetul de risc este instituit pentru asistarea </w:t>
      </w:r>
      <w:r w:rsidR="005677C6" w:rsidRPr="00E76D94">
        <w:rPr>
          <w:rFonts w:ascii="PermianSerifTypeface" w:hAnsi="PermianSerifTypeface" w:cs="Times New Roman"/>
          <w:color w:val="010302"/>
          <w:sz w:val="24"/>
          <w:szCs w:val="24"/>
        </w:rPr>
        <w:t>CE</w:t>
      </w:r>
      <w:r w:rsidRPr="00E76D94">
        <w:rPr>
          <w:rFonts w:ascii="PermianSerifTypeface" w:hAnsi="PermianSerifTypeface" w:cs="Times New Roman"/>
          <w:color w:val="010302"/>
          <w:sz w:val="24"/>
          <w:szCs w:val="24"/>
        </w:rPr>
        <w:t xml:space="preserve"> în vederea asigurării supravegherii directe obiective asupra managementului sistemului de gestiune a riscurilor operaționale în </w:t>
      </w:r>
      <w:r w:rsidR="008B7CA2" w:rsidRPr="00E76D94">
        <w:rPr>
          <w:rFonts w:ascii="PermianSerifTypeface" w:hAnsi="PermianSerifTypeface" w:cs="Times New Roman"/>
          <w:color w:val="010302"/>
          <w:sz w:val="24"/>
          <w:szCs w:val="24"/>
        </w:rPr>
        <w:t>BNM</w:t>
      </w:r>
      <w:r w:rsidRPr="00E76D94">
        <w:rPr>
          <w:rFonts w:ascii="PermianSerifTypeface" w:hAnsi="PermianSerifTypeface" w:cs="Times New Roman"/>
          <w:color w:val="010302"/>
          <w:sz w:val="24"/>
          <w:szCs w:val="24"/>
        </w:rPr>
        <w:t xml:space="preserve">. </w:t>
      </w:r>
      <w:bookmarkStart w:id="29" w:name="_Hlk187054630"/>
    </w:p>
    <w:p w14:paraId="56FBF3B4" w14:textId="2E3136C1" w:rsidR="00C7462F" w:rsidRPr="0015321A" w:rsidRDefault="00E162FB" w:rsidP="00F00DB3">
      <w:pPr>
        <w:pStyle w:val="ListParagraph"/>
        <w:numPr>
          <w:ilvl w:val="0"/>
          <w:numId w:val="30"/>
        </w:numPr>
        <w:tabs>
          <w:tab w:val="left" w:pos="567"/>
        </w:tabs>
        <w:spacing w:after="12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 xml:space="preserve">Comitetul de </w:t>
      </w:r>
      <w:r w:rsidRPr="0015321A">
        <w:rPr>
          <w:rFonts w:ascii="PermianSerifTypeface" w:hAnsi="PermianSerifTypeface" w:cs="Times New Roman"/>
          <w:color w:val="010302"/>
          <w:sz w:val="24"/>
          <w:szCs w:val="24"/>
        </w:rPr>
        <w:t xml:space="preserve">risc este format din 8 membri, inclusiv un membru </w:t>
      </w:r>
      <w:r w:rsidR="00F432BE" w:rsidRPr="0015321A">
        <w:rPr>
          <w:rFonts w:ascii="PermianSerifTypeface" w:hAnsi="PermianSerifTypeface" w:cs="Times New Roman"/>
          <w:color w:val="010302"/>
          <w:sz w:val="24"/>
          <w:szCs w:val="24"/>
        </w:rPr>
        <w:t>CE</w:t>
      </w:r>
      <w:r w:rsidR="00926F6E" w:rsidRPr="0015321A">
        <w:rPr>
          <w:rFonts w:ascii="PermianSerifTypeface" w:hAnsi="PermianSerifTypeface" w:cs="Times New Roman"/>
          <w:color w:val="010302"/>
          <w:sz w:val="24"/>
          <w:szCs w:val="24"/>
        </w:rPr>
        <w:t xml:space="preserve"> - </w:t>
      </w:r>
      <w:r w:rsidR="00752C21" w:rsidRPr="0015321A">
        <w:rPr>
          <w:rFonts w:ascii="PermianSerifTypeface" w:hAnsi="PermianSerifTypeface" w:cs="Times New Roman"/>
          <w:color w:val="010302"/>
          <w:sz w:val="24"/>
          <w:szCs w:val="24"/>
        </w:rPr>
        <w:t>pre</w:t>
      </w:r>
      <w:r w:rsidR="004C38A6" w:rsidRPr="0015321A">
        <w:rPr>
          <w:rFonts w:ascii="PermianSerifTypeface" w:hAnsi="PermianSerifTypeface" w:cs="Times New Roman"/>
          <w:color w:val="010302"/>
          <w:sz w:val="24"/>
          <w:szCs w:val="24"/>
        </w:rPr>
        <w:t>ș</w:t>
      </w:r>
      <w:r w:rsidR="00752C21" w:rsidRPr="0015321A">
        <w:rPr>
          <w:rFonts w:ascii="PermianSerifTypeface" w:hAnsi="PermianSerifTypeface" w:cs="Times New Roman"/>
          <w:color w:val="010302"/>
          <w:sz w:val="24"/>
          <w:szCs w:val="24"/>
        </w:rPr>
        <w:t xml:space="preserve">edintele </w:t>
      </w:r>
      <w:r w:rsidR="008E5D68" w:rsidRPr="0015321A">
        <w:rPr>
          <w:rFonts w:ascii="PermianSerifTypeface" w:hAnsi="PermianSerifTypeface" w:cs="Times New Roman"/>
          <w:color w:val="010302"/>
          <w:sz w:val="24"/>
          <w:szCs w:val="24"/>
        </w:rPr>
        <w:t>c</w:t>
      </w:r>
      <w:r w:rsidRPr="0015321A">
        <w:rPr>
          <w:rFonts w:ascii="PermianSerifTypeface" w:hAnsi="PermianSerifTypeface" w:cs="Times New Roman"/>
          <w:color w:val="010302"/>
          <w:sz w:val="24"/>
          <w:szCs w:val="24"/>
        </w:rPr>
        <w:t xml:space="preserve">omitetului. </w:t>
      </w:r>
    </w:p>
    <w:bookmarkEnd w:id="29"/>
    <w:p w14:paraId="1B6783B8" w14:textId="6EABF235" w:rsidR="00E162FB" w:rsidRPr="0015321A" w:rsidRDefault="00E162FB" w:rsidP="00F00DB3">
      <w:pPr>
        <w:pStyle w:val="ListParagraph"/>
        <w:numPr>
          <w:ilvl w:val="0"/>
          <w:numId w:val="30"/>
        </w:numPr>
        <w:tabs>
          <w:tab w:val="left" w:pos="567"/>
        </w:tabs>
        <w:spacing w:after="120" w:line="240" w:lineRule="auto"/>
        <w:ind w:left="567" w:hanging="567"/>
        <w:contextualSpacing w:val="0"/>
        <w:jc w:val="both"/>
        <w:rPr>
          <w:rFonts w:ascii="PermianSerifTypeface" w:hAnsi="PermianSerifTypeface" w:cs="Times New Roman"/>
          <w:color w:val="010302"/>
          <w:sz w:val="24"/>
          <w:szCs w:val="24"/>
        </w:rPr>
      </w:pPr>
      <w:r w:rsidRPr="0015321A">
        <w:rPr>
          <w:rFonts w:ascii="PermianSerifTypeface" w:hAnsi="PermianSerifTypeface" w:cs="Times New Roman"/>
          <w:color w:val="010302"/>
          <w:sz w:val="24"/>
          <w:szCs w:val="24"/>
        </w:rPr>
        <w:t xml:space="preserve">Comitetul se </w:t>
      </w:r>
      <w:r w:rsidR="00535775" w:rsidRPr="0015321A">
        <w:rPr>
          <w:rFonts w:ascii="PermianSerifTypeface" w:hAnsi="PermianSerifTypeface" w:cs="Times New Roman"/>
          <w:color w:val="010302"/>
          <w:sz w:val="24"/>
          <w:szCs w:val="24"/>
        </w:rPr>
        <w:t>convoacă</w:t>
      </w:r>
      <w:r w:rsidRPr="0015321A">
        <w:rPr>
          <w:rFonts w:ascii="PermianSerifTypeface" w:hAnsi="PermianSerifTypeface" w:cs="Times New Roman"/>
          <w:color w:val="010302"/>
          <w:sz w:val="24"/>
          <w:szCs w:val="24"/>
        </w:rPr>
        <w:t xml:space="preserve"> trimestrial în </w:t>
      </w:r>
      <w:r w:rsidR="004C38A6" w:rsidRPr="0015321A">
        <w:rPr>
          <w:rFonts w:ascii="PermianSerifTypeface" w:hAnsi="PermianSerifTypeface" w:cs="Times New Roman"/>
          <w:color w:val="010302"/>
          <w:sz w:val="24"/>
          <w:szCs w:val="24"/>
        </w:rPr>
        <w:t>ș</w:t>
      </w:r>
      <w:r w:rsidRPr="0015321A">
        <w:rPr>
          <w:rFonts w:ascii="PermianSerifTypeface" w:hAnsi="PermianSerifTypeface" w:cs="Times New Roman"/>
          <w:color w:val="010302"/>
          <w:sz w:val="24"/>
          <w:szCs w:val="24"/>
        </w:rPr>
        <w:t>edințe ordinare, iar la necesitate se poate convoca ad-hoc.</w:t>
      </w:r>
    </w:p>
    <w:p w14:paraId="046FA606" w14:textId="5D54ECD9" w:rsidR="00E162FB" w:rsidRPr="00E76D94" w:rsidRDefault="00E162FB" w:rsidP="00F00DB3">
      <w:pPr>
        <w:pStyle w:val="ListParagraph"/>
        <w:numPr>
          <w:ilvl w:val="0"/>
          <w:numId w:val="30"/>
        </w:numPr>
        <w:tabs>
          <w:tab w:val="left" w:pos="567"/>
        </w:tabs>
        <w:spacing w:after="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Comitetul de risc are următoarele atribuții:</w:t>
      </w:r>
    </w:p>
    <w:p w14:paraId="4A40EE06" w14:textId="61AE4087" w:rsidR="00E162FB" w:rsidRPr="00E76D94" w:rsidRDefault="00E162FB" w:rsidP="00F00DB3">
      <w:pPr>
        <w:pStyle w:val="ListParagraph"/>
        <w:numPr>
          <w:ilvl w:val="1"/>
          <w:numId w:val="51"/>
        </w:numPr>
        <w:tabs>
          <w:tab w:val="left" w:pos="567"/>
          <w:tab w:val="left" w:pos="851"/>
        </w:tabs>
        <w:spacing w:after="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 xml:space="preserve">oferă suport </w:t>
      </w:r>
      <w:r w:rsidR="00F432BE" w:rsidRPr="00E76D94">
        <w:rPr>
          <w:rFonts w:ascii="PermianSerifTypeface" w:hAnsi="PermianSerifTypeface" w:cs="Times New Roman"/>
          <w:color w:val="010302"/>
          <w:sz w:val="24"/>
          <w:szCs w:val="24"/>
        </w:rPr>
        <w:t>CE</w:t>
      </w:r>
      <w:r w:rsidRPr="00E76D94">
        <w:rPr>
          <w:rFonts w:ascii="PermianSerifTypeface" w:hAnsi="PermianSerifTypeface" w:cs="Times New Roman"/>
          <w:color w:val="010302"/>
          <w:sz w:val="24"/>
          <w:szCs w:val="24"/>
        </w:rPr>
        <w:t xml:space="preserve"> cu privire la deciziile aferente sistemului de gestiune a riscului operațional, toleranței </w:t>
      </w:r>
      <w:r w:rsidR="004C38A6" w:rsidRPr="00E76D94">
        <w:rPr>
          <w:rFonts w:ascii="PermianSerifTypeface" w:hAnsi="PermianSerifTypeface" w:cs="Times New Roman"/>
          <w:color w:val="010302"/>
          <w:sz w:val="24"/>
          <w:szCs w:val="24"/>
        </w:rPr>
        <w:t>ș</w:t>
      </w:r>
      <w:r w:rsidRPr="00E76D94">
        <w:rPr>
          <w:rFonts w:ascii="PermianSerifTypeface" w:hAnsi="PermianSerifTypeface" w:cs="Times New Roman"/>
          <w:color w:val="010302"/>
          <w:sz w:val="24"/>
          <w:szCs w:val="24"/>
        </w:rPr>
        <w:t xml:space="preserve">i profilului de risc al </w:t>
      </w:r>
      <w:r w:rsidR="008B7CA2" w:rsidRPr="00E76D94">
        <w:rPr>
          <w:rFonts w:ascii="PermianSerifTypeface" w:hAnsi="PermianSerifTypeface" w:cs="Times New Roman"/>
          <w:color w:val="010302"/>
          <w:sz w:val="24"/>
          <w:szCs w:val="24"/>
        </w:rPr>
        <w:t>BNM</w:t>
      </w:r>
      <w:r w:rsidRPr="00E76D94">
        <w:rPr>
          <w:rFonts w:ascii="PermianSerifTypeface" w:hAnsi="PermianSerifTypeface" w:cs="Times New Roman"/>
          <w:color w:val="010302"/>
          <w:sz w:val="24"/>
          <w:szCs w:val="24"/>
        </w:rPr>
        <w:t>;</w:t>
      </w:r>
    </w:p>
    <w:p w14:paraId="37F83EB6" w14:textId="7CC4025B" w:rsidR="00E162FB" w:rsidRPr="00E76D94" w:rsidRDefault="00E162FB" w:rsidP="00F00DB3">
      <w:pPr>
        <w:pStyle w:val="ListParagraph"/>
        <w:numPr>
          <w:ilvl w:val="1"/>
          <w:numId w:val="51"/>
        </w:numPr>
        <w:tabs>
          <w:tab w:val="left" w:pos="567"/>
          <w:tab w:val="left" w:pos="851"/>
        </w:tabs>
        <w:spacing w:after="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supraveghează punerea în aplicare a cadrului privind gestiunea </w:t>
      </w:r>
      <w:r w:rsidR="3D89A94E" w:rsidRPr="00E76D94">
        <w:rPr>
          <w:rFonts w:ascii="PermianSerifTypeface" w:hAnsi="PermianSerifTypeface" w:cs="Times New Roman"/>
          <w:color w:val="010302"/>
          <w:sz w:val="24"/>
          <w:szCs w:val="24"/>
        </w:rPr>
        <w:t xml:space="preserve"> </w:t>
      </w:r>
      <w:r w:rsidRPr="00E76D94">
        <w:rPr>
          <w:rFonts w:ascii="PermianSerifTypeface" w:hAnsi="PermianSerifTypeface" w:cs="Times New Roman"/>
          <w:color w:val="010302"/>
          <w:sz w:val="24"/>
          <w:szCs w:val="24"/>
        </w:rPr>
        <w:t xml:space="preserve">riscurilor operaționale în BNM </w:t>
      </w:r>
      <w:r w:rsidR="004C38A6" w:rsidRPr="00E76D94">
        <w:rPr>
          <w:rFonts w:ascii="PermianSerifTypeface" w:hAnsi="PermianSerifTypeface" w:cs="Times New Roman"/>
          <w:color w:val="010302"/>
          <w:sz w:val="24"/>
          <w:szCs w:val="24"/>
        </w:rPr>
        <w:t>ș</w:t>
      </w:r>
      <w:r w:rsidRPr="00E76D94">
        <w:rPr>
          <w:rFonts w:ascii="PermianSerifTypeface" w:hAnsi="PermianSerifTypeface" w:cs="Times New Roman"/>
          <w:color w:val="010302"/>
          <w:sz w:val="24"/>
          <w:szCs w:val="24"/>
        </w:rPr>
        <w:t>i strategiilor de tratare a riscurilor operaționale relevante activității băncii, în raport cu apetitul la risc al BNM</w:t>
      </w:r>
      <w:r w:rsidR="003F7841" w:rsidRPr="00E76D94">
        <w:rPr>
          <w:rFonts w:ascii="PermianSerifTypeface" w:hAnsi="PermianSerifTypeface" w:cs="Times New Roman"/>
          <w:color w:val="010302"/>
          <w:sz w:val="24"/>
          <w:szCs w:val="24"/>
        </w:rPr>
        <w:t>;</w:t>
      </w:r>
    </w:p>
    <w:p w14:paraId="498AA07C" w14:textId="475DCDC9" w:rsidR="00E162FB" w:rsidRPr="00E76D94" w:rsidRDefault="00E162FB" w:rsidP="00F00DB3">
      <w:pPr>
        <w:pStyle w:val="ListParagraph"/>
        <w:numPr>
          <w:ilvl w:val="1"/>
          <w:numId w:val="51"/>
        </w:numPr>
        <w:tabs>
          <w:tab w:val="left" w:pos="567"/>
          <w:tab w:val="left" w:pos="851"/>
        </w:tabs>
        <w:spacing w:after="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 xml:space="preserve">trimestrial ia act de profilul de risc, iar anual îl avizează, pentru a fi înaintat spre aprobare </w:t>
      </w:r>
      <w:r w:rsidR="005677C6" w:rsidRPr="00E76D94">
        <w:rPr>
          <w:rFonts w:ascii="PermianSerifTypeface" w:hAnsi="PermianSerifTypeface" w:cs="Times New Roman"/>
          <w:color w:val="010302"/>
          <w:sz w:val="24"/>
          <w:szCs w:val="24"/>
        </w:rPr>
        <w:t>către CE</w:t>
      </w:r>
      <w:r w:rsidRPr="00E76D94">
        <w:rPr>
          <w:rFonts w:ascii="PermianSerifTypeface" w:hAnsi="PermianSerifTypeface" w:cs="Times New Roman"/>
          <w:color w:val="010302"/>
          <w:sz w:val="24"/>
          <w:szCs w:val="24"/>
        </w:rPr>
        <w:t>;</w:t>
      </w:r>
    </w:p>
    <w:p w14:paraId="663BA31D" w14:textId="4A75A6FD" w:rsidR="00E162FB" w:rsidRPr="00E76D94" w:rsidRDefault="00E162FB" w:rsidP="00F00DB3">
      <w:pPr>
        <w:pStyle w:val="ListParagraph"/>
        <w:numPr>
          <w:ilvl w:val="1"/>
          <w:numId w:val="51"/>
        </w:numPr>
        <w:tabs>
          <w:tab w:val="left" w:pos="567"/>
          <w:tab w:val="left" w:pos="851"/>
        </w:tabs>
        <w:spacing w:after="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aprobă măsurile de tratare pentru răspunsul la riscurile din zona galbenă a profilului de risc;</w:t>
      </w:r>
    </w:p>
    <w:p w14:paraId="18ED8939" w14:textId="31E421D1" w:rsidR="00E162FB" w:rsidRPr="00E76D94" w:rsidRDefault="00E162FB" w:rsidP="00F00DB3">
      <w:pPr>
        <w:pStyle w:val="ListParagraph"/>
        <w:numPr>
          <w:ilvl w:val="1"/>
          <w:numId w:val="51"/>
        </w:numPr>
        <w:tabs>
          <w:tab w:val="left" w:pos="567"/>
          <w:tab w:val="left" w:pos="851"/>
        </w:tabs>
        <w:spacing w:after="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 xml:space="preserve">evaluează </w:t>
      </w:r>
      <w:r w:rsidR="004C38A6" w:rsidRPr="00E76D94">
        <w:rPr>
          <w:rFonts w:ascii="PermianSerifTypeface" w:hAnsi="PermianSerifTypeface" w:cs="Times New Roman"/>
          <w:color w:val="010302"/>
          <w:sz w:val="24"/>
          <w:szCs w:val="24"/>
        </w:rPr>
        <w:t>ș</w:t>
      </w:r>
      <w:r w:rsidRPr="00E76D94">
        <w:rPr>
          <w:rFonts w:ascii="PermianSerifTypeface" w:hAnsi="PermianSerifTypeface" w:cs="Times New Roman"/>
          <w:color w:val="010302"/>
          <w:sz w:val="24"/>
          <w:szCs w:val="24"/>
        </w:rPr>
        <w:t>i ia act de riscurile din zona ro</w:t>
      </w:r>
      <w:r w:rsidR="004C38A6" w:rsidRPr="00E76D94">
        <w:rPr>
          <w:rFonts w:ascii="PermianSerifTypeface" w:hAnsi="PermianSerifTypeface" w:cs="Times New Roman"/>
          <w:color w:val="010302"/>
          <w:sz w:val="24"/>
          <w:szCs w:val="24"/>
        </w:rPr>
        <w:t>ș</w:t>
      </w:r>
      <w:r w:rsidRPr="00E76D94">
        <w:rPr>
          <w:rFonts w:ascii="PermianSerifTypeface" w:hAnsi="PermianSerifTypeface" w:cs="Times New Roman"/>
          <w:color w:val="010302"/>
          <w:sz w:val="24"/>
          <w:szCs w:val="24"/>
        </w:rPr>
        <w:t>ie imediat ce sunt raportate;</w:t>
      </w:r>
    </w:p>
    <w:p w14:paraId="6BB60295" w14:textId="0153434E" w:rsidR="00E162FB" w:rsidRPr="00E76D94" w:rsidRDefault="00E162FB" w:rsidP="00F00DB3">
      <w:pPr>
        <w:pStyle w:val="ListParagraph"/>
        <w:numPr>
          <w:ilvl w:val="1"/>
          <w:numId w:val="51"/>
        </w:numPr>
        <w:tabs>
          <w:tab w:val="left" w:pos="567"/>
          <w:tab w:val="left" w:pos="851"/>
        </w:tabs>
        <w:spacing w:after="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 xml:space="preserve">examinează trimestrial </w:t>
      </w:r>
      <w:r w:rsidR="004C38A6" w:rsidRPr="00E76D94">
        <w:rPr>
          <w:rFonts w:ascii="PermianSerifTypeface" w:hAnsi="PermianSerifTypeface" w:cs="Times New Roman"/>
          <w:color w:val="010302"/>
          <w:sz w:val="24"/>
          <w:szCs w:val="24"/>
        </w:rPr>
        <w:t>ș</w:t>
      </w:r>
      <w:r w:rsidRPr="00E76D94">
        <w:rPr>
          <w:rFonts w:ascii="PermianSerifTypeface" w:hAnsi="PermianSerifTypeface" w:cs="Times New Roman"/>
          <w:color w:val="010302"/>
          <w:sz w:val="24"/>
          <w:szCs w:val="24"/>
        </w:rPr>
        <w:t xml:space="preserve">i ia act de informația aferentă incidentelor cu impact mare </w:t>
      </w:r>
      <w:r w:rsidR="00F448C5">
        <w:rPr>
          <w:rFonts w:ascii="PermianSerifTypeface" w:hAnsi="PermianSerifTypeface" w:cs="Times New Roman"/>
          <w:color w:val="010302"/>
          <w:sz w:val="24"/>
          <w:szCs w:val="24"/>
        </w:rPr>
        <w:t xml:space="preserve">sau foarte mare </w:t>
      </w:r>
      <w:r w:rsidRPr="00E76D94">
        <w:rPr>
          <w:rFonts w:ascii="PermianSerifTypeface" w:hAnsi="PermianSerifTypeface" w:cs="Times New Roman"/>
          <w:color w:val="010302"/>
          <w:sz w:val="24"/>
          <w:szCs w:val="24"/>
        </w:rPr>
        <w:t>asupra proceselor;</w:t>
      </w:r>
    </w:p>
    <w:p w14:paraId="408DF4C8" w14:textId="57E00065" w:rsidR="00E162FB" w:rsidRDefault="00E162FB" w:rsidP="00F00DB3">
      <w:pPr>
        <w:pStyle w:val="ListParagraph"/>
        <w:numPr>
          <w:ilvl w:val="1"/>
          <w:numId w:val="51"/>
        </w:numPr>
        <w:tabs>
          <w:tab w:val="left" w:pos="567"/>
          <w:tab w:val="left" w:pos="851"/>
        </w:tabs>
        <w:spacing w:after="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 xml:space="preserve">examinează </w:t>
      </w:r>
      <w:r w:rsidR="004C38A6" w:rsidRPr="00E76D94">
        <w:rPr>
          <w:rFonts w:ascii="PermianSerifTypeface" w:hAnsi="PermianSerifTypeface" w:cs="Times New Roman"/>
          <w:color w:val="010302"/>
          <w:sz w:val="24"/>
          <w:szCs w:val="24"/>
        </w:rPr>
        <w:t>ș</w:t>
      </w:r>
      <w:r w:rsidRPr="00E76D94">
        <w:rPr>
          <w:rFonts w:ascii="PermianSerifTypeface" w:hAnsi="PermianSerifTypeface" w:cs="Times New Roman"/>
          <w:color w:val="010302"/>
          <w:sz w:val="24"/>
          <w:szCs w:val="24"/>
        </w:rPr>
        <w:t>i avizează raportul anual de gestiune a riscurilor operaționale în BNM.</w:t>
      </w:r>
    </w:p>
    <w:p w14:paraId="77B7D580" w14:textId="77777777" w:rsidR="00131F4E" w:rsidRPr="00131F4E" w:rsidRDefault="00131F4E" w:rsidP="00F00DB3">
      <w:pPr>
        <w:pStyle w:val="ListParagraph"/>
        <w:tabs>
          <w:tab w:val="left" w:pos="567"/>
          <w:tab w:val="left" w:pos="851"/>
        </w:tabs>
        <w:spacing w:after="0" w:line="240" w:lineRule="auto"/>
        <w:ind w:left="567"/>
        <w:contextualSpacing w:val="0"/>
        <w:jc w:val="both"/>
        <w:rPr>
          <w:rFonts w:ascii="PermianSerifTypeface" w:hAnsi="PermianSerifTypeface" w:cs="Times New Roman"/>
          <w:color w:val="010302"/>
          <w:sz w:val="12"/>
          <w:szCs w:val="12"/>
        </w:rPr>
      </w:pPr>
    </w:p>
    <w:p w14:paraId="60F25D37" w14:textId="77777777" w:rsidR="00357DA7" w:rsidRPr="00E76D94" w:rsidRDefault="00357DA7" w:rsidP="00F00DB3">
      <w:pPr>
        <w:pStyle w:val="ListParagraph"/>
        <w:numPr>
          <w:ilvl w:val="0"/>
          <w:numId w:val="30"/>
        </w:numPr>
        <w:tabs>
          <w:tab w:val="left" w:pos="567"/>
        </w:tabs>
        <w:spacing w:after="12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Activitățile de secretariat ale Comitetului de risc sunt asigurate de către DSORU.</w:t>
      </w:r>
    </w:p>
    <w:p w14:paraId="0A2AA6E2" w14:textId="679AD96A" w:rsidR="00BA2DCA" w:rsidRPr="00E76D94" w:rsidRDefault="003F7841" w:rsidP="00F00DB3">
      <w:pPr>
        <w:pStyle w:val="ListParagraph"/>
        <w:numPr>
          <w:ilvl w:val="0"/>
          <w:numId w:val="30"/>
        </w:numPr>
        <w:tabs>
          <w:tab w:val="left" w:pos="567"/>
        </w:tabs>
        <w:spacing w:after="240" w:line="240" w:lineRule="auto"/>
        <w:ind w:left="567" w:hanging="567"/>
        <w:contextualSpacing w:val="0"/>
        <w:jc w:val="both"/>
        <w:rPr>
          <w:rFonts w:ascii="PermianSerifTypeface" w:hAnsi="PermianSerifTypeface" w:cs="Times New Roman"/>
          <w:color w:val="010302"/>
          <w:sz w:val="12"/>
          <w:szCs w:val="12"/>
        </w:rPr>
      </w:pPr>
      <w:r w:rsidRPr="00E76D94">
        <w:rPr>
          <w:rFonts w:ascii="PermianSerifTypeface" w:hAnsi="PermianSerifTypeface" w:cs="Times New Roman"/>
          <w:color w:val="010302"/>
          <w:sz w:val="24"/>
          <w:szCs w:val="24"/>
        </w:rPr>
        <w:t xml:space="preserve">Comitetul de risc funcționează </w:t>
      </w:r>
      <w:bookmarkStart w:id="30" w:name="_Hlk184221153"/>
      <w:r w:rsidRPr="00E76D94">
        <w:rPr>
          <w:rFonts w:ascii="PermianSerifTypeface" w:hAnsi="PermianSerifTypeface" w:cs="Times New Roman"/>
          <w:color w:val="010302"/>
          <w:sz w:val="24"/>
          <w:szCs w:val="24"/>
        </w:rPr>
        <w:t xml:space="preserve">în </w:t>
      </w:r>
      <w:r w:rsidR="00D34515" w:rsidRPr="00E76D94">
        <w:rPr>
          <w:rFonts w:ascii="PermianSerifTypeface" w:hAnsi="PermianSerifTypeface" w:cs="Times New Roman"/>
          <w:color w:val="010302"/>
          <w:sz w:val="24"/>
          <w:szCs w:val="24"/>
        </w:rPr>
        <w:t xml:space="preserve">conformitate cu </w:t>
      </w:r>
      <w:hyperlink r:id="rId16" w:history="1">
        <w:r w:rsidR="00D3621C" w:rsidRPr="000D2F7E">
          <w:rPr>
            <w:rFonts w:ascii="PermianSerifTypeface" w:hAnsi="PermianSerifTypeface" w:cs="Times New Roman"/>
            <w:i/>
            <w:iCs/>
            <w:color w:val="010302"/>
            <w:sz w:val="24"/>
            <w:szCs w:val="24"/>
          </w:rPr>
          <w:t>Regula</w:t>
        </w:r>
        <w:r w:rsidR="003A45C8" w:rsidRPr="000D2F7E">
          <w:rPr>
            <w:rFonts w:ascii="PermianSerifTypeface" w:hAnsi="PermianSerifTypeface" w:cs="Times New Roman"/>
            <w:i/>
            <w:iCs/>
            <w:color w:val="010302"/>
            <w:sz w:val="24"/>
            <w:szCs w:val="24"/>
          </w:rPr>
          <w:t>mentul</w:t>
        </w:r>
        <w:r w:rsidR="009B1428" w:rsidRPr="000D2F7E">
          <w:rPr>
            <w:rFonts w:ascii="PermianSerifTypeface" w:hAnsi="PermianSerifTypeface" w:cs="Times New Roman"/>
            <w:i/>
            <w:iCs/>
            <w:color w:val="010302"/>
            <w:sz w:val="24"/>
            <w:szCs w:val="24"/>
          </w:rPr>
          <w:t xml:space="preserve"> de activitate al Comitetului de risc</w:t>
        </w:r>
      </w:hyperlink>
      <w:bookmarkEnd w:id="30"/>
      <w:r w:rsidR="00DE78F7">
        <w:rPr>
          <w:rFonts w:ascii="PermianSerifTypeface" w:hAnsi="PermianSerifTypeface" w:cs="Times New Roman"/>
          <w:color w:val="010302"/>
          <w:sz w:val="24"/>
          <w:szCs w:val="24"/>
        </w:rPr>
        <w:t>.</w:t>
      </w:r>
    </w:p>
    <w:p w14:paraId="205CC75B" w14:textId="0E7A5D61" w:rsidR="00962691" w:rsidRPr="00E76D94" w:rsidRDefault="00962691" w:rsidP="00F00DB3">
      <w:pPr>
        <w:tabs>
          <w:tab w:val="left" w:pos="567"/>
        </w:tabs>
        <w:spacing w:after="0" w:line="240" w:lineRule="auto"/>
        <w:ind w:left="567" w:hanging="567"/>
        <w:rPr>
          <w:rFonts w:ascii="PermianSerifTypeface" w:hAnsi="PermianSerifTypeface"/>
          <w:b/>
          <w:bCs/>
          <w:i/>
          <w:iCs/>
          <w:color w:val="1F4E79" w:themeColor="accent5" w:themeShade="80"/>
          <w:sz w:val="24"/>
          <w:szCs w:val="24"/>
        </w:rPr>
      </w:pPr>
      <w:r w:rsidRPr="00E76D94">
        <w:rPr>
          <w:rFonts w:ascii="PermianSerifTypeface" w:hAnsi="PermianSerifTypeface"/>
          <w:b/>
          <w:bCs/>
          <w:i/>
          <w:iCs/>
          <w:color w:val="1F4E79" w:themeColor="accent5" w:themeShade="80"/>
          <w:sz w:val="24"/>
          <w:szCs w:val="24"/>
        </w:rPr>
        <w:t xml:space="preserve">Comitetul pentru continuitatea activității </w:t>
      </w:r>
      <w:r w:rsidR="00AC6745" w:rsidRPr="00E76D94">
        <w:rPr>
          <w:rFonts w:ascii="PermianSerifTypeface" w:hAnsi="PermianSerifTypeface"/>
          <w:b/>
          <w:bCs/>
          <w:i/>
          <w:iCs/>
          <w:color w:val="1F4E79" w:themeColor="accent5" w:themeShade="80"/>
          <w:sz w:val="24"/>
          <w:szCs w:val="24"/>
        </w:rPr>
        <w:t>BNM</w:t>
      </w:r>
    </w:p>
    <w:p w14:paraId="6FAB99A6" w14:textId="77777777" w:rsidR="0053626E" w:rsidRDefault="00E162FB" w:rsidP="00F00DB3">
      <w:pPr>
        <w:pStyle w:val="ListParagraph"/>
        <w:numPr>
          <w:ilvl w:val="0"/>
          <w:numId w:val="30"/>
        </w:numPr>
        <w:tabs>
          <w:tab w:val="left" w:pos="567"/>
        </w:tabs>
        <w:spacing w:after="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lastRenderedPageBreak/>
        <w:t xml:space="preserve">Comitetul pentru continuitatea activității </w:t>
      </w:r>
      <w:r w:rsidR="00AC6745" w:rsidRPr="00E76D94">
        <w:rPr>
          <w:rFonts w:ascii="PermianSerifTypeface" w:hAnsi="PermianSerifTypeface" w:cs="Times New Roman"/>
          <w:color w:val="010302"/>
          <w:sz w:val="24"/>
          <w:szCs w:val="24"/>
        </w:rPr>
        <w:t xml:space="preserve">BNM </w:t>
      </w:r>
      <w:r w:rsidRPr="00E76D94">
        <w:rPr>
          <w:rFonts w:ascii="PermianSerifTypeface" w:hAnsi="PermianSerifTypeface" w:cs="Times New Roman"/>
          <w:color w:val="010302"/>
          <w:sz w:val="24"/>
          <w:szCs w:val="24"/>
        </w:rPr>
        <w:t xml:space="preserve">este instituit pentru asistarea </w:t>
      </w:r>
      <w:r w:rsidR="005677C6" w:rsidRPr="00E76D94">
        <w:rPr>
          <w:rFonts w:ascii="PermianSerifTypeface" w:hAnsi="PermianSerifTypeface" w:cs="Times New Roman"/>
          <w:color w:val="010302"/>
          <w:sz w:val="24"/>
          <w:szCs w:val="24"/>
        </w:rPr>
        <w:t>CE</w:t>
      </w:r>
      <w:r w:rsidRPr="00E76D94">
        <w:rPr>
          <w:rFonts w:ascii="PermianSerifTypeface" w:hAnsi="PermianSerifTypeface" w:cs="Times New Roman"/>
          <w:color w:val="010302"/>
          <w:sz w:val="24"/>
          <w:szCs w:val="24"/>
        </w:rPr>
        <w:t xml:space="preserve"> în vederea gestiunii continuității activității eficiente în scopul atingerii obiectivelor de continuitate ale </w:t>
      </w:r>
      <w:r w:rsidR="008B7CA2" w:rsidRPr="00E76D94">
        <w:rPr>
          <w:rFonts w:ascii="PermianSerifTypeface" w:hAnsi="PermianSerifTypeface" w:cs="Times New Roman"/>
          <w:color w:val="010302"/>
          <w:sz w:val="24"/>
          <w:szCs w:val="24"/>
        </w:rPr>
        <w:t>BNM</w:t>
      </w:r>
      <w:r w:rsidRPr="00E76D94">
        <w:rPr>
          <w:rFonts w:ascii="PermianSerifTypeface" w:hAnsi="PermianSerifTypeface" w:cs="Times New Roman"/>
          <w:color w:val="010302"/>
          <w:sz w:val="24"/>
          <w:szCs w:val="24"/>
        </w:rPr>
        <w:t xml:space="preserve">. </w:t>
      </w:r>
    </w:p>
    <w:p w14:paraId="6687FC6B" w14:textId="77777777" w:rsidR="00F448C5" w:rsidRPr="00F448C5" w:rsidRDefault="00F448C5" w:rsidP="00F00DB3">
      <w:pPr>
        <w:pStyle w:val="ListParagraph"/>
        <w:tabs>
          <w:tab w:val="left" w:pos="567"/>
        </w:tabs>
        <w:spacing w:after="0" w:line="240" w:lineRule="auto"/>
        <w:ind w:left="567"/>
        <w:contextualSpacing w:val="0"/>
        <w:jc w:val="both"/>
        <w:rPr>
          <w:rFonts w:ascii="PermianSerifTypeface" w:hAnsi="PermianSerifTypeface" w:cs="Times New Roman"/>
          <w:color w:val="010302"/>
          <w:sz w:val="12"/>
          <w:szCs w:val="12"/>
        </w:rPr>
      </w:pPr>
    </w:p>
    <w:p w14:paraId="0DE68E1A" w14:textId="23004F43" w:rsidR="004C38A6" w:rsidRPr="000D2F7E" w:rsidRDefault="00E162FB" w:rsidP="00F00DB3">
      <w:pPr>
        <w:pStyle w:val="ListParagraph"/>
        <w:numPr>
          <w:ilvl w:val="0"/>
          <w:numId w:val="30"/>
        </w:numPr>
        <w:tabs>
          <w:tab w:val="left" w:pos="567"/>
        </w:tabs>
        <w:spacing w:after="12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 xml:space="preserve">Comitetul </w:t>
      </w:r>
      <w:r w:rsidR="00AC6745" w:rsidRPr="00E76D94">
        <w:rPr>
          <w:rFonts w:ascii="PermianSerifTypeface" w:hAnsi="PermianSerifTypeface" w:cs="Times New Roman"/>
          <w:color w:val="010302"/>
          <w:sz w:val="24"/>
          <w:szCs w:val="24"/>
        </w:rPr>
        <w:t>în cauză</w:t>
      </w:r>
      <w:r w:rsidRPr="00E76D94">
        <w:rPr>
          <w:rFonts w:ascii="PermianSerifTypeface" w:hAnsi="PermianSerifTypeface" w:cs="Times New Roman"/>
          <w:color w:val="010302"/>
          <w:sz w:val="24"/>
          <w:szCs w:val="24"/>
        </w:rPr>
        <w:t xml:space="preserve"> este format din </w:t>
      </w:r>
      <w:r w:rsidR="00B97C3C" w:rsidRPr="00E76D94">
        <w:rPr>
          <w:rFonts w:ascii="PermianSerifTypeface" w:hAnsi="PermianSerifTypeface" w:cs="Times New Roman"/>
          <w:color w:val="010302"/>
          <w:sz w:val="24"/>
          <w:szCs w:val="24"/>
        </w:rPr>
        <w:t>conducătorii</w:t>
      </w:r>
      <w:r w:rsidRPr="00E76D94">
        <w:rPr>
          <w:rFonts w:ascii="PermianSerifTypeface" w:hAnsi="PermianSerifTypeface" w:cs="Times New Roman"/>
          <w:color w:val="010302"/>
          <w:sz w:val="24"/>
          <w:szCs w:val="24"/>
        </w:rPr>
        <w:t xml:space="preserve"> subdiviziunilor c</w:t>
      </w:r>
      <w:r w:rsidR="00F448C5">
        <w:rPr>
          <w:rFonts w:ascii="PermianSerifTypeface" w:hAnsi="PermianSerifTypeface" w:cs="Times New Roman"/>
          <w:color w:val="010302"/>
          <w:sz w:val="24"/>
          <w:szCs w:val="24"/>
        </w:rPr>
        <w:t xml:space="preserve">are </w:t>
      </w:r>
      <w:r w:rsidRPr="00E76D94">
        <w:rPr>
          <w:rFonts w:ascii="PermianSerifTypeface" w:hAnsi="PermianSerifTypeface" w:cs="Times New Roman"/>
          <w:color w:val="010302"/>
          <w:sz w:val="24"/>
          <w:szCs w:val="24"/>
        </w:rPr>
        <w:t>gestionează procese</w:t>
      </w:r>
      <w:r w:rsidR="00C741EB" w:rsidRPr="00E76D94">
        <w:rPr>
          <w:rFonts w:ascii="PermianSerifTypeface" w:hAnsi="PermianSerifTypeface" w:cs="Times New Roman"/>
          <w:color w:val="010302"/>
          <w:sz w:val="24"/>
          <w:szCs w:val="24"/>
        </w:rPr>
        <w:t>le</w:t>
      </w:r>
      <w:r w:rsidRPr="00E76D94">
        <w:rPr>
          <w:rFonts w:ascii="PermianSerifTypeface" w:hAnsi="PermianSerifTypeface" w:cs="Times New Roman"/>
          <w:color w:val="010302"/>
          <w:sz w:val="24"/>
          <w:szCs w:val="24"/>
        </w:rPr>
        <w:t xml:space="preserve"> critice ale BNM, toți cu drept de vot </w:t>
      </w:r>
      <w:r w:rsidR="004C38A6" w:rsidRPr="00E76D94">
        <w:rPr>
          <w:rFonts w:ascii="PermianSerifTypeface" w:hAnsi="PermianSerifTypeface" w:cs="Times New Roman"/>
          <w:color w:val="010302"/>
          <w:sz w:val="24"/>
          <w:szCs w:val="24"/>
        </w:rPr>
        <w:t>ș</w:t>
      </w:r>
      <w:r w:rsidRPr="00E76D94">
        <w:rPr>
          <w:rFonts w:ascii="PermianSerifTypeface" w:hAnsi="PermianSerifTypeface" w:cs="Times New Roman"/>
          <w:color w:val="010302"/>
          <w:sz w:val="24"/>
          <w:szCs w:val="24"/>
        </w:rPr>
        <w:t xml:space="preserve">i </w:t>
      </w:r>
      <w:r w:rsidR="005677C6" w:rsidRPr="00E76D94">
        <w:rPr>
          <w:rFonts w:ascii="PermianSerifTypeface" w:hAnsi="PermianSerifTypeface" w:cs="Times New Roman"/>
          <w:color w:val="010302"/>
          <w:sz w:val="24"/>
          <w:szCs w:val="24"/>
        </w:rPr>
        <w:t>c</w:t>
      </w:r>
      <w:r w:rsidRPr="00E76D94">
        <w:rPr>
          <w:rFonts w:ascii="PermianSerifTypeface" w:hAnsi="PermianSerifTypeface" w:cs="Times New Roman"/>
          <w:color w:val="010302"/>
          <w:sz w:val="24"/>
          <w:szCs w:val="24"/>
        </w:rPr>
        <w:t xml:space="preserve">ontrolorul </w:t>
      </w:r>
      <w:r w:rsidR="005677C6" w:rsidRPr="00E76D94">
        <w:rPr>
          <w:rFonts w:ascii="PermianSerifTypeface" w:hAnsi="PermianSerifTypeface" w:cs="Times New Roman"/>
          <w:color w:val="010302"/>
          <w:sz w:val="24"/>
          <w:szCs w:val="24"/>
        </w:rPr>
        <w:t>g</w:t>
      </w:r>
      <w:r w:rsidRPr="00E76D94">
        <w:rPr>
          <w:rFonts w:ascii="PermianSerifTypeface" w:hAnsi="PermianSerifTypeface" w:cs="Times New Roman"/>
          <w:color w:val="010302"/>
          <w:sz w:val="24"/>
          <w:szCs w:val="24"/>
        </w:rPr>
        <w:t xml:space="preserve">eneral </w:t>
      </w:r>
      <w:r w:rsidR="00F83EB0" w:rsidRPr="00E76D94">
        <w:rPr>
          <w:rFonts w:ascii="PermianSerifTypeface" w:hAnsi="PermianSerifTypeface" w:cs="Times New Roman"/>
          <w:color w:val="010302"/>
          <w:sz w:val="24"/>
          <w:szCs w:val="24"/>
        </w:rPr>
        <w:t xml:space="preserve">(conducătorul DAI) </w:t>
      </w:r>
      <w:r w:rsidRPr="00E76D94">
        <w:rPr>
          <w:rFonts w:ascii="PermianSerifTypeface" w:hAnsi="PermianSerifTypeface" w:cs="Times New Roman"/>
          <w:color w:val="010302"/>
          <w:sz w:val="24"/>
          <w:szCs w:val="24"/>
        </w:rPr>
        <w:t xml:space="preserve">cu rol de observator. </w:t>
      </w:r>
      <w:r w:rsidRPr="000D2F7E">
        <w:rPr>
          <w:rFonts w:ascii="PermianSerifTypeface" w:hAnsi="PermianSerifTypeface" w:cs="Times New Roman"/>
          <w:color w:val="010302"/>
          <w:sz w:val="24"/>
          <w:szCs w:val="24"/>
        </w:rPr>
        <w:t>Pre</w:t>
      </w:r>
      <w:r w:rsidR="004C38A6" w:rsidRPr="000D2F7E">
        <w:rPr>
          <w:rFonts w:ascii="PermianSerifTypeface" w:hAnsi="PermianSerifTypeface" w:cs="Times New Roman"/>
          <w:color w:val="010302"/>
          <w:sz w:val="24"/>
          <w:szCs w:val="24"/>
        </w:rPr>
        <w:t>ș</w:t>
      </w:r>
      <w:r w:rsidRPr="000D2F7E">
        <w:rPr>
          <w:rFonts w:ascii="PermianSerifTypeface" w:hAnsi="PermianSerifTypeface" w:cs="Times New Roman"/>
          <w:color w:val="010302"/>
          <w:sz w:val="24"/>
          <w:szCs w:val="24"/>
        </w:rPr>
        <w:t xml:space="preserve">edintele comitetului pentru continuitatea activității </w:t>
      </w:r>
      <w:r w:rsidR="00AC6745" w:rsidRPr="000D2F7E">
        <w:rPr>
          <w:rFonts w:ascii="PermianSerifTypeface" w:hAnsi="PermianSerifTypeface" w:cs="Times New Roman"/>
          <w:color w:val="010302"/>
          <w:sz w:val="24"/>
          <w:szCs w:val="24"/>
        </w:rPr>
        <w:t xml:space="preserve">BNM </w:t>
      </w:r>
      <w:r w:rsidRPr="000D2F7E">
        <w:rPr>
          <w:rFonts w:ascii="PermianSerifTypeface" w:hAnsi="PermianSerifTypeface" w:cs="Times New Roman"/>
          <w:color w:val="010302"/>
          <w:sz w:val="24"/>
          <w:szCs w:val="24"/>
        </w:rPr>
        <w:t xml:space="preserve">este </w:t>
      </w:r>
      <w:r w:rsidR="005677C6" w:rsidRPr="000D2F7E">
        <w:rPr>
          <w:rFonts w:ascii="PermianSerifTypeface" w:hAnsi="PermianSerifTypeface" w:cs="Times New Roman"/>
          <w:color w:val="010302"/>
          <w:sz w:val="24"/>
          <w:szCs w:val="24"/>
        </w:rPr>
        <w:t>g</w:t>
      </w:r>
      <w:r w:rsidRPr="000D2F7E">
        <w:rPr>
          <w:rFonts w:ascii="PermianSerifTypeface" w:hAnsi="PermianSerifTypeface" w:cs="Times New Roman"/>
          <w:color w:val="010302"/>
          <w:sz w:val="24"/>
          <w:szCs w:val="24"/>
        </w:rPr>
        <w:t>uvernatorul.</w:t>
      </w:r>
    </w:p>
    <w:p w14:paraId="67A4C48B" w14:textId="2340298B" w:rsidR="00D34515" w:rsidRPr="000D2F7E" w:rsidRDefault="00D34515" w:rsidP="00F00DB3">
      <w:pPr>
        <w:pStyle w:val="ListParagraph"/>
        <w:numPr>
          <w:ilvl w:val="0"/>
          <w:numId w:val="30"/>
        </w:numPr>
        <w:tabs>
          <w:tab w:val="left" w:pos="567"/>
        </w:tabs>
        <w:spacing w:after="120" w:line="240" w:lineRule="auto"/>
        <w:ind w:left="567" w:hanging="567"/>
        <w:contextualSpacing w:val="0"/>
        <w:jc w:val="both"/>
        <w:rPr>
          <w:rFonts w:ascii="PermianSerifTypeface" w:hAnsi="PermianSerifTypeface" w:cs="Times New Roman"/>
          <w:color w:val="010302"/>
          <w:sz w:val="24"/>
          <w:szCs w:val="24"/>
        </w:rPr>
      </w:pPr>
      <w:r w:rsidRPr="000D2F7E">
        <w:rPr>
          <w:rFonts w:ascii="PermianSerifTypeface" w:hAnsi="PermianSerifTypeface" w:cs="Times New Roman"/>
          <w:color w:val="010302"/>
          <w:sz w:val="24"/>
          <w:szCs w:val="24"/>
        </w:rPr>
        <w:t xml:space="preserve">Comitetul se </w:t>
      </w:r>
      <w:r w:rsidR="003F2C90" w:rsidRPr="000D2F7E">
        <w:rPr>
          <w:rFonts w:ascii="PermianSerifTypeface" w:hAnsi="PermianSerifTypeface" w:cs="Times New Roman"/>
          <w:color w:val="010302"/>
          <w:sz w:val="24"/>
          <w:szCs w:val="24"/>
        </w:rPr>
        <w:t>convoacă</w:t>
      </w:r>
      <w:r w:rsidRPr="000D2F7E">
        <w:rPr>
          <w:rFonts w:ascii="PermianSerifTypeface" w:hAnsi="PermianSerifTypeface" w:cs="Times New Roman"/>
          <w:color w:val="010302"/>
          <w:sz w:val="24"/>
          <w:szCs w:val="24"/>
        </w:rPr>
        <w:t xml:space="preserve"> la necesitate, dar nu mai rar de o dată pe an.</w:t>
      </w:r>
    </w:p>
    <w:p w14:paraId="1C759EA3" w14:textId="715E6980" w:rsidR="00E162FB" w:rsidRPr="00E76D94" w:rsidRDefault="00E162FB" w:rsidP="00F00DB3">
      <w:pPr>
        <w:pStyle w:val="ListParagraph"/>
        <w:numPr>
          <w:ilvl w:val="0"/>
          <w:numId w:val="30"/>
        </w:numPr>
        <w:tabs>
          <w:tab w:val="left" w:pos="567"/>
        </w:tabs>
        <w:spacing w:after="0" w:line="240" w:lineRule="auto"/>
        <w:ind w:left="567" w:hanging="567"/>
        <w:contextualSpacing w:val="0"/>
        <w:jc w:val="both"/>
        <w:rPr>
          <w:rFonts w:ascii="PermianSerifTypeface" w:hAnsi="PermianSerifTypeface" w:cs="Times New Roman"/>
          <w:color w:val="010302"/>
          <w:sz w:val="24"/>
          <w:szCs w:val="24"/>
        </w:rPr>
      </w:pPr>
      <w:r w:rsidRPr="000D2F7E">
        <w:rPr>
          <w:rFonts w:ascii="PermianSerifTypeface" w:hAnsi="PermianSerifTypeface" w:cs="Times New Roman"/>
          <w:color w:val="010302"/>
          <w:sz w:val="24"/>
          <w:szCs w:val="24"/>
        </w:rPr>
        <w:t xml:space="preserve">Comitetul pentru continuitatea activității </w:t>
      </w:r>
      <w:r w:rsidR="00AC6745" w:rsidRPr="000D2F7E">
        <w:rPr>
          <w:rFonts w:ascii="PermianSerifTypeface" w:hAnsi="PermianSerifTypeface" w:cs="Times New Roman"/>
          <w:color w:val="010302"/>
          <w:sz w:val="24"/>
          <w:szCs w:val="24"/>
        </w:rPr>
        <w:t xml:space="preserve">BNM </w:t>
      </w:r>
      <w:r w:rsidRPr="000D2F7E">
        <w:rPr>
          <w:rFonts w:ascii="PermianSerifTypeface" w:hAnsi="PermianSerifTypeface" w:cs="Times New Roman"/>
          <w:color w:val="010302"/>
          <w:sz w:val="24"/>
          <w:szCs w:val="24"/>
        </w:rPr>
        <w:t>are următoarele atribuții</w:t>
      </w:r>
      <w:r w:rsidRPr="00E76D94">
        <w:rPr>
          <w:rFonts w:ascii="PermianSerifTypeface" w:hAnsi="PermianSerifTypeface" w:cs="Times New Roman"/>
          <w:color w:val="010302"/>
          <w:sz w:val="24"/>
          <w:szCs w:val="24"/>
        </w:rPr>
        <w:t>:</w:t>
      </w:r>
    </w:p>
    <w:p w14:paraId="675389D6" w14:textId="298CCEBF" w:rsidR="00E162FB" w:rsidRPr="00E76D94" w:rsidRDefault="00E162FB" w:rsidP="00F00DB3">
      <w:pPr>
        <w:pStyle w:val="ListParagraph"/>
        <w:numPr>
          <w:ilvl w:val="0"/>
          <w:numId w:val="52"/>
        </w:numPr>
        <w:tabs>
          <w:tab w:val="left" w:pos="567"/>
        </w:tabs>
        <w:spacing w:after="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 xml:space="preserve">este responsabil primar în fața </w:t>
      </w:r>
      <w:r w:rsidR="00B77873" w:rsidRPr="00E76D94">
        <w:rPr>
          <w:rFonts w:ascii="PermianSerifTypeface" w:hAnsi="PermianSerifTypeface" w:cs="Times New Roman"/>
          <w:color w:val="010302"/>
          <w:sz w:val="24"/>
          <w:szCs w:val="24"/>
        </w:rPr>
        <w:t>CE</w:t>
      </w:r>
      <w:r w:rsidRPr="00E76D94">
        <w:rPr>
          <w:rFonts w:ascii="PermianSerifTypeface" w:hAnsi="PermianSerifTypeface" w:cs="Times New Roman"/>
          <w:color w:val="010302"/>
          <w:sz w:val="24"/>
          <w:szCs w:val="24"/>
        </w:rPr>
        <w:t xml:space="preserve"> pentru eficacitatea procesului de asigurare a continuității activității BNM;</w:t>
      </w:r>
    </w:p>
    <w:p w14:paraId="0ADBC08B" w14:textId="46177313" w:rsidR="00E162FB" w:rsidRPr="00E76D94" w:rsidRDefault="00E162FB" w:rsidP="00F00DB3">
      <w:pPr>
        <w:pStyle w:val="ListParagraph"/>
        <w:numPr>
          <w:ilvl w:val="0"/>
          <w:numId w:val="52"/>
        </w:numPr>
        <w:tabs>
          <w:tab w:val="left" w:pos="567"/>
        </w:tabs>
        <w:spacing w:after="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 xml:space="preserve">monitorizează </w:t>
      </w:r>
      <w:r w:rsidR="004C38A6" w:rsidRPr="00E76D94">
        <w:rPr>
          <w:rFonts w:ascii="PermianSerifTypeface" w:hAnsi="PermianSerifTypeface" w:cs="Times New Roman"/>
          <w:color w:val="010302"/>
          <w:sz w:val="24"/>
          <w:szCs w:val="24"/>
        </w:rPr>
        <w:t>ș</w:t>
      </w:r>
      <w:r w:rsidRPr="00E76D94">
        <w:rPr>
          <w:rFonts w:ascii="PermianSerifTypeface" w:hAnsi="PermianSerifTypeface" w:cs="Times New Roman"/>
          <w:color w:val="010302"/>
          <w:sz w:val="24"/>
          <w:szCs w:val="24"/>
        </w:rPr>
        <w:t>i asigură eficiența cadrului intern aferent continuității activității;</w:t>
      </w:r>
    </w:p>
    <w:p w14:paraId="2B765A42" w14:textId="65D44588" w:rsidR="00E162FB" w:rsidRPr="00E76D94" w:rsidRDefault="00E162FB" w:rsidP="00F00DB3">
      <w:pPr>
        <w:pStyle w:val="ListParagraph"/>
        <w:numPr>
          <w:ilvl w:val="0"/>
          <w:numId w:val="52"/>
        </w:numPr>
        <w:tabs>
          <w:tab w:val="left" w:pos="567"/>
        </w:tabs>
        <w:spacing w:after="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 xml:space="preserve">asigură elaborarea </w:t>
      </w:r>
      <w:r w:rsidR="004C38A6" w:rsidRPr="00E76D94">
        <w:rPr>
          <w:rFonts w:ascii="PermianSerifTypeface" w:hAnsi="PermianSerifTypeface" w:cs="Times New Roman"/>
          <w:color w:val="010302"/>
          <w:sz w:val="24"/>
          <w:szCs w:val="24"/>
        </w:rPr>
        <w:t>ș</w:t>
      </w:r>
      <w:r w:rsidRPr="00E76D94">
        <w:rPr>
          <w:rFonts w:ascii="PermianSerifTypeface" w:hAnsi="PermianSerifTypeface" w:cs="Times New Roman"/>
          <w:color w:val="010302"/>
          <w:sz w:val="24"/>
          <w:szCs w:val="24"/>
        </w:rPr>
        <w:t xml:space="preserve">i implementarea unui plan de continuitate a activității BNM </w:t>
      </w:r>
      <w:r w:rsidR="004C38A6" w:rsidRPr="00E76D94">
        <w:rPr>
          <w:rFonts w:ascii="PermianSerifTypeface" w:hAnsi="PermianSerifTypeface" w:cs="Times New Roman"/>
          <w:color w:val="010302"/>
          <w:sz w:val="24"/>
          <w:szCs w:val="24"/>
        </w:rPr>
        <w:t>ș</w:t>
      </w:r>
      <w:r w:rsidRPr="00E76D94">
        <w:rPr>
          <w:rFonts w:ascii="PermianSerifTypeface" w:hAnsi="PermianSerifTypeface" w:cs="Times New Roman"/>
          <w:color w:val="010302"/>
          <w:sz w:val="24"/>
          <w:szCs w:val="24"/>
        </w:rPr>
        <w:t xml:space="preserve">i </w:t>
      </w:r>
      <w:r w:rsidR="00C741EB" w:rsidRPr="00E76D94">
        <w:rPr>
          <w:rFonts w:ascii="PermianSerifTypeface" w:hAnsi="PermianSerifTypeface" w:cs="Times New Roman"/>
          <w:color w:val="010302"/>
          <w:sz w:val="24"/>
          <w:szCs w:val="24"/>
        </w:rPr>
        <w:t xml:space="preserve">a </w:t>
      </w:r>
      <w:r w:rsidRPr="00E76D94">
        <w:rPr>
          <w:rFonts w:ascii="PermianSerifTypeface" w:hAnsi="PermianSerifTypeface" w:cs="Times New Roman"/>
          <w:color w:val="010302"/>
          <w:sz w:val="24"/>
          <w:szCs w:val="24"/>
        </w:rPr>
        <w:t>unui plan de reacție în situații excepționale;</w:t>
      </w:r>
    </w:p>
    <w:p w14:paraId="76714D92" w14:textId="62DA24BD" w:rsidR="00E162FB" w:rsidRPr="00E76D94" w:rsidRDefault="00E162FB" w:rsidP="00F00DB3">
      <w:pPr>
        <w:pStyle w:val="ListParagraph"/>
        <w:numPr>
          <w:ilvl w:val="0"/>
          <w:numId w:val="52"/>
        </w:numPr>
        <w:tabs>
          <w:tab w:val="left" w:pos="567"/>
        </w:tabs>
        <w:spacing w:after="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 xml:space="preserve">asigură </w:t>
      </w:r>
      <w:r w:rsidR="00F448C5">
        <w:rPr>
          <w:rFonts w:ascii="PermianSerifTypeface" w:hAnsi="PermianSerifTypeface" w:cs="Times New Roman"/>
          <w:color w:val="010302"/>
          <w:sz w:val="24"/>
          <w:szCs w:val="24"/>
        </w:rPr>
        <w:t>formarea</w:t>
      </w:r>
      <w:r w:rsidRPr="00E76D94">
        <w:rPr>
          <w:rFonts w:ascii="PermianSerifTypeface" w:hAnsi="PermianSerifTypeface" w:cs="Times New Roman"/>
          <w:color w:val="010302"/>
          <w:sz w:val="24"/>
          <w:szCs w:val="24"/>
        </w:rPr>
        <w:t xml:space="preserve"> la necesitate a unor echipe de reacție, pentru a gestiona adecvat evenimentele ce pot afecta continuitatea proceselor critice;</w:t>
      </w:r>
    </w:p>
    <w:p w14:paraId="73B9D1B2" w14:textId="54C71DCE" w:rsidR="00E162FB" w:rsidRPr="00E76D94" w:rsidRDefault="00E162FB" w:rsidP="00F00DB3">
      <w:pPr>
        <w:pStyle w:val="ListParagraph"/>
        <w:numPr>
          <w:ilvl w:val="0"/>
          <w:numId w:val="52"/>
        </w:numPr>
        <w:tabs>
          <w:tab w:val="left" w:pos="567"/>
        </w:tabs>
        <w:spacing w:after="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 xml:space="preserve">discută </w:t>
      </w:r>
      <w:r w:rsidR="004C38A6" w:rsidRPr="00E76D94">
        <w:rPr>
          <w:rFonts w:ascii="PermianSerifTypeface" w:hAnsi="PermianSerifTypeface" w:cs="Times New Roman"/>
          <w:color w:val="010302"/>
          <w:sz w:val="24"/>
          <w:szCs w:val="24"/>
        </w:rPr>
        <w:t>ș</w:t>
      </w:r>
      <w:r w:rsidRPr="00E76D94">
        <w:rPr>
          <w:rFonts w:ascii="PermianSerifTypeface" w:hAnsi="PermianSerifTypeface" w:cs="Times New Roman"/>
          <w:color w:val="010302"/>
          <w:sz w:val="24"/>
          <w:szCs w:val="24"/>
        </w:rPr>
        <w:t xml:space="preserve">i convine asupra propunerilor de îmbunătățire a procesului de asigurare a continuității activității care trebuie prezentate către </w:t>
      </w:r>
      <w:r w:rsidR="00B77873" w:rsidRPr="00E76D94">
        <w:rPr>
          <w:rFonts w:ascii="PermianSerifTypeface" w:hAnsi="PermianSerifTypeface" w:cs="Times New Roman"/>
          <w:color w:val="010302"/>
          <w:sz w:val="24"/>
          <w:szCs w:val="24"/>
        </w:rPr>
        <w:t>CE</w:t>
      </w:r>
      <w:r w:rsidRPr="00E76D94">
        <w:rPr>
          <w:rFonts w:ascii="PermianSerifTypeface" w:hAnsi="PermianSerifTypeface" w:cs="Times New Roman"/>
          <w:color w:val="010302"/>
          <w:sz w:val="24"/>
          <w:szCs w:val="24"/>
        </w:rPr>
        <w:t xml:space="preserve"> spre aprobare;</w:t>
      </w:r>
    </w:p>
    <w:p w14:paraId="3AAE9D04" w14:textId="037D0BA3" w:rsidR="00E162FB" w:rsidRDefault="00E162FB" w:rsidP="00F00DB3">
      <w:pPr>
        <w:pStyle w:val="ListParagraph"/>
        <w:numPr>
          <w:ilvl w:val="0"/>
          <w:numId w:val="52"/>
        </w:numPr>
        <w:tabs>
          <w:tab w:val="left" w:pos="567"/>
        </w:tabs>
        <w:spacing w:after="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 xml:space="preserve">reacționează, examinează </w:t>
      </w:r>
      <w:r w:rsidR="004C38A6" w:rsidRPr="00E76D94">
        <w:rPr>
          <w:rFonts w:ascii="PermianSerifTypeface" w:hAnsi="PermianSerifTypeface" w:cs="Times New Roman"/>
          <w:color w:val="010302"/>
          <w:sz w:val="24"/>
          <w:szCs w:val="24"/>
        </w:rPr>
        <w:t>ș</w:t>
      </w:r>
      <w:r w:rsidRPr="00E76D94">
        <w:rPr>
          <w:rFonts w:ascii="PermianSerifTypeface" w:hAnsi="PermianSerifTypeface" w:cs="Times New Roman"/>
          <w:color w:val="010302"/>
          <w:sz w:val="24"/>
          <w:szCs w:val="24"/>
        </w:rPr>
        <w:t>i stabile</w:t>
      </w:r>
      <w:r w:rsidR="004C38A6" w:rsidRPr="00E76D94">
        <w:rPr>
          <w:rFonts w:ascii="PermianSerifTypeface" w:hAnsi="PermianSerifTypeface" w:cs="Times New Roman"/>
          <w:color w:val="010302"/>
          <w:sz w:val="24"/>
          <w:szCs w:val="24"/>
        </w:rPr>
        <w:t>ș</w:t>
      </w:r>
      <w:r w:rsidRPr="00E76D94">
        <w:rPr>
          <w:rFonts w:ascii="PermianSerifTypeface" w:hAnsi="PermianSerifTypeface" w:cs="Times New Roman"/>
          <w:color w:val="010302"/>
          <w:sz w:val="24"/>
          <w:szCs w:val="24"/>
        </w:rPr>
        <w:t>te acțiunile de întreprins pentru situațiile în care există riscul de degenerare în incident major, cu impact semnificativ asupra proceselor de activitate ale BNM sau în situațiile excepționale</w:t>
      </w:r>
      <w:r w:rsidR="007503B5" w:rsidRPr="00E76D94">
        <w:rPr>
          <w:rFonts w:ascii="PermianSerifTypeface" w:hAnsi="PermianSerifTypeface" w:cs="Times New Roman"/>
          <w:color w:val="010302"/>
          <w:sz w:val="24"/>
          <w:szCs w:val="24"/>
        </w:rPr>
        <w:t>.</w:t>
      </w:r>
    </w:p>
    <w:p w14:paraId="2A1E0F72" w14:textId="77777777" w:rsidR="00131F4E" w:rsidRPr="00131F4E" w:rsidRDefault="00131F4E" w:rsidP="00F00DB3">
      <w:pPr>
        <w:pStyle w:val="ListParagraph"/>
        <w:tabs>
          <w:tab w:val="left" w:pos="567"/>
        </w:tabs>
        <w:spacing w:after="0" w:line="240" w:lineRule="auto"/>
        <w:ind w:left="567"/>
        <w:contextualSpacing w:val="0"/>
        <w:jc w:val="both"/>
        <w:rPr>
          <w:rFonts w:ascii="PermianSerifTypeface" w:hAnsi="PermianSerifTypeface" w:cs="Times New Roman"/>
          <w:color w:val="010302"/>
          <w:sz w:val="12"/>
          <w:szCs w:val="12"/>
        </w:rPr>
      </w:pPr>
    </w:p>
    <w:p w14:paraId="0F976D23" w14:textId="77777777" w:rsidR="000D2F7E" w:rsidRDefault="00357DA7" w:rsidP="00F00DB3">
      <w:pPr>
        <w:pStyle w:val="ListParagraph"/>
        <w:numPr>
          <w:ilvl w:val="0"/>
          <w:numId w:val="30"/>
        </w:numPr>
        <w:tabs>
          <w:tab w:val="left" w:pos="567"/>
        </w:tabs>
        <w:spacing w:after="12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Activitățile de secretariat ale Comitetului pentru continuitatea activității BNM sunt asigurate de DMCASI.</w:t>
      </w:r>
    </w:p>
    <w:p w14:paraId="2C2D9995" w14:textId="56B418A1" w:rsidR="004C38A6" w:rsidRDefault="003F7841" w:rsidP="00F00DB3">
      <w:pPr>
        <w:pStyle w:val="ListParagraph"/>
        <w:numPr>
          <w:ilvl w:val="0"/>
          <w:numId w:val="30"/>
        </w:numPr>
        <w:tabs>
          <w:tab w:val="left" w:pos="567"/>
        </w:tabs>
        <w:spacing w:after="120" w:line="240" w:lineRule="auto"/>
        <w:ind w:left="567" w:hanging="567"/>
        <w:contextualSpacing w:val="0"/>
        <w:jc w:val="both"/>
        <w:rPr>
          <w:rFonts w:ascii="PermianSerifTypeface" w:hAnsi="PermianSerifTypeface" w:cs="Times New Roman"/>
          <w:color w:val="010302"/>
          <w:sz w:val="24"/>
          <w:szCs w:val="24"/>
        </w:rPr>
      </w:pPr>
      <w:r w:rsidRPr="000D2F7E">
        <w:rPr>
          <w:rFonts w:ascii="PermianSerifTypeface" w:hAnsi="PermianSerifTypeface" w:cs="Times New Roman"/>
          <w:color w:val="010302"/>
          <w:sz w:val="24"/>
          <w:szCs w:val="24"/>
        </w:rPr>
        <w:t xml:space="preserve">Comitetul funcționează </w:t>
      </w:r>
      <w:r w:rsidR="008967BD" w:rsidRPr="000D2F7E">
        <w:rPr>
          <w:rFonts w:ascii="PermianSerifTypeface" w:hAnsi="PermianSerifTypeface" w:cs="Times New Roman"/>
          <w:color w:val="010302"/>
          <w:sz w:val="24"/>
          <w:szCs w:val="24"/>
        </w:rPr>
        <w:t xml:space="preserve">în </w:t>
      </w:r>
      <w:r w:rsidR="00D34515" w:rsidRPr="000D2F7E">
        <w:rPr>
          <w:rFonts w:ascii="PermianSerifTypeface" w:hAnsi="PermianSerifTypeface" w:cs="Times New Roman"/>
          <w:color w:val="010302"/>
          <w:sz w:val="24"/>
          <w:szCs w:val="24"/>
        </w:rPr>
        <w:t xml:space="preserve">conformitate cu </w:t>
      </w:r>
      <w:r w:rsidR="00513470" w:rsidRPr="000D2F7E">
        <w:rPr>
          <w:rFonts w:ascii="PermianSerifTypeface" w:hAnsi="PermianSerifTypeface" w:cs="Times New Roman"/>
          <w:i/>
          <w:iCs/>
          <w:color w:val="010302"/>
          <w:sz w:val="24"/>
          <w:szCs w:val="24"/>
        </w:rPr>
        <w:t xml:space="preserve">Politica de continuitate a activității Băncii </w:t>
      </w:r>
      <w:r w:rsidR="000D2F7E" w:rsidRPr="000D2F7E">
        <w:rPr>
          <w:rFonts w:ascii="PermianSerifTypeface" w:hAnsi="PermianSerifTypeface" w:cs="Times New Roman"/>
          <w:i/>
          <w:iCs/>
          <w:color w:val="010302"/>
          <w:sz w:val="24"/>
          <w:szCs w:val="24"/>
        </w:rPr>
        <w:t>N</w:t>
      </w:r>
      <w:r w:rsidR="00513470" w:rsidRPr="000D2F7E">
        <w:rPr>
          <w:rFonts w:ascii="PermianSerifTypeface" w:hAnsi="PermianSerifTypeface" w:cs="Times New Roman"/>
          <w:i/>
          <w:iCs/>
          <w:color w:val="010302"/>
          <w:sz w:val="24"/>
          <w:szCs w:val="24"/>
        </w:rPr>
        <w:t>aționale a Moldovei</w:t>
      </w:r>
      <w:r w:rsidR="002E6FE6" w:rsidRPr="000D2F7E">
        <w:rPr>
          <w:rFonts w:ascii="PermianSerifTypeface" w:hAnsi="PermianSerifTypeface" w:cs="Times New Roman"/>
          <w:color w:val="010302"/>
          <w:sz w:val="24"/>
          <w:szCs w:val="24"/>
        </w:rPr>
        <w:t>.</w:t>
      </w:r>
    </w:p>
    <w:p w14:paraId="23796CA2" w14:textId="77777777" w:rsidR="001121E0" w:rsidRPr="001121E0" w:rsidRDefault="001121E0" w:rsidP="00F00DB3">
      <w:pPr>
        <w:pStyle w:val="ListParagraph"/>
        <w:tabs>
          <w:tab w:val="left" w:pos="567"/>
        </w:tabs>
        <w:spacing w:after="120" w:line="240" w:lineRule="auto"/>
        <w:ind w:left="567"/>
        <w:contextualSpacing w:val="0"/>
        <w:jc w:val="both"/>
        <w:rPr>
          <w:rFonts w:ascii="PermianSerifTypeface" w:hAnsi="PermianSerifTypeface" w:cs="Times New Roman"/>
          <w:color w:val="010302"/>
          <w:sz w:val="12"/>
          <w:szCs w:val="12"/>
        </w:rPr>
      </w:pPr>
    </w:p>
    <w:p w14:paraId="0C0CB698" w14:textId="752491F7" w:rsidR="00EF0B1D" w:rsidRPr="00E76D94" w:rsidRDefault="00EF0B1D" w:rsidP="00F00DB3">
      <w:pPr>
        <w:tabs>
          <w:tab w:val="left" w:pos="567"/>
        </w:tabs>
        <w:spacing w:after="0" w:line="240" w:lineRule="auto"/>
        <w:ind w:left="567" w:hanging="567"/>
        <w:rPr>
          <w:rFonts w:ascii="PermianSerifTypeface" w:hAnsi="PermianSerifTypeface"/>
          <w:b/>
          <w:bCs/>
          <w:i/>
          <w:iCs/>
          <w:color w:val="1F4E79" w:themeColor="accent5" w:themeShade="80"/>
          <w:sz w:val="24"/>
          <w:szCs w:val="24"/>
        </w:rPr>
      </w:pPr>
      <w:r w:rsidRPr="00E76D94">
        <w:rPr>
          <w:rFonts w:ascii="PermianSerifTypeface" w:hAnsi="PermianSerifTypeface"/>
          <w:b/>
          <w:bCs/>
          <w:i/>
          <w:iCs/>
          <w:color w:val="1F4E79" w:themeColor="accent5" w:themeShade="80"/>
          <w:sz w:val="24"/>
          <w:szCs w:val="24"/>
        </w:rPr>
        <w:t xml:space="preserve">Comitetul de </w:t>
      </w:r>
      <w:r w:rsidR="00024E73" w:rsidRPr="00E76D94">
        <w:rPr>
          <w:rFonts w:ascii="PermianSerifTypeface" w:hAnsi="PermianSerifTypeface"/>
          <w:b/>
          <w:bCs/>
          <w:i/>
          <w:iCs/>
          <w:color w:val="1F4E79" w:themeColor="accent5" w:themeShade="80"/>
          <w:sz w:val="24"/>
          <w:szCs w:val="24"/>
        </w:rPr>
        <w:t>etică</w:t>
      </w:r>
    </w:p>
    <w:p w14:paraId="6B48ED82" w14:textId="46E5E12B" w:rsidR="00302F59" w:rsidRPr="003B4787" w:rsidRDefault="00EF0B1D" w:rsidP="00F00DB3">
      <w:pPr>
        <w:pStyle w:val="ListParagraph"/>
        <w:numPr>
          <w:ilvl w:val="0"/>
          <w:numId w:val="30"/>
        </w:numPr>
        <w:tabs>
          <w:tab w:val="left" w:pos="567"/>
        </w:tabs>
        <w:spacing w:after="0" w:line="240" w:lineRule="auto"/>
        <w:ind w:left="567" w:hanging="567"/>
        <w:contextualSpacing w:val="0"/>
        <w:jc w:val="both"/>
        <w:rPr>
          <w:rFonts w:ascii="PermianSerifTypeface" w:hAnsi="PermianSerifTypeface" w:cs="Times New Roman"/>
          <w:sz w:val="24"/>
          <w:szCs w:val="24"/>
        </w:rPr>
      </w:pPr>
      <w:r w:rsidRPr="003B4787">
        <w:rPr>
          <w:rFonts w:ascii="PermianSerifTypeface" w:hAnsi="PermianSerifTypeface" w:cs="Times New Roman"/>
          <w:sz w:val="24"/>
          <w:szCs w:val="24"/>
        </w:rPr>
        <w:t>Comitetul de etică </w:t>
      </w:r>
      <w:r w:rsidR="00567FF8" w:rsidRPr="003B4787">
        <w:rPr>
          <w:rFonts w:ascii="PermianSerifTypeface" w:hAnsi="PermianSerifTypeface" w:cs="Times New Roman"/>
          <w:sz w:val="24"/>
          <w:szCs w:val="24"/>
        </w:rPr>
        <w:t xml:space="preserve">este instituit în </w:t>
      </w:r>
      <w:r w:rsidR="00302F59" w:rsidRPr="003B4787">
        <w:rPr>
          <w:rFonts w:ascii="PermianSerifTypeface" w:hAnsi="PermianSerifTypeface" w:cs="Times New Roman"/>
          <w:sz w:val="24"/>
          <w:szCs w:val="24"/>
        </w:rPr>
        <w:t>vederea oferii consultanței salariaților BNM, suport guvernatorului și organelor</w:t>
      </w:r>
      <w:r w:rsidR="00302F59" w:rsidRPr="003B4787">
        <w:rPr>
          <w:rFonts w:ascii="PermianSerifTypeface" w:hAnsi="PermianSerifTypeface" w:cs="Times New Roman"/>
          <w:sz w:val="24"/>
          <w:szCs w:val="24"/>
          <w:lang w:val="ro-RO"/>
        </w:rPr>
        <w:t xml:space="preserve"> de conducere ale BNM</w:t>
      </w:r>
      <w:r w:rsidR="00302F59" w:rsidRPr="003B4787">
        <w:rPr>
          <w:rFonts w:ascii="PermianSerifTypeface" w:hAnsi="PermianSerifTypeface" w:cs="Times New Roman"/>
          <w:sz w:val="24"/>
          <w:szCs w:val="24"/>
        </w:rPr>
        <w:t xml:space="preserve">, în conformitate cu responsabilitățile și atribuțiile delegate, în vederea implementării, și respectării prevederilor Codului de </w:t>
      </w:r>
      <w:r w:rsidR="00185E4D" w:rsidRPr="003B4787">
        <w:rPr>
          <w:rFonts w:ascii="PermianSerifTypeface" w:hAnsi="PermianSerifTypeface" w:cs="Times New Roman"/>
          <w:sz w:val="24"/>
          <w:szCs w:val="24"/>
        </w:rPr>
        <w:t xml:space="preserve">etică și </w:t>
      </w:r>
      <w:r w:rsidR="00302F59" w:rsidRPr="003B4787">
        <w:rPr>
          <w:rFonts w:ascii="PermianSerifTypeface" w:hAnsi="PermianSerifTypeface" w:cs="Times New Roman"/>
          <w:sz w:val="24"/>
          <w:szCs w:val="24"/>
        </w:rPr>
        <w:t>conduită</w:t>
      </w:r>
      <w:r w:rsidR="00185E4D" w:rsidRPr="003B4787">
        <w:rPr>
          <w:rFonts w:ascii="PermianSerifTypeface" w:hAnsi="PermianSerifTypeface" w:cs="Times New Roman"/>
          <w:sz w:val="24"/>
          <w:szCs w:val="24"/>
        </w:rPr>
        <w:t xml:space="preserve"> profesională</w:t>
      </w:r>
      <w:r w:rsidR="003B4787">
        <w:rPr>
          <w:rFonts w:ascii="PermianSerifTypeface" w:hAnsi="PermianSerifTypeface" w:cs="Times New Roman"/>
          <w:sz w:val="24"/>
          <w:szCs w:val="24"/>
        </w:rPr>
        <w:t xml:space="preserve"> al BNM</w:t>
      </w:r>
      <w:r w:rsidR="00302F59" w:rsidRPr="003B4787">
        <w:rPr>
          <w:rFonts w:ascii="PermianSerifTypeface" w:hAnsi="PermianSerifTypeface" w:cs="Times New Roman"/>
          <w:sz w:val="24"/>
          <w:szCs w:val="24"/>
        </w:rPr>
        <w:t>, prevenirii situațiilor de  incompatibilitate și conflictelor de interese.</w:t>
      </w:r>
    </w:p>
    <w:p w14:paraId="29E5F96C" w14:textId="77777777" w:rsidR="00302F59" w:rsidRPr="006D4309" w:rsidRDefault="00302F59" w:rsidP="00F00DB3">
      <w:pPr>
        <w:pStyle w:val="ListParagraph"/>
        <w:tabs>
          <w:tab w:val="left" w:pos="567"/>
        </w:tabs>
        <w:spacing w:after="0" w:line="240" w:lineRule="auto"/>
        <w:ind w:left="567"/>
        <w:contextualSpacing w:val="0"/>
        <w:jc w:val="both"/>
        <w:rPr>
          <w:rFonts w:ascii="PermianSerifTypeface" w:hAnsi="PermianSerifTypeface" w:cs="Times New Roman"/>
          <w:color w:val="FF0000"/>
          <w:sz w:val="12"/>
          <w:szCs w:val="12"/>
        </w:rPr>
      </w:pPr>
    </w:p>
    <w:p w14:paraId="35043EEE" w14:textId="14D4C356" w:rsidR="00EF0B1D" w:rsidRPr="00251A3F" w:rsidRDefault="00EF0B1D" w:rsidP="00F00DB3">
      <w:pPr>
        <w:pStyle w:val="ListParagraph"/>
        <w:numPr>
          <w:ilvl w:val="0"/>
          <w:numId w:val="30"/>
        </w:numPr>
        <w:tabs>
          <w:tab w:val="left" w:pos="567"/>
        </w:tabs>
        <w:spacing w:after="0" w:line="240" w:lineRule="auto"/>
        <w:ind w:left="567" w:hanging="567"/>
        <w:contextualSpacing w:val="0"/>
        <w:jc w:val="both"/>
        <w:rPr>
          <w:rFonts w:ascii="PermianSerifTypeface" w:hAnsi="PermianSerifTypeface" w:cs="Times New Roman"/>
          <w:sz w:val="24"/>
          <w:szCs w:val="24"/>
        </w:rPr>
      </w:pPr>
      <w:r w:rsidRPr="00251A3F">
        <w:rPr>
          <w:rFonts w:ascii="PermianSerifTypeface" w:hAnsi="PermianSerifTypeface" w:cs="Times New Roman"/>
          <w:sz w:val="24"/>
          <w:szCs w:val="24"/>
        </w:rPr>
        <w:t xml:space="preserve">Comitetul de </w:t>
      </w:r>
      <w:r w:rsidR="00A3062F" w:rsidRPr="00251A3F">
        <w:rPr>
          <w:rFonts w:ascii="PermianSerifTypeface" w:hAnsi="PermianSerifTypeface" w:cs="Times New Roman"/>
          <w:sz w:val="24"/>
          <w:szCs w:val="24"/>
        </w:rPr>
        <w:t>etică</w:t>
      </w:r>
      <w:r w:rsidRPr="00251A3F">
        <w:rPr>
          <w:rFonts w:ascii="PermianSerifTypeface" w:hAnsi="PermianSerifTypeface" w:cs="Times New Roman"/>
          <w:sz w:val="24"/>
          <w:szCs w:val="24"/>
        </w:rPr>
        <w:t xml:space="preserve"> are următoarele atribuții:</w:t>
      </w:r>
    </w:p>
    <w:p w14:paraId="26B6E5B2" w14:textId="27361983" w:rsidR="00185E4D" w:rsidRDefault="00185E4D" w:rsidP="00F00DB3">
      <w:pPr>
        <w:pStyle w:val="ListParagraph"/>
        <w:numPr>
          <w:ilvl w:val="2"/>
          <w:numId w:val="51"/>
        </w:numPr>
        <w:tabs>
          <w:tab w:val="left" w:pos="567"/>
        </w:tabs>
        <w:spacing w:after="0" w:line="240" w:lineRule="auto"/>
        <w:ind w:left="567" w:hanging="567"/>
        <w:contextualSpacing w:val="0"/>
        <w:jc w:val="both"/>
        <w:rPr>
          <w:rFonts w:ascii="PermianSerifTypeface" w:hAnsi="PermianSerifTypeface" w:cs="Times New Roman"/>
          <w:color w:val="010302"/>
          <w:sz w:val="24"/>
          <w:szCs w:val="24"/>
        </w:rPr>
      </w:pPr>
      <w:r w:rsidRPr="00185E4D">
        <w:rPr>
          <w:rFonts w:ascii="PermianSerifTypeface" w:hAnsi="PermianSerifTypeface" w:cs="Times New Roman"/>
          <w:color w:val="010302"/>
          <w:sz w:val="24"/>
          <w:szCs w:val="24"/>
        </w:rPr>
        <w:t>consultă și acordă explicații cu privire la aplicarea normelor de etică și conduită profesională din Cod</w:t>
      </w:r>
      <w:r w:rsidR="003B4787">
        <w:rPr>
          <w:rFonts w:ascii="PermianSerifTypeface" w:hAnsi="PermianSerifTypeface" w:cs="Times New Roman"/>
          <w:color w:val="010302"/>
          <w:sz w:val="24"/>
          <w:szCs w:val="24"/>
        </w:rPr>
        <w:t>ul de etică și conduită profesională al BNM</w:t>
      </w:r>
      <w:r w:rsidRPr="00185E4D">
        <w:rPr>
          <w:rFonts w:ascii="PermianSerifTypeface" w:hAnsi="PermianSerifTypeface" w:cs="Times New Roman"/>
          <w:color w:val="010302"/>
          <w:sz w:val="24"/>
          <w:szCs w:val="24"/>
        </w:rPr>
        <w:t xml:space="preserve"> </w:t>
      </w:r>
      <w:bookmarkStart w:id="31" w:name="_Hlk77076539"/>
      <w:r w:rsidRPr="00185E4D">
        <w:rPr>
          <w:rFonts w:ascii="PermianSerifTypeface" w:hAnsi="PermianSerifTypeface" w:cs="Times New Roman"/>
          <w:color w:val="010302"/>
          <w:sz w:val="24"/>
          <w:szCs w:val="24"/>
        </w:rPr>
        <w:t xml:space="preserve">în cazul în care este necesară o analiză complexă, detaliată a situației sesizate </w:t>
      </w:r>
      <w:bookmarkEnd w:id="31"/>
      <w:r w:rsidRPr="00185E4D">
        <w:rPr>
          <w:rFonts w:ascii="PermianSerifTypeface" w:hAnsi="PermianSerifTypeface" w:cs="Times New Roman"/>
          <w:color w:val="010302"/>
          <w:sz w:val="24"/>
          <w:szCs w:val="24"/>
        </w:rPr>
        <w:t>prin solicitarea salariaților;</w:t>
      </w:r>
    </w:p>
    <w:p w14:paraId="08422DA1" w14:textId="3CBE0FA7" w:rsidR="00185E4D" w:rsidRDefault="00185E4D" w:rsidP="00F00DB3">
      <w:pPr>
        <w:pStyle w:val="ListParagraph"/>
        <w:numPr>
          <w:ilvl w:val="2"/>
          <w:numId w:val="51"/>
        </w:numPr>
        <w:tabs>
          <w:tab w:val="left" w:pos="567"/>
        </w:tabs>
        <w:spacing w:after="0" w:line="240" w:lineRule="auto"/>
        <w:ind w:left="567" w:hanging="567"/>
        <w:contextualSpacing w:val="0"/>
        <w:jc w:val="both"/>
        <w:rPr>
          <w:rFonts w:ascii="PermianSerifTypeface" w:hAnsi="PermianSerifTypeface" w:cs="Times New Roman"/>
          <w:color w:val="010302"/>
          <w:sz w:val="24"/>
          <w:szCs w:val="24"/>
        </w:rPr>
      </w:pPr>
      <w:r w:rsidRPr="00185E4D">
        <w:rPr>
          <w:rFonts w:ascii="PermianSerifTypeface" w:hAnsi="PermianSerifTypeface" w:cs="Times New Roman"/>
          <w:color w:val="010302"/>
          <w:sz w:val="24"/>
          <w:szCs w:val="24"/>
        </w:rPr>
        <w:t>emite opinii în cazurile prevăzute de Cod</w:t>
      </w:r>
      <w:r>
        <w:rPr>
          <w:rFonts w:ascii="PermianSerifTypeface" w:hAnsi="PermianSerifTypeface" w:cs="Times New Roman"/>
          <w:color w:val="010302"/>
          <w:sz w:val="24"/>
          <w:szCs w:val="24"/>
        </w:rPr>
        <w:t>ul de etică și conduită profesională al BNM</w:t>
      </w:r>
      <w:r w:rsidRPr="00185E4D">
        <w:rPr>
          <w:rFonts w:ascii="PermianSerifTypeface" w:hAnsi="PermianSerifTypeface" w:cs="Times New Roman"/>
          <w:color w:val="010302"/>
          <w:sz w:val="24"/>
          <w:szCs w:val="24"/>
        </w:rPr>
        <w:t>, care conțin propuneri, inclusiv către conducătorul ierarhic superior al salariatului privind măsurile de evitare a survenirii unui conflict de interese real ca efect al celui potențial;</w:t>
      </w:r>
    </w:p>
    <w:p w14:paraId="169DA7D4" w14:textId="77777777" w:rsidR="00185E4D" w:rsidRDefault="00185E4D" w:rsidP="00F00DB3">
      <w:pPr>
        <w:pStyle w:val="ListParagraph"/>
        <w:numPr>
          <w:ilvl w:val="2"/>
          <w:numId w:val="51"/>
        </w:numPr>
        <w:tabs>
          <w:tab w:val="left" w:pos="567"/>
        </w:tabs>
        <w:spacing w:after="0" w:line="240" w:lineRule="auto"/>
        <w:ind w:left="567" w:hanging="567"/>
        <w:contextualSpacing w:val="0"/>
        <w:jc w:val="both"/>
        <w:rPr>
          <w:rFonts w:ascii="PermianSerifTypeface" w:hAnsi="PermianSerifTypeface" w:cs="Times New Roman"/>
          <w:color w:val="010302"/>
          <w:sz w:val="24"/>
          <w:szCs w:val="24"/>
        </w:rPr>
      </w:pPr>
      <w:r w:rsidRPr="00185E4D">
        <w:rPr>
          <w:rFonts w:ascii="PermianSerifTypeface" w:hAnsi="PermianSerifTypeface" w:cs="Times New Roman"/>
          <w:color w:val="010302"/>
          <w:sz w:val="24"/>
          <w:szCs w:val="24"/>
        </w:rPr>
        <w:lastRenderedPageBreak/>
        <w:t xml:space="preserve">examinează incidentele </w:t>
      </w:r>
      <w:bookmarkStart w:id="32" w:name="_Hlk77076629"/>
      <w:r w:rsidRPr="00185E4D">
        <w:rPr>
          <w:rFonts w:ascii="PermianSerifTypeface" w:hAnsi="PermianSerifTypeface" w:cs="Times New Roman"/>
          <w:color w:val="010302"/>
          <w:sz w:val="24"/>
          <w:szCs w:val="24"/>
        </w:rPr>
        <w:t xml:space="preserve">cu privire la nerespectarea normelor de etică </w:t>
      </w:r>
      <w:bookmarkEnd w:id="32"/>
      <w:r w:rsidRPr="00185E4D">
        <w:rPr>
          <w:rFonts w:ascii="PermianSerifTypeface" w:hAnsi="PermianSerifTypeface" w:cs="Times New Roman"/>
          <w:color w:val="010302"/>
          <w:sz w:val="24"/>
          <w:szCs w:val="24"/>
        </w:rPr>
        <w:t>și conduită profesională de către salariați și recomandă măsurile de remediere sau sancționare a acestora și de evitare pe viitor, conform Codului muncii și Regulamentului intern al BNM;</w:t>
      </w:r>
    </w:p>
    <w:p w14:paraId="3A4894DA" w14:textId="617D730E" w:rsidR="00185E4D" w:rsidRDefault="00185E4D" w:rsidP="00F00DB3">
      <w:pPr>
        <w:pStyle w:val="ListParagraph"/>
        <w:numPr>
          <w:ilvl w:val="2"/>
          <w:numId w:val="51"/>
        </w:numPr>
        <w:tabs>
          <w:tab w:val="left" w:pos="567"/>
        </w:tabs>
        <w:spacing w:after="0" w:line="240" w:lineRule="auto"/>
        <w:ind w:left="567" w:hanging="567"/>
        <w:contextualSpacing w:val="0"/>
        <w:jc w:val="both"/>
        <w:rPr>
          <w:rFonts w:ascii="PermianSerifTypeface" w:hAnsi="PermianSerifTypeface" w:cs="Times New Roman"/>
          <w:color w:val="010302"/>
          <w:sz w:val="24"/>
          <w:szCs w:val="24"/>
        </w:rPr>
      </w:pPr>
      <w:r w:rsidRPr="00185E4D">
        <w:rPr>
          <w:rFonts w:ascii="PermianSerifTypeface" w:hAnsi="PermianSerifTypeface" w:cs="Times New Roman"/>
          <w:color w:val="010302"/>
          <w:sz w:val="24"/>
          <w:szCs w:val="24"/>
        </w:rPr>
        <w:t>informează guvernatorul, membrul CE care patronează activitatea subdiviziunii, șeful subdiviziunii din care face parte salariatul, după caz și alți membri ai CE sau persoane interesate, la decizia Comitetului de etică, privind opiniile/recomandările emise în vederea gestionarii unui potențial conflict de interese sau orice altă încălcare a Cod</w:t>
      </w:r>
      <w:r>
        <w:rPr>
          <w:rFonts w:ascii="PermianSerifTypeface" w:hAnsi="PermianSerifTypeface" w:cs="Times New Roman"/>
          <w:color w:val="010302"/>
          <w:sz w:val="24"/>
          <w:szCs w:val="24"/>
        </w:rPr>
        <w:t>ului de etică și conduită profesională al BNM</w:t>
      </w:r>
      <w:r w:rsidRPr="00185E4D">
        <w:rPr>
          <w:rFonts w:ascii="PermianSerifTypeface" w:hAnsi="PermianSerifTypeface" w:cs="Times New Roman"/>
          <w:color w:val="010302"/>
          <w:sz w:val="24"/>
          <w:szCs w:val="24"/>
        </w:rPr>
        <w:t xml:space="preserve"> în care este vizat salariatul.</w:t>
      </w:r>
    </w:p>
    <w:p w14:paraId="73D62B28" w14:textId="6E7FDCDA" w:rsidR="00185E4D" w:rsidRPr="00185E4D" w:rsidRDefault="00185E4D" w:rsidP="00F00DB3">
      <w:pPr>
        <w:pStyle w:val="ListParagraph"/>
        <w:numPr>
          <w:ilvl w:val="2"/>
          <w:numId w:val="51"/>
        </w:numPr>
        <w:tabs>
          <w:tab w:val="left" w:pos="567"/>
        </w:tabs>
        <w:spacing w:after="0" w:line="240" w:lineRule="auto"/>
        <w:ind w:left="567" w:hanging="567"/>
        <w:contextualSpacing w:val="0"/>
        <w:jc w:val="both"/>
        <w:rPr>
          <w:rFonts w:ascii="PermianSerifTypeface" w:hAnsi="PermianSerifTypeface" w:cs="Times New Roman"/>
          <w:color w:val="010302"/>
          <w:sz w:val="24"/>
          <w:szCs w:val="24"/>
        </w:rPr>
      </w:pPr>
      <w:r w:rsidRPr="00185E4D">
        <w:rPr>
          <w:rFonts w:ascii="PermianSerifTypeface" w:hAnsi="PermianSerifTypeface" w:cs="Times New Roman"/>
          <w:color w:val="010302"/>
          <w:sz w:val="24"/>
          <w:szCs w:val="24"/>
        </w:rPr>
        <w:t>examinează declarațiile depuse de către membrii CE potrivit reglementărilor interne și emite opinii în vederea asigurării gestiunii eventualelor conflicte de interese în care se poate afla membrul CE.</w:t>
      </w:r>
    </w:p>
    <w:p w14:paraId="1F6B5F86" w14:textId="77777777" w:rsidR="00131F4E" w:rsidRPr="00131F4E" w:rsidRDefault="00131F4E" w:rsidP="00F00DB3">
      <w:pPr>
        <w:pStyle w:val="ListParagraph"/>
        <w:tabs>
          <w:tab w:val="left" w:pos="567"/>
        </w:tabs>
        <w:spacing w:after="0" w:line="240" w:lineRule="auto"/>
        <w:ind w:left="567"/>
        <w:contextualSpacing w:val="0"/>
        <w:jc w:val="both"/>
        <w:rPr>
          <w:rFonts w:ascii="PermianSerifTypeface" w:hAnsi="PermianSerifTypeface" w:cs="Times New Roman"/>
          <w:color w:val="FF0000"/>
          <w:sz w:val="14"/>
          <w:szCs w:val="14"/>
        </w:rPr>
      </w:pPr>
    </w:p>
    <w:p w14:paraId="4DD236AA" w14:textId="09F719AB" w:rsidR="00EF0B1D" w:rsidRPr="00E76D94" w:rsidRDefault="00EF0B1D" w:rsidP="00F00DB3">
      <w:pPr>
        <w:pStyle w:val="ListParagraph"/>
        <w:numPr>
          <w:ilvl w:val="0"/>
          <w:numId w:val="30"/>
        </w:numPr>
        <w:tabs>
          <w:tab w:val="left" w:pos="567"/>
        </w:tabs>
        <w:spacing w:after="120" w:line="240" w:lineRule="auto"/>
        <w:ind w:left="567" w:hanging="567"/>
        <w:contextualSpacing w:val="0"/>
        <w:jc w:val="both"/>
        <w:rPr>
          <w:rFonts w:ascii="PermianSerifTypeface" w:hAnsi="PermianSerifTypeface" w:cs="Times New Roman"/>
          <w:color w:val="000000" w:themeColor="text1"/>
          <w:sz w:val="24"/>
          <w:szCs w:val="24"/>
        </w:rPr>
      </w:pPr>
      <w:r w:rsidRPr="00E76D94">
        <w:rPr>
          <w:rFonts w:ascii="PermianSerifTypeface" w:hAnsi="PermianSerifTypeface" w:cs="Times New Roman"/>
          <w:color w:val="000000" w:themeColor="text1"/>
          <w:sz w:val="24"/>
          <w:szCs w:val="24"/>
        </w:rPr>
        <w:t xml:space="preserve">Activitățile de secretariat ale Comitetului de </w:t>
      </w:r>
      <w:r w:rsidR="00864FEE" w:rsidRPr="00E76D94">
        <w:rPr>
          <w:rFonts w:ascii="PermianSerifTypeface" w:hAnsi="PermianSerifTypeface" w:cs="Times New Roman"/>
          <w:color w:val="000000" w:themeColor="text1"/>
          <w:sz w:val="24"/>
          <w:szCs w:val="24"/>
        </w:rPr>
        <w:t xml:space="preserve">etică </w:t>
      </w:r>
      <w:r w:rsidRPr="00E76D94">
        <w:rPr>
          <w:rFonts w:ascii="PermianSerifTypeface" w:hAnsi="PermianSerifTypeface" w:cs="Times New Roman"/>
          <w:color w:val="000000" w:themeColor="text1"/>
          <w:sz w:val="24"/>
          <w:szCs w:val="24"/>
        </w:rPr>
        <w:t>sunt asigurate de către D</w:t>
      </w:r>
      <w:r w:rsidR="00864FEE" w:rsidRPr="00E76D94">
        <w:rPr>
          <w:rFonts w:ascii="PermianSerifTypeface" w:hAnsi="PermianSerifTypeface" w:cs="Times New Roman"/>
          <w:color w:val="000000" w:themeColor="text1"/>
          <w:sz w:val="24"/>
          <w:szCs w:val="24"/>
        </w:rPr>
        <w:t>C</w:t>
      </w:r>
      <w:r w:rsidRPr="00E76D94">
        <w:rPr>
          <w:rFonts w:ascii="PermianSerifTypeface" w:hAnsi="PermianSerifTypeface" w:cs="Times New Roman"/>
          <w:color w:val="000000" w:themeColor="text1"/>
          <w:sz w:val="24"/>
          <w:szCs w:val="24"/>
        </w:rPr>
        <w:t>.</w:t>
      </w:r>
    </w:p>
    <w:p w14:paraId="2FA7A11A" w14:textId="266AEBEF" w:rsidR="001F4DC3" w:rsidRPr="001F4DC3" w:rsidRDefault="00EF0B1D" w:rsidP="00F00DB3">
      <w:pPr>
        <w:pStyle w:val="ListParagraph"/>
        <w:numPr>
          <w:ilvl w:val="0"/>
          <w:numId w:val="30"/>
        </w:numPr>
        <w:tabs>
          <w:tab w:val="left" w:pos="567"/>
        </w:tabs>
        <w:spacing w:after="240" w:line="240" w:lineRule="auto"/>
        <w:ind w:left="567" w:hanging="567"/>
        <w:contextualSpacing w:val="0"/>
        <w:jc w:val="both"/>
        <w:rPr>
          <w:rFonts w:ascii="PermianSerifTypeface" w:hAnsi="PermianSerifTypeface" w:cs="Times New Roman"/>
          <w:color w:val="FF0000"/>
          <w:sz w:val="12"/>
          <w:szCs w:val="12"/>
        </w:rPr>
      </w:pPr>
      <w:r w:rsidRPr="003A35A3">
        <w:rPr>
          <w:rFonts w:ascii="PermianSerifTypeface" w:hAnsi="PermianSerifTypeface" w:cs="Times New Roman"/>
          <w:sz w:val="24"/>
          <w:szCs w:val="24"/>
        </w:rPr>
        <w:t xml:space="preserve">Comitetul de </w:t>
      </w:r>
      <w:r w:rsidR="00864FEE" w:rsidRPr="003A35A3">
        <w:rPr>
          <w:rFonts w:ascii="PermianSerifTypeface" w:hAnsi="PermianSerifTypeface" w:cs="Times New Roman"/>
          <w:sz w:val="24"/>
          <w:szCs w:val="24"/>
        </w:rPr>
        <w:t xml:space="preserve">etică </w:t>
      </w:r>
      <w:r w:rsidRPr="003A35A3">
        <w:rPr>
          <w:rFonts w:ascii="PermianSerifTypeface" w:hAnsi="PermianSerifTypeface" w:cs="Times New Roman"/>
          <w:sz w:val="24"/>
          <w:szCs w:val="24"/>
        </w:rPr>
        <w:t>funcționează în conformitate cu</w:t>
      </w:r>
      <w:r w:rsidRPr="00DE78F7">
        <w:rPr>
          <w:rFonts w:ascii="PermianSerifTypeface" w:hAnsi="PermianSerifTypeface" w:cs="Times New Roman"/>
          <w:sz w:val="24"/>
          <w:szCs w:val="24"/>
        </w:rPr>
        <w:t xml:space="preserve"> </w:t>
      </w:r>
      <w:hyperlink r:id="rId17" w:history="1">
        <w:r w:rsidRPr="001121E0">
          <w:rPr>
            <w:rFonts w:ascii="PermianSerifTypeface" w:hAnsi="PermianSerifTypeface" w:cs="Times New Roman"/>
            <w:i/>
            <w:iCs/>
            <w:sz w:val="24"/>
            <w:szCs w:val="24"/>
          </w:rPr>
          <w:t xml:space="preserve">Regulamentul de activitate al Comitetului de </w:t>
        </w:r>
        <w:r w:rsidR="00864FEE" w:rsidRPr="001121E0">
          <w:rPr>
            <w:rFonts w:ascii="PermianSerifTypeface" w:hAnsi="PermianSerifTypeface" w:cs="Times New Roman"/>
            <w:i/>
            <w:iCs/>
            <w:sz w:val="24"/>
            <w:szCs w:val="24"/>
          </w:rPr>
          <w:t>etică</w:t>
        </w:r>
      </w:hyperlink>
      <w:r w:rsidRPr="001121E0">
        <w:rPr>
          <w:rFonts w:ascii="PermianSerifTypeface" w:hAnsi="PermianSerifTypeface" w:cs="Times New Roman"/>
          <w:i/>
          <w:iCs/>
          <w:sz w:val="24"/>
          <w:szCs w:val="24"/>
        </w:rPr>
        <w:t xml:space="preserve"> </w:t>
      </w:r>
      <w:r w:rsidR="00864FEE" w:rsidRPr="001121E0">
        <w:rPr>
          <w:rFonts w:ascii="PermianSerifTypeface" w:hAnsi="PermianSerifTypeface" w:cs="Times New Roman"/>
          <w:i/>
          <w:iCs/>
          <w:sz w:val="24"/>
          <w:szCs w:val="24"/>
        </w:rPr>
        <w:t>al Băncii Națională a Moldovei</w:t>
      </w:r>
      <w:r w:rsidRPr="00DE78F7">
        <w:rPr>
          <w:rFonts w:ascii="PermianSerifTypeface" w:hAnsi="PermianSerifTypeface" w:cs="Times New Roman"/>
          <w:sz w:val="24"/>
          <w:szCs w:val="24"/>
        </w:rPr>
        <w:t>.</w:t>
      </w:r>
    </w:p>
    <w:p w14:paraId="1B2D9FC4" w14:textId="3F42845F" w:rsidR="00C7785C" w:rsidRPr="00E76D94" w:rsidRDefault="005427AD" w:rsidP="00F00DB3">
      <w:pPr>
        <w:pStyle w:val="ListParagraph"/>
        <w:tabs>
          <w:tab w:val="left" w:pos="0"/>
        </w:tabs>
        <w:spacing w:after="0" w:line="240" w:lineRule="auto"/>
        <w:ind w:left="0"/>
        <w:contextualSpacing w:val="0"/>
        <w:jc w:val="both"/>
        <w:rPr>
          <w:rFonts w:ascii="PermianSerifTypeface" w:hAnsi="PermianSerifTypeface" w:cs="Times New Roman"/>
          <w:color w:val="FF0000"/>
          <w:sz w:val="32"/>
          <w:szCs w:val="32"/>
        </w:rPr>
      </w:pPr>
      <w:r w:rsidRPr="00E76D94">
        <w:rPr>
          <w:rFonts w:ascii="PermianSerifTypeface" w:hAnsi="PermianSerifTypeface"/>
          <w:b/>
          <w:bCs/>
          <w:i/>
          <w:iCs/>
          <w:color w:val="1F4E79" w:themeColor="accent5" w:themeShade="80"/>
          <w:sz w:val="24"/>
          <w:szCs w:val="24"/>
        </w:rPr>
        <w:t xml:space="preserve">Colegiul decizional pentru </w:t>
      </w:r>
      <w:r w:rsidR="00F448C5">
        <w:rPr>
          <w:rFonts w:ascii="PermianSerifTypeface" w:hAnsi="PermianSerifTypeface"/>
          <w:b/>
          <w:bCs/>
          <w:i/>
          <w:iCs/>
          <w:color w:val="1F4E79" w:themeColor="accent5" w:themeShade="80"/>
          <w:sz w:val="24"/>
          <w:szCs w:val="24"/>
        </w:rPr>
        <w:t>t</w:t>
      </w:r>
      <w:r w:rsidRPr="00E76D94">
        <w:rPr>
          <w:rFonts w:ascii="PermianSerifTypeface" w:hAnsi="PermianSerifTypeface"/>
          <w:b/>
          <w:bCs/>
          <w:i/>
          <w:iCs/>
          <w:color w:val="1F4E79" w:themeColor="accent5" w:themeShade="80"/>
          <w:sz w:val="24"/>
          <w:szCs w:val="24"/>
        </w:rPr>
        <w:t xml:space="preserve">ehnologia </w:t>
      </w:r>
      <w:r w:rsidR="00F448C5">
        <w:rPr>
          <w:rFonts w:ascii="PermianSerifTypeface" w:hAnsi="PermianSerifTypeface"/>
          <w:b/>
          <w:bCs/>
          <w:i/>
          <w:iCs/>
          <w:color w:val="1F4E79" w:themeColor="accent5" w:themeShade="80"/>
          <w:sz w:val="24"/>
          <w:szCs w:val="24"/>
        </w:rPr>
        <w:t>i</w:t>
      </w:r>
      <w:r w:rsidRPr="00E76D94">
        <w:rPr>
          <w:rFonts w:ascii="PermianSerifTypeface" w:hAnsi="PermianSerifTypeface"/>
          <w:b/>
          <w:bCs/>
          <w:i/>
          <w:iCs/>
          <w:color w:val="1F4E79" w:themeColor="accent5" w:themeShade="80"/>
          <w:sz w:val="24"/>
          <w:szCs w:val="24"/>
        </w:rPr>
        <w:t xml:space="preserve">nformației și </w:t>
      </w:r>
      <w:r w:rsidR="00F448C5">
        <w:rPr>
          <w:rFonts w:ascii="PermianSerifTypeface" w:hAnsi="PermianSerifTypeface"/>
          <w:b/>
          <w:bCs/>
          <w:i/>
          <w:iCs/>
          <w:color w:val="1F4E79" w:themeColor="accent5" w:themeShade="80"/>
          <w:sz w:val="24"/>
          <w:szCs w:val="24"/>
        </w:rPr>
        <w:t>c</w:t>
      </w:r>
      <w:r w:rsidRPr="00E76D94">
        <w:rPr>
          <w:rFonts w:ascii="PermianSerifTypeface" w:hAnsi="PermianSerifTypeface"/>
          <w:b/>
          <w:bCs/>
          <w:i/>
          <w:iCs/>
          <w:color w:val="1F4E79" w:themeColor="accent5" w:themeShade="80"/>
          <w:sz w:val="24"/>
          <w:szCs w:val="24"/>
        </w:rPr>
        <w:t>omunicațiilor (C</w:t>
      </w:r>
      <w:r w:rsidR="0037201C" w:rsidRPr="00E76D94">
        <w:rPr>
          <w:rFonts w:ascii="PermianSerifTypeface" w:hAnsi="PermianSerifTypeface"/>
          <w:b/>
          <w:bCs/>
          <w:i/>
          <w:iCs/>
          <w:color w:val="1F4E79" w:themeColor="accent5" w:themeShade="80"/>
          <w:sz w:val="24"/>
          <w:szCs w:val="24"/>
        </w:rPr>
        <w:t xml:space="preserve">olegiul </w:t>
      </w:r>
      <w:r w:rsidRPr="00E76D94">
        <w:rPr>
          <w:rFonts w:ascii="PermianSerifTypeface" w:hAnsi="PermianSerifTypeface"/>
          <w:b/>
          <w:bCs/>
          <w:i/>
          <w:iCs/>
          <w:color w:val="1F4E79" w:themeColor="accent5" w:themeShade="80"/>
          <w:sz w:val="24"/>
          <w:szCs w:val="24"/>
        </w:rPr>
        <w:t>TIC)</w:t>
      </w:r>
    </w:p>
    <w:p w14:paraId="7176C5C2" w14:textId="75DD143D" w:rsidR="00C7785C" w:rsidRDefault="005427AD" w:rsidP="00F00DB3">
      <w:pPr>
        <w:pStyle w:val="ListParagraph"/>
        <w:numPr>
          <w:ilvl w:val="0"/>
          <w:numId w:val="30"/>
        </w:numPr>
        <w:tabs>
          <w:tab w:val="left" w:pos="567"/>
        </w:tabs>
        <w:spacing w:after="0" w:line="240" w:lineRule="auto"/>
        <w:ind w:left="567" w:hanging="567"/>
        <w:contextualSpacing w:val="0"/>
        <w:jc w:val="both"/>
        <w:rPr>
          <w:rFonts w:ascii="PermianSerifTypeface" w:eastAsia="Times New Roman" w:hAnsi="PermianSerifTypeface" w:cs="Arial"/>
          <w:color w:val="353838"/>
          <w:sz w:val="24"/>
          <w:szCs w:val="24"/>
          <w:lang w:eastAsia="ro-RO"/>
        </w:rPr>
      </w:pPr>
      <w:r w:rsidRPr="00E76D94">
        <w:rPr>
          <w:rFonts w:ascii="PermianSerifTypeface" w:eastAsia="Times New Roman" w:hAnsi="PermianSerifTypeface" w:cs="Arial"/>
          <w:color w:val="353838"/>
          <w:sz w:val="24"/>
          <w:szCs w:val="24"/>
          <w:lang w:eastAsia="ro-RO"/>
        </w:rPr>
        <w:t>C</w:t>
      </w:r>
      <w:r w:rsidR="0037201C" w:rsidRPr="00E76D94">
        <w:rPr>
          <w:rFonts w:ascii="PermianSerifTypeface" w:eastAsia="Times New Roman" w:hAnsi="PermianSerifTypeface" w:cs="Arial"/>
          <w:color w:val="353838"/>
          <w:sz w:val="24"/>
          <w:szCs w:val="24"/>
          <w:lang w:eastAsia="ro-RO"/>
        </w:rPr>
        <w:t xml:space="preserve">olegiul </w:t>
      </w:r>
      <w:r w:rsidRPr="00E76D94">
        <w:rPr>
          <w:rFonts w:ascii="PermianSerifTypeface" w:eastAsia="Times New Roman" w:hAnsi="PermianSerifTypeface" w:cs="Arial"/>
          <w:color w:val="353838"/>
          <w:sz w:val="24"/>
          <w:szCs w:val="24"/>
          <w:lang w:eastAsia="ro-RO"/>
        </w:rPr>
        <w:t xml:space="preserve">TIC </w:t>
      </w:r>
      <w:r w:rsidR="0037201C" w:rsidRPr="00E76D94">
        <w:rPr>
          <w:rFonts w:ascii="PermianSerifTypeface" w:eastAsia="Times New Roman" w:hAnsi="PermianSerifTypeface" w:cs="Arial"/>
          <w:color w:val="353838"/>
          <w:sz w:val="24"/>
          <w:szCs w:val="24"/>
          <w:lang w:eastAsia="ro-RO"/>
        </w:rPr>
        <w:t>(denumit și „</w:t>
      </w:r>
      <w:r w:rsidRPr="00E76D94">
        <w:rPr>
          <w:rFonts w:ascii="PermianSerifTypeface" w:eastAsia="Times New Roman" w:hAnsi="PermianSerifTypeface" w:cs="Arial"/>
          <w:color w:val="353838"/>
          <w:sz w:val="24"/>
          <w:szCs w:val="24"/>
          <w:lang w:eastAsia="ro-RO"/>
        </w:rPr>
        <w:t>CTIC</w:t>
      </w:r>
      <w:r w:rsidR="0037201C" w:rsidRPr="00E76D94">
        <w:rPr>
          <w:rFonts w:ascii="PermianSerifTypeface" w:eastAsia="Times New Roman" w:hAnsi="PermianSerifTypeface" w:cs="Arial"/>
          <w:color w:val="353838"/>
          <w:sz w:val="24"/>
          <w:szCs w:val="24"/>
          <w:lang w:eastAsia="ro-RO"/>
        </w:rPr>
        <w:t>”)</w:t>
      </w:r>
      <w:r w:rsidRPr="00E76D94">
        <w:rPr>
          <w:rFonts w:ascii="PermianSerifTypeface" w:eastAsia="Times New Roman" w:hAnsi="PermianSerifTypeface" w:cs="Arial"/>
          <w:color w:val="353838"/>
          <w:sz w:val="24"/>
          <w:szCs w:val="24"/>
          <w:lang w:eastAsia="ro-RO"/>
        </w:rPr>
        <w:t xml:space="preserve"> reprezintă un organ colegial intern</w:t>
      </w:r>
      <w:r w:rsidR="00E3615C">
        <w:rPr>
          <w:rFonts w:ascii="PermianSerifTypeface" w:eastAsia="Times New Roman" w:hAnsi="PermianSerifTypeface" w:cs="Arial"/>
          <w:color w:val="353838"/>
          <w:sz w:val="24"/>
          <w:szCs w:val="24"/>
          <w:lang w:eastAsia="ro-RO"/>
        </w:rPr>
        <w:t xml:space="preserve"> cu statut permanent</w:t>
      </w:r>
      <w:r w:rsidRPr="00E76D94">
        <w:rPr>
          <w:rFonts w:ascii="PermianSerifTypeface" w:eastAsia="Times New Roman" w:hAnsi="PermianSerifTypeface" w:cs="Arial"/>
          <w:color w:val="353838"/>
          <w:sz w:val="24"/>
          <w:szCs w:val="24"/>
          <w:lang w:eastAsia="ro-RO"/>
        </w:rPr>
        <w:t xml:space="preserve">, instituit </w:t>
      </w:r>
      <w:r w:rsidRPr="000D2F7E">
        <w:rPr>
          <w:rFonts w:ascii="PermianSerifTypeface" w:eastAsia="Times New Roman" w:hAnsi="PermianSerifTypeface" w:cs="Arial"/>
          <w:color w:val="353838"/>
          <w:sz w:val="24"/>
          <w:szCs w:val="24"/>
          <w:lang w:eastAsia="ro-RO"/>
        </w:rPr>
        <w:t>prin ordin</w:t>
      </w:r>
      <w:r w:rsidR="00C7785C" w:rsidRPr="000D2F7E">
        <w:rPr>
          <w:rFonts w:ascii="PermianSerifTypeface" w:eastAsia="Times New Roman" w:hAnsi="PermianSerifTypeface" w:cs="Arial"/>
          <w:color w:val="353838"/>
          <w:sz w:val="24"/>
          <w:szCs w:val="24"/>
          <w:lang w:eastAsia="ro-RO"/>
        </w:rPr>
        <w:t>ul g</w:t>
      </w:r>
      <w:r w:rsidRPr="000D2F7E">
        <w:rPr>
          <w:rFonts w:ascii="PermianSerifTypeface" w:eastAsia="Times New Roman" w:hAnsi="PermianSerifTypeface" w:cs="Arial"/>
          <w:color w:val="353838"/>
          <w:sz w:val="24"/>
          <w:szCs w:val="24"/>
          <w:lang w:eastAsia="ro-RO"/>
        </w:rPr>
        <w:t>uvernatorului, ai cărui membri reflectă interesele principale ale subdiviziunilor BNM,</w:t>
      </w:r>
      <w:r w:rsidRPr="00E76D94">
        <w:rPr>
          <w:rFonts w:ascii="PermianSerifTypeface" w:eastAsia="Times New Roman" w:hAnsi="PermianSerifTypeface" w:cs="Arial"/>
          <w:color w:val="353838"/>
          <w:sz w:val="24"/>
          <w:szCs w:val="24"/>
          <w:lang w:eastAsia="ro-RO"/>
        </w:rPr>
        <w:t xml:space="preserve"> în calitate de beneficiari ai serviciilor aferente </w:t>
      </w:r>
      <w:r w:rsidR="00F448C5">
        <w:rPr>
          <w:rFonts w:ascii="PermianSerifTypeface" w:eastAsia="Times New Roman" w:hAnsi="PermianSerifTypeface" w:cs="Arial"/>
          <w:color w:val="353838"/>
          <w:sz w:val="24"/>
          <w:szCs w:val="24"/>
          <w:lang w:eastAsia="ro-RO"/>
        </w:rPr>
        <w:t>t</w:t>
      </w:r>
      <w:r w:rsidRPr="00E76D94">
        <w:rPr>
          <w:rFonts w:ascii="PermianSerifTypeface" w:eastAsia="Times New Roman" w:hAnsi="PermianSerifTypeface" w:cs="Arial"/>
          <w:color w:val="353838"/>
          <w:sz w:val="24"/>
          <w:szCs w:val="24"/>
          <w:lang w:eastAsia="ro-RO"/>
        </w:rPr>
        <w:t xml:space="preserve">ehnologiei </w:t>
      </w:r>
      <w:r w:rsidR="00F448C5">
        <w:rPr>
          <w:rFonts w:ascii="PermianSerifTypeface" w:eastAsia="Times New Roman" w:hAnsi="PermianSerifTypeface" w:cs="Arial"/>
          <w:color w:val="353838"/>
          <w:sz w:val="24"/>
          <w:szCs w:val="24"/>
          <w:lang w:eastAsia="ro-RO"/>
        </w:rPr>
        <w:t>i</w:t>
      </w:r>
      <w:r w:rsidRPr="00E76D94">
        <w:rPr>
          <w:rFonts w:ascii="PermianSerifTypeface" w:eastAsia="Times New Roman" w:hAnsi="PermianSerifTypeface" w:cs="Arial"/>
          <w:color w:val="353838"/>
          <w:sz w:val="24"/>
          <w:szCs w:val="24"/>
          <w:lang w:eastAsia="ro-RO"/>
        </w:rPr>
        <w:t xml:space="preserve">nformației și </w:t>
      </w:r>
      <w:r w:rsidR="00F448C5">
        <w:rPr>
          <w:rFonts w:ascii="PermianSerifTypeface" w:eastAsia="Times New Roman" w:hAnsi="PermianSerifTypeface" w:cs="Arial"/>
          <w:color w:val="353838"/>
          <w:sz w:val="24"/>
          <w:szCs w:val="24"/>
          <w:lang w:eastAsia="ro-RO"/>
        </w:rPr>
        <w:t>c</w:t>
      </w:r>
      <w:r w:rsidRPr="00E76D94">
        <w:rPr>
          <w:rFonts w:ascii="PermianSerifTypeface" w:eastAsia="Times New Roman" w:hAnsi="PermianSerifTypeface" w:cs="Arial"/>
          <w:color w:val="353838"/>
          <w:sz w:val="24"/>
          <w:szCs w:val="24"/>
          <w:lang w:eastAsia="ro-RO"/>
        </w:rPr>
        <w:t xml:space="preserve">omunicațiilor (TIC). </w:t>
      </w:r>
    </w:p>
    <w:p w14:paraId="1B6BF2E1" w14:textId="77777777" w:rsidR="00F448C5" w:rsidRPr="00F448C5" w:rsidRDefault="00F448C5" w:rsidP="00F00DB3">
      <w:pPr>
        <w:pStyle w:val="ListParagraph"/>
        <w:tabs>
          <w:tab w:val="left" w:pos="567"/>
        </w:tabs>
        <w:spacing w:after="0" w:line="240" w:lineRule="auto"/>
        <w:ind w:left="567"/>
        <w:contextualSpacing w:val="0"/>
        <w:jc w:val="both"/>
        <w:rPr>
          <w:rFonts w:ascii="PermianSerifTypeface" w:eastAsia="Times New Roman" w:hAnsi="PermianSerifTypeface" w:cs="Arial"/>
          <w:color w:val="353838"/>
          <w:sz w:val="12"/>
          <w:szCs w:val="12"/>
          <w:lang w:eastAsia="ro-RO"/>
        </w:rPr>
      </w:pPr>
    </w:p>
    <w:p w14:paraId="04FBC4DB" w14:textId="0BFF71A6" w:rsidR="000D2A45" w:rsidRPr="00E76D94" w:rsidRDefault="000D2A45" w:rsidP="00F00DB3">
      <w:pPr>
        <w:pStyle w:val="ListParagraph"/>
        <w:numPr>
          <w:ilvl w:val="0"/>
          <w:numId w:val="30"/>
        </w:numPr>
        <w:tabs>
          <w:tab w:val="left" w:pos="567"/>
        </w:tabs>
        <w:spacing w:after="120" w:line="240" w:lineRule="auto"/>
        <w:ind w:left="567" w:hanging="567"/>
        <w:contextualSpacing w:val="0"/>
        <w:jc w:val="both"/>
        <w:rPr>
          <w:rFonts w:ascii="PermianSerifTypeface" w:eastAsia="Times New Roman" w:hAnsi="PermianSerifTypeface" w:cs="Arial"/>
          <w:color w:val="353838"/>
          <w:sz w:val="24"/>
          <w:szCs w:val="24"/>
          <w:lang w:eastAsia="ro-RO"/>
        </w:rPr>
      </w:pPr>
      <w:r w:rsidRPr="00E76D94">
        <w:rPr>
          <w:rFonts w:ascii="PermianSerifTypeface" w:eastAsia="Times New Roman" w:hAnsi="PermianSerifTypeface" w:cs="Arial"/>
          <w:color w:val="353838"/>
          <w:sz w:val="24"/>
          <w:szCs w:val="24"/>
          <w:lang w:eastAsia="ro-RO"/>
        </w:rPr>
        <w:t>CTIC este compus din minim 7 membri. Președintele CTIC este membrul CE responsabil pentru TIC</w:t>
      </w:r>
      <w:r w:rsidR="0AED8630" w:rsidRPr="00E76D94">
        <w:rPr>
          <w:rFonts w:ascii="PermianSerifTypeface" w:eastAsia="Times New Roman" w:hAnsi="PermianSerifTypeface" w:cs="Arial"/>
          <w:color w:val="353838"/>
          <w:sz w:val="24"/>
          <w:szCs w:val="24"/>
          <w:lang w:eastAsia="ro-RO"/>
        </w:rPr>
        <w:t xml:space="preserve"> în cadrul BNM</w:t>
      </w:r>
      <w:r w:rsidRPr="00E76D94">
        <w:rPr>
          <w:rFonts w:ascii="PermianSerifTypeface" w:eastAsia="Times New Roman" w:hAnsi="PermianSerifTypeface" w:cs="Arial"/>
          <w:color w:val="353838"/>
          <w:sz w:val="24"/>
          <w:szCs w:val="24"/>
          <w:lang w:eastAsia="ro-RO"/>
        </w:rPr>
        <w:t>.</w:t>
      </w:r>
    </w:p>
    <w:p w14:paraId="0E1E806A" w14:textId="2787DA0B" w:rsidR="00A1050F" w:rsidRPr="000D2F7E" w:rsidRDefault="00A1050F" w:rsidP="00F00DB3">
      <w:pPr>
        <w:pStyle w:val="ListParagraph"/>
        <w:numPr>
          <w:ilvl w:val="0"/>
          <w:numId w:val="30"/>
        </w:numPr>
        <w:tabs>
          <w:tab w:val="left" w:pos="567"/>
        </w:tabs>
        <w:spacing w:after="120" w:line="240" w:lineRule="auto"/>
        <w:ind w:left="567" w:hanging="567"/>
        <w:contextualSpacing w:val="0"/>
        <w:jc w:val="both"/>
        <w:rPr>
          <w:rFonts w:ascii="PermianSerifTypeface" w:eastAsia="Times New Roman" w:hAnsi="PermianSerifTypeface" w:cs="Arial"/>
          <w:color w:val="353838"/>
          <w:sz w:val="24"/>
          <w:szCs w:val="24"/>
          <w:lang w:eastAsia="ro-RO"/>
        </w:rPr>
      </w:pPr>
      <w:r w:rsidRPr="000D2F7E">
        <w:rPr>
          <w:rFonts w:ascii="PermianSerifTypeface" w:eastAsia="Times New Roman" w:hAnsi="PermianSerifTypeface" w:cs="Arial"/>
          <w:color w:val="353838"/>
          <w:sz w:val="24"/>
          <w:szCs w:val="24"/>
          <w:lang w:eastAsia="ro-RO"/>
        </w:rPr>
        <w:t xml:space="preserve">CTIC se </w:t>
      </w:r>
      <w:r w:rsidR="003F2C90" w:rsidRPr="000D2F7E">
        <w:rPr>
          <w:rFonts w:ascii="PermianSerifTypeface" w:eastAsia="Times New Roman" w:hAnsi="PermianSerifTypeface" w:cs="Arial"/>
          <w:color w:val="353838"/>
          <w:sz w:val="24"/>
          <w:szCs w:val="24"/>
          <w:lang w:eastAsia="ro-RO"/>
        </w:rPr>
        <w:t>convoacă</w:t>
      </w:r>
      <w:r w:rsidRPr="000D2F7E">
        <w:rPr>
          <w:rFonts w:ascii="PermianSerifTypeface" w:eastAsia="Times New Roman" w:hAnsi="PermianSerifTypeface" w:cs="Arial"/>
          <w:color w:val="353838"/>
          <w:sz w:val="24"/>
          <w:szCs w:val="24"/>
          <w:lang w:eastAsia="ro-RO"/>
        </w:rPr>
        <w:t xml:space="preserve"> la necesitate, dar </w:t>
      </w:r>
      <w:r w:rsidR="00011E85" w:rsidRPr="000D2F7E">
        <w:rPr>
          <w:rFonts w:ascii="PermianSerifTypeface" w:eastAsia="Times New Roman" w:hAnsi="PermianSerifTypeface" w:cs="Arial"/>
          <w:color w:val="353838"/>
          <w:sz w:val="24"/>
          <w:szCs w:val="24"/>
          <w:lang w:eastAsia="ro-RO"/>
        </w:rPr>
        <w:t>cel puțin</w:t>
      </w:r>
      <w:r w:rsidRPr="000D2F7E">
        <w:rPr>
          <w:rFonts w:ascii="PermianSerifTypeface" w:eastAsia="Times New Roman" w:hAnsi="PermianSerifTypeface" w:cs="Arial"/>
          <w:color w:val="353838"/>
          <w:sz w:val="24"/>
          <w:szCs w:val="24"/>
          <w:lang w:eastAsia="ro-RO"/>
        </w:rPr>
        <w:t xml:space="preserve"> o dată în semestru.</w:t>
      </w:r>
    </w:p>
    <w:p w14:paraId="63E9CB09" w14:textId="63C44E63" w:rsidR="005427AD" w:rsidRPr="000D2F7E" w:rsidRDefault="005427AD" w:rsidP="00F00DB3">
      <w:pPr>
        <w:pStyle w:val="ListParagraph"/>
        <w:numPr>
          <w:ilvl w:val="0"/>
          <w:numId w:val="30"/>
        </w:numPr>
        <w:tabs>
          <w:tab w:val="left" w:pos="567"/>
        </w:tabs>
        <w:spacing w:after="0" w:line="240" w:lineRule="auto"/>
        <w:ind w:left="567" w:hanging="567"/>
        <w:contextualSpacing w:val="0"/>
        <w:jc w:val="both"/>
        <w:rPr>
          <w:rFonts w:ascii="PermianSerifTypeface" w:eastAsia="Times New Roman" w:hAnsi="PermianSerifTypeface" w:cs="Arial"/>
          <w:color w:val="353838"/>
          <w:sz w:val="24"/>
          <w:szCs w:val="24"/>
          <w:lang w:eastAsia="ro-RO"/>
        </w:rPr>
      </w:pPr>
      <w:r w:rsidRPr="000D2F7E">
        <w:rPr>
          <w:rFonts w:ascii="PermianSerifTypeface" w:eastAsia="Times New Roman" w:hAnsi="PermianSerifTypeface" w:cs="Arial"/>
          <w:color w:val="353838"/>
          <w:sz w:val="24"/>
          <w:szCs w:val="24"/>
          <w:lang w:eastAsia="ro-RO"/>
        </w:rPr>
        <w:t xml:space="preserve">CTIC </w:t>
      </w:r>
      <w:r w:rsidR="00145C41" w:rsidRPr="000D2F7E">
        <w:rPr>
          <w:rFonts w:ascii="PermianSerifTypeface" w:eastAsia="Times New Roman" w:hAnsi="PermianSerifTypeface" w:cs="Arial"/>
          <w:color w:val="353838"/>
          <w:sz w:val="24"/>
          <w:szCs w:val="24"/>
          <w:lang w:eastAsia="ro-RO"/>
        </w:rPr>
        <w:t>dispune de</w:t>
      </w:r>
      <w:r w:rsidRPr="000D2F7E">
        <w:rPr>
          <w:rFonts w:ascii="PermianSerifTypeface" w:eastAsia="Times New Roman" w:hAnsi="PermianSerifTypeface" w:cs="Arial"/>
          <w:color w:val="353838"/>
          <w:sz w:val="24"/>
          <w:szCs w:val="24"/>
          <w:lang w:eastAsia="ro-RO"/>
        </w:rPr>
        <w:t xml:space="preserve"> următoarele atribuții:</w:t>
      </w:r>
    </w:p>
    <w:p w14:paraId="356C8C17" w14:textId="20471624" w:rsidR="00C7785C" w:rsidRPr="00E76D94" w:rsidRDefault="00C7785C" w:rsidP="00F00DB3">
      <w:pPr>
        <w:pStyle w:val="ListParagraph"/>
        <w:numPr>
          <w:ilvl w:val="2"/>
          <w:numId w:val="54"/>
        </w:numPr>
        <w:tabs>
          <w:tab w:val="left" w:pos="567"/>
        </w:tabs>
        <w:spacing w:after="0" w:line="240" w:lineRule="auto"/>
        <w:ind w:left="567" w:hanging="567"/>
        <w:contextualSpacing w:val="0"/>
        <w:jc w:val="both"/>
        <w:rPr>
          <w:rFonts w:ascii="PermianSerifTypeface" w:eastAsia="Times New Roman" w:hAnsi="PermianSerifTypeface" w:cs="Arial"/>
          <w:color w:val="353838"/>
          <w:sz w:val="24"/>
          <w:szCs w:val="24"/>
          <w:lang w:eastAsia="ro-RO"/>
        </w:rPr>
      </w:pPr>
      <w:r w:rsidRPr="00E76D94">
        <w:rPr>
          <w:rFonts w:ascii="PermianSerifTypeface" w:eastAsia="Times New Roman" w:hAnsi="PermianSerifTypeface" w:cs="Arial"/>
          <w:color w:val="353838"/>
          <w:sz w:val="24"/>
          <w:szCs w:val="24"/>
          <w:lang w:eastAsia="ro-RO"/>
        </w:rPr>
        <w:t>c</w:t>
      </w:r>
      <w:r w:rsidR="005427AD" w:rsidRPr="00E76D94">
        <w:rPr>
          <w:rFonts w:ascii="PermianSerifTypeface" w:eastAsia="Times New Roman" w:hAnsi="PermianSerifTypeface" w:cs="Arial"/>
          <w:color w:val="353838"/>
          <w:sz w:val="24"/>
          <w:szCs w:val="24"/>
          <w:lang w:eastAsia="ro-RO"/>
        </w:rPr>
        <w:t>oordonează elaborarea și aprobă strategia TIC a BNM și modificările la aceasta. Monitorizează implementarea strategiei TIC;</w:t>
      </w:r>
    </w:p>
    <w:p w14:paraId="11FB7199" w14:textId="1B25B722" w:rsidR="00C7785C" w:rsidRPr="00E76D94" w:rsidRDefault="00C7785C" w:rsidP="00F00DB3">
      <w:pPr>
        <w:pStyle w:val="ListParagraph"/>
        <w:numPr>
          <w:ilvl w:val="2"/>
          <w:numId w:val="54"/>
        </w:numPr>
        <w:tabs>
          <w:tab w:val="left" w:pos="567"/>
        </w:tabs>
        <w:spacing w:after="0" w:line="240" w:lineRule="auto"/>
        <w:ind w:left="567" w:hanging="567"/>
        <w:contextualSpacing w:val="0"/>
        <w:jc w:val="both"/>
        <w:rPr>
          <w:rFonts w:ascii="PermianSerifTypeface" w:eastAsia="Times New Roman" w:hAnsi="PermianSerifTypeface" w:cs="Arial"/>
          <w:color w:val="353838"/>
          <w:sz w:val="24"/>
          <w:szCs w:val="24"/>
          <w:lang w:eastAsia="ro-RO"/>
        </w:rPr>
      </w:pPr>
      <w:r w:rsidRPr="00E76D94">
        <w:rPr>
          <w:rFonts w:ascii="PermianSerifTypeface" w:eastAsia="Times New Roman" w:hAnsi="PermianSerifTypeface" w:cs="Arial"/>
          <w:color w:val="353838"/>
          <w:sz w:val="24"/>
          <w:szCs w:val="24"/>
          <w:lang w:eastAsia="ro-RO"/>
        </w:rPr>
        <w:t>c</w:t>
      </w:r>
      <w:r w:rsidR="005427AD" w:rsidRPr="00E76D94">
        <w:rPr>
          <w:rFonts w:ascii="PermianSerifTypeface" w:eastAsia="Times New Roman" w:hAnsi="PermianSerifTypeface" w:cs="Arial"/>
          <w:color w:val="353838"/>
          <w:sz w:val="24"/>
          <w:szCs w:val="24"/>
          <w:lang w:eastAsia="ro-RO"/>
        </w:rPr>
        <w:t>oordonează elaborarea și propune spre aprobare bugetul TIC. Monitorizează executarea bugetului TIC;</w:t>
      </w:r>
    </w:p>
    <w:p w14:paraId="60EB9C3F" w14:textId="00F608EF" w:rsidR="00C7785C" w:rsidRPr="00E76D94" w:rsidRDefault="005427AD" w:rsidP="00F00DB3">
      <w:pPr>
        <w:pStyle w:val="ListParagraph"/>
        <w:numPr>
          <w:ilvl w:val="2"/>
          <w:numId w:val="54"/>
        </w:numPr>
        <w:tabs>
          <w:tab w:val="left" w:pos="567"/>
        </w:tabs>
        <w:spacing w:after="0" w:line="240" w:lineRule="auto"/>
        <w:ind w:left="567" w:hanging="567"/>
        <w:contextualSpacing w:val="0"/>
        <w:jc w:val="both"/>
        <w:rPr>
          <w:rFonts w:ascii="PermianSerifTypeface" w:eastAsia="Times New Roman" w:hAnsi="PermianSerifTypeface" w:cs="Arial"/>
          <w:color w:val="353838"/>
          <w:sz w:val="24"/>
          <w:szCs w:val="24"/>
          <w:lang w:eastAsia="ro-RO"/>
        </w:rPr>
      </w:pPr>
      <w:r w:rsidRPr="00E76D94">
        <w:rPr>
          <w:rFonts w:ascii="PermianSerifTypeface" w:eastAsia="Times New Roman" w:hAnsi="PermianSerifTypeface" w:cs="Arial"/>
          <w:color w:val="353838"/>
          <w:sz w:val="24"/>
          <w:szCs w:val="24"/>
          <w:lang w:eastAsia="ro-RO"/>
        </w:rPr>
        <w:t> </w:t>
      </w:r>
      <w:r w:rsidR="00C7785C" w:rsidRPr="00E76D94">
        <w:rPr>
          <w:rFonts w:ascii="PermianSerifTypeface" w:eastAsia="Times New Roman" w:hAnsi="PermianSerifTypeface" w:cs="Arial"/>
          <w:color w:val="353838"/>
          <w:sz w:val="24"/>
          <w:szCs w:val="24"/>
          <w:lang w:eastAsia="ro-RO"/>
        </w:rPr>
        <w:t>c</w:t>
      </w:r>
      <w:r w:rsidRPr="00E76D94">
        <w:rPr>
          <w:rFonts w:ascii="PermianSerifTypeface" w:eastAsia="Times New Roman" w:hAnsi="PermianSerifTypeface" w:cs="Arial"/>
          <w:color w:val="353838"/>
          <w:sz w:val="24"/>
          <w:szCs w:val="24"/>
          <w:lang w:eastAsia="ro-RO"/>
        </w:rPr>
        <w:t xml:space="preserve">oordonează și propune spre aprobare reglementările BNM </w:t>
      </w:r>
      <w:r w:rsidR="00145C41">
        <w:rPr>
          <w:rFonts w:ascii="PermianSerifTypeface" w:eastAsia="Times New Roman" w:hAnsi="PermianSerifTypeface" w:cs="Arial"/>
          <w:color w:val="353838"/>
          <w:sz w:val="24"/>
          <w:szCs w:val="24"/>
          <w:lang w:eastAsia="ro-RO"/>
        </w:rPr>
        <w:t>în</w:t>
      </w:r>
      <w:r w:rsidRPr="00E76D94">
        <w:rPr>
          <w:rFonts w:ascii="PermianSerifTypeface" w:eastAsia="Times New Roman" w:hAnsi="PermianSerifTypeface" w:cs="Arial"/>
          <w:color w:val="353838"/>
          <w:sz w:val="24"/>
          <w:szCs w:val="24"/>
          <w:lang w:eastAsia="ro-RO"/>
        </w:rPr>
        <w:t xml:space="preserve"> domeniul TIC ce țin de modul de interacțiune cu beneficiarii TIC;</w:t>
      </w:r>
    </w:p>
    <w:p w14:paraId="09D7CAFA" w14:textId="7017F781" w:rsidR="00C7785C" w:rsidRPr="00E76D94" w:rsidRDefault="00C7785C" w:rsidP="00F00DB3">
      <w:pPr>
        <w:pStyle w:val="ListParagraph"/>
        <w:numPr>
          <w:ilvl w:val="2"/>
          <w:numId w:val="54"/>
        </w:numPr>
        <w:tabs>
          <w:tab w:val="left" w:pos="567"/>
        </w:tabs>
        <w:spacing w:after="0" w:line="240" w:lineRule="auto"/>
        <w:ind w:left="567" w:hanging="567"/>
        <w:contextualSpacing w:val="0"/>
        <w:jc w:val="both"/>
        <w:rPr>
          <w:rFonts w:ascii="PermianSerifTypeface" w:eastAsia="Times New Roman" w:hAnsi="PermianSerifTypeface" w:cs="Arial"/>
          <w:color w:val="353838"/>
          <w:sz w:val="24"/>
          <w:szCs w:val="24"/>
          <w:lang w:eastAsia="ro-RO"/>
        </w:rPr>
      </w:pPr>
      <w:r w:rsidRPr="00E76D94">
        <w:rPr>
          <w:rFonts w:ascii="PermianSerifTypeface" w:eastAsia="Times New Roman" w:hAnsi="PermianSerifTypeface" w:cs="Arial"/>
          <w:color w:val="353838"/>
          <w:sz w:val="24"/>
          <w:szCs w:val="24"/>
          <w:lang w:eastAsia="ro-RO"/>
        </w:rPr>
        <w:t>a</w:t>
      </w:r>
      <w:r w:rsidR="005427AD" w:rsidRPr="00E76D94">
        <w:rPr>
          <w:rFonts w:ascii="PermianSerifTypeface" w:eastAsia="Times New Roman" w:hAnsi="PermianSerifTypeface" w:cs="Arial"/>
          <w:color w:val="353838"/>
          <w:sz w:val="24"/>
          <w:szCs w:val="24"/>
          <w:lang w:eastAsia="ro-RO"/>
        </w:rPr>
        <w:t xml:space="preserve">rbitrează </w:t>
      </w:r>
      <w:r w:rsidR="00C741EB" w:rsidRPr="00E76D94">
        <w:rPr>
          <w:rFonts w:ascii="PermianSerifTypeface" w:eastAsia="Times New Roman" w:hAnsi="PermianSerifTypeface" w:cs="Arial"/>
          <w:color w:val="353838"/>
          <w:sz w:val="24"/>
          <w:szCs w:val="24"/>
          <w:lang w:eastAsia="ro-RO"/>
        </w:rPr>
        <w:t xml:space="preserve">situațiile de conflict privind </w:t>
      </w:r>
      <w:r w:rsidR="005427AD" w:rsidRPr="00E76D94">
        <w:rPr>
          <w:rFonts w:ascii="PermianSerifTypeface" w:eastAsia="Times New Roman" w:hAnsi="PermianSerifTypeface" w:cs="Arial"/>
          <w:color w:val="353838"/>
          <w:sz w:val="24"/>
          <w:szCs w:val="24"/>
          <w:lang w:eastAsia="ro-RO"/>
        </w:rPr>
        <w:t>cerințele și necesitățile TIC ale diferit</w:t>
      </w:r>
      <w:r w:rsidR="00C741EB" w:rsidRPr="00E76D94">
        <w:rPr>
          <w:rFonts w:ascii="PermianSerifTypeface" w:eastAsia="Times New Roman" w:hAnsi="PermianSerifTypeface" w:cs="Arial"/>
          <w:color w:val="353838"/>
          <w:sz w:val="24"/>
          <w:szCs w:val="24"/>
          <w:lang w:eastAsia="ro-RO"/>
        </w:rPr>
        <w:t>el</w:t>
      </w:r>
      <w:r w:rsidR="005427AD" w:rsidRPr="00E76D94">
        <w:rPr>
          <w:rFonts w:ascii="PermianSerifTypeface" w:eastAsia="Times New Roman" w:hAnsi="PermianSerifTypeface" w:cs="Arial"/>
          <w:color w:val="353838"/>
          <w:sz w:val="24"/>
          <w:szCs w:val="24"/>
          <w:lang w:eastAsia="ro-RO"/>
        </w:rPr>
        <w:t>or subdiviziuni ale BNM, identificând și aprobând soluții optime pentru BNM;</w:t>
      </w:r>
    </w:p>
    <w:p w14:paraId="0BB8CAEF" w14:textId="77777777" w:rsidR="00C7785C" w:rsidRPr="00E76D94" w:rsidRDefault="00C7785C" w:rsidP="00F00DB3">
      <w:pPr>
        <w:pStyle w:val="ListParagraph"/>
        <w:numPr>
          <w:ilvl w:val="2"/>
          <w:numId w:val="54"/>
        </w:numPr>
        <w:tabs>
          <w:tab w:val="left" w:pos="567"/>
        </w:tabs>
        <w:spacing w:after="0" w:line="240" w:lineRule="auto"/>
        <w:ind w:left="567" w:hanging="567"/>
        <w:contextualSpacing w:val="0"/>
        <w:jc w:val="both"/>
        <w:rPr>
          <w:rFonts w:ascii="PermianSerifTypeface" w:eastAsia="Times New Roman" w:hAnsi="PermianSerifTypeface" w:cs="Arial"/>
          <w:color w:val="353838"/>
          <w:sz w:val="24"/>
          <w:szCs w:val="24"/>
          <w:lang w:eastAsia="ro-RO"/>
        </w:rPr>
      </w:pPr>
      <w:r w:rsidRPr="00E76D94">
        <w:rPr>
          <w:rFonts w:ascii="PermianSerifTypeface" w:eastAsia="Times New Roman" w:hAnsi="PermianSerifTypeface" w:cs="Arial"/>
          <w:color w:val="353838"/>
          <w:sz w:val="24"/>
          <w:szCs w:val="24"/>
          <w:lang w:eastAsia="ro-RO"/>
        </w:rPr>
        <w:t>a</w:t>
      </w:r>
      <w:r w:rsidR="005427AD" w:rsidRPr="00E76D94">
        <w:rPr>
          <w:rFonts w:ascii="PermianSerifTypeface" w:eastAsia="Times New Roman" w:hAnsi="PermianSerifTypeface" w:cs="Arial"/>
          <w:color w:val="353838"/>
          <w:sz w:val="24"/>
          <w:szCs w:val="24"/>
          <w:lang w:eastAsia="ro-RO"/>
        </w:rPr>
        <w:t>probă angajamentele cu privire la nivelul serviciilor TIC în cadrul BNM;</w:t>
      </w:r>
    </w:p>
    <w:p w14:paraId="6BE04B4E" w14:textId="1A7D3A23" w:rsidR="00C7785C" w:rsidRPr="00E76D94" w:rsidRDefault="00C7785C" w:rsidP="00F00DB3">
      <w:pPr>
        <w:pStyle w:val="ListParagraph"/>
        <w:numPr>
          <w:ilvl w:val="2"/>
          <w:numId w:val="54"/>
        </w:numPr>
        <w:tabs>
          <w:tab w:val="left" w:pos="567"/>
        </w:tabs>
        <w:spacing w:after="0" w:line="240" w:lineRule="auto"/>
        <w:ind w:left="567" w:hanging="567"/>
        <w:contextualSpacing w:val="0"/>
        <w:jc w:val="both"/>
        <w:rPr>
          <w:rFonts w:ascii="PermianSerifTypeface" w:eastAsia="Times New Roman" w:hAnsi="PermianSerifTypeface" w:cs="Arial"/>
          <w:color w:val="353838"/>
          <w:sz w:val="24"/>
          <w:szCs w:val="24"/>
          <w:lang w:eastAsia="ro-RO"/>
        </w:rPr>
      </w:pPr>
      <w:r w:rsidRPr="00E76D94">
        <w:rPr>
          <w:rFonts w:ascii="PermianSerifTypeface" w:eastAsia="Times New Roman" w:hAnsi="PermianSerifTypeface" w:cs="Arial"/>
          <w:color w:val="353838"/>
          <w:sz w:val="24"/>
          <w:szCs w:val="24"/>
          <w:lang w:eastAsia="ro-RO"/>
        </w:rPr>
        <w:t>m</w:t>
      </w:r>
      <w:r w:rsidR="005427AD" w:rsidRPr="00E76D94">
        <w:rPr>
          <w:rFonts w:ascii="PermianSerifTypeface" w:eastAsia="Times New Roman" w:hAnsi="PermianSerifTypeface" w:cs="Arial"/>
          <w:color w:val="353838"/>
          <w:sz w:val="24"/>
          <w:szCs w:val="24"/>
          <w:lang w:eastAsia="ro-RO"/>
        </w:rPr>
        <w:t>onitorizează performanța prestării serviciilor TIC în cadrul BNM în raport cu nivel</w:t>
      </w:r>
      <w:r w:rsidR="00C741EB" w:rsidRPr="00E76D94">
        <w:rPr>
          <w:rFonts w:ascii="PermianSerifTypeface" w:eastAsia="Times New Roman" w:hAnsi="PermianSerifTypeface" w:cs="Arial"/>
          <w:color w:val="353838"/>
          <w:sz w:val="24"/>
          <w:szCs w:val="24"/>
          <w:lang w:eastAsia="ro-RO"/>
        </w:rPr>
        <w:t>urile</w:t>
      </w:r>
      <w:r w:rsidR="005427AD" w:rsidRPr="00E76D94">
        <w:rPr>
          <w:rFonts w:ascii="PermianSerifTypeface" w:eastAsia="Times New Roman" w:hAnsi="PermianSerifTypeface" w:cs="Arial"/>
          <w:color w:val="353838"/>
          <w:sz w:val="24"/>
          <w:szCs w:val="24"/>
          <w:lang w:eastAsia="ro-RO"/>
        </w:rPr>
        <w:t xml:space="preserve"> agreate pentru serviciile TIC și intervine cu planuri de măsuri în cazul performanței scăzute;</w:t>
      </w:r>
    </w:p>
    <w:p w14:paraId="58FFAEC1" w14:textId="4FF397CF" w:rsidR="005427AD" w:rsidRDefault="00C7785C" w:rsidP="00F00DB3">
      <w:pPr>
        <w:pStyle w:val="ListParagraph"/>
        <w:numPr>
          <w:ilvl w:val="2"/>
          <w:numId w:val="54"/>
        </w:numPr>
        <w:tabs>
          <w:tab w:val="left" w:pos="567"/>
        </w:tabs>
        <w:spacing w:after="0" w:line="240" w:lineRule="auto"/>
        <w:ind w:left="567" w:hanging="567"/>
        <w:contextualSpacing w:val="0"/>
        <w:jc w:val="both"/>
        <w:rPr>
          <w:rFonts w:ascii="PermianSerifTypeface" w:eastAsia="Times New Roman" w:hAnsi="PermianSerifTypeface" w:cs="Arial"/>
          <w:color w:val="353838"/>
          <w:sz w:val="24"/>
          <w:szCs w:val="24"/>
          <w:lang w:eastAsia="ro-RO"/>
        </w:rPr>
      </w:pPr>
      <w:r w:rsidRPr="00E76D94">
        <w:rPr>
          <w:rFonts w:ascii="PermianSerifTypeface" w:eastAsia="Times New Roman" w:hAnsi="PermianSerifTypeface" w:cs="Arial"/>
          <w:color w:val="353838"/>
          <w:sz w:val="24"/>
          <w:szCs w:val="24"/>
          <w:lang w:eastAsia="ro-RO"/>
        </w:rPr>
        <w:t>m</w:t>
      </w:r>
      <w:r w:rsidR="005427AD" w:rsidRPr="00E76D94">
        <w:rPr>
          <w:rFonts w:ascii="PermianSerifTypeface" w:eastAsia="Times New Roman" w:hAnsi="PermianSerifTypeface" w:cs="Arial"/>
          <w:color w:val="353838"/>
          <w:sz w:val="24"/>
          <w:szCs w:val="24"/>
          <w:lang w:eastAsia="ro-RO"/>
        </w:rPr>
        <w:t xml:space="preserve">onitorizează gestiunea riscurilor TIC și performanța </w:t>
      </w:r>
      <w:r w:rsidR="00427563" w:rsidRPr="00E76D94">
        <w:rPr>
          <w:rFonts w:ascii="PermianSerifTypeface" w:eastAsia="Times New Roman" w:hAnsi="PermianSerifTypeface" w:cs="Arial"/>
          <w:color w:val="353838"/>
          <w:sz w:val="24"/>
          <w:szCs w:val="24"/>
          <w:lang w:eastAsia="ro-RO"/>
        </w:rPr>
        <w:t>s</w:t>
      </w:r>
      <w:r w:rsidR="005427AD" w:rsidRPr="00E76D94">
        <w:rPr>
          <w:rFonts w:ascii="PermianSerifTypeface" w:eastAsia="Times New Roman" w:hAnsi="PermianSerifTypeface" w:cs="Arial"/>
          <w:color w:val="353838"/>
          <w:sz w:val="24"/>
          <w:szCs w:val="24"/>
          <w:lang w:eastAsia="ro-RO"/>
        </w:rPr>
        <w:t xml:space="preserve">istemului de </w:t>
      </w:r>
      <w:r w:rsidR="00427563" w:rsidRPr="00E76D94">
        <w:rPr>
          <w:rFonts w:ascii="PermianSerifTypeface" w:eastAsia="Times New Roman" w:hAnsi="PermianSerifTypeface" w:cs="Arial"/>
          <w:color w:val="353838"/>
          <w:sz w:val="24"/>
          <w:szCs w:val="24"/>
          <w:lang w:eastAsia="ro-RO"/>
        </w:rPr>
        <w:t>m</w:t>
      </w:r>
      <w:r w:rsidR="005427AD" w:rsidRPr="00E76D94">
        <w:rPr>
          <w:rFonts w:ascii="PermianSerifTypeface" w:eastAsia="Times New Roman" w:hAnsi="PermianSerifTypeface" w:cs="Arial"/>
          <w:color w:val="353838"/>
          <w:sz w:val="24"/>
          <w:szCs w:val="24"/>
          <w:lang w:eastAsia="ro-RO"/>
        </w:rPr>
        <w:t>anagement pentru TIC și propune măsuri de îmbunătățire continuă pentru TIC.</w:t>
      </w:r>
    </w:p>
    <w:p w14:paraId="60601D13" w14:textId="77777777" w:rsidR="00D6783A" w:rsidRPr="00D6783A" w:rsidRDefault="00D6783A" w:rsidP="00F00DB3">
      <w:pPr>
        <w:pStyle w:val="ListParagraph"/>
        <w:tabs>
          <w:tab w:val="left" w:pos="567"/>
        </w:tabs>
        <w:spacing w:after="0" w:line="240" w:lineRule="auto"/>
        <w:ind w:left="567"/>
        <w:contextualSpacing w:val="0"/>
        <w:jc w:val="both"/>
        <w:rPr>
          <w:rFonts w:ascii="PermianSerifTypeface" w:eastAsia="Times New Roman" w:hAnsi="PermianSerifTypeface" w:cs="Arial"/>
          <w:color w:val="353838"/>
          <w:sz w:val="12"/>
          <w:szCs w:val="12"/>
          <w:lang w:eastAsia="ro-RO"/>
        </w:rPr>
      </w:pPr>
    </w:p>
    <w:p w14:paraId="5821BC66" w14:textId="2355A7B3" w:rsidR="00427563" w:rsidRPr="00E76D94" w:rsidRDefault="00427563" w:rsidP="00F00DB3">
      <w:pPr>
        <w:pStyle w:val="ListParagraph"/>
        <w:numPr>
          <w:ilvl w:val="0"/>
          <w:numId w:val="30"/>
        </w:numPr>
        <w:tabs>
          <w:tab w:val="left" w:pos="567"/>
        </w:tabs>
        <w:spacing w:after="12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Activitățile de secretariat ale C</w:t>
      </w:r>
      <w:r w:rsidR="005A3199" w:rsidRPr="00E76D94">
        <w:rPr>
          <w:rFonts w:ascii="PermianSerifTypeface" w:hAnsi="PermianSerifTypeface" w:cs="Times New Roman"/>
          <w:color w:val="010302"/>
          <w:sz w:val="24"/>
          <w:szCs w:val="24"/>
        </w:rPr>
        <w:t xml:space="preserve">olegiului decizional pentru TIC </w:t>
      </w:r>
      <w:r w:rsidRPr="00E76D94">
        <w:rPr>
          <w:rFonts w:ascii="PermianSerifTypeface" w:hAnsi="PermianSerifTypeface" w:cs="Times New Roman"/>
          <w:color w:val="010302"/>
          <w:sz w:val="24"/>
          <w:szCs w:val="24"/>
        </w:rPr>
        <w:t>sunt asigurate de D</w:t>
      </w:r>
      <w:r w:rsidR="005A3199" w:rsidRPr="00E76D94">
        <w:rPr>
          <w:rFonts w:ascii="PermianSerifTypeface" w:hAnsi="PermianSerifTypeface" w:cs="Times New Roman"/>
          <w:color w:val="010302"/>
          <w:sz w:val="24"/>
          <w:szCs w:val="24"/>
        </w:rPr>
        <w:t>TI</w:t>
      </w:r>
      <w:r w:rsidRPr="00E76D94">
        <w:rPr>
          <w:rFonts w:ascii="PermianSerifTypeface" w:hAnsi="PermianSerifTypeface" w:cs="Times New Roman"/>
          <w:color w:val="010302"/>
          <w:sz w:val="24"/>
          <w:szCs w:val="24"/>
        </w:rPr>
        <w:t>.</w:t>
      </w:r>
    </w:p>
    <w:p w14:paraId="3DD51821" w14:textId="1BFB460E" w:rsidR="00C90DD9" w:rsidRPr="005F5714" w:rsidRDefault="0067021E" w:rsidP="00F00DB3">
      <w:pPr>
        <w:pStyle w:val="ListParagraph"/>
        <w:numPr>
          <w:ilvl w:val="0"/>
          <w:numId w:val="30"/>
        </w:numPr>
        <w:tabs>
          <w:tab w:val="left" w:pos="567"/>
        </w:tabs>
        <w:spacing w:after="0" w:line="240" w:lineRule="auto"/>
        <w:ind w:left="567" w:hanging="567"/>
        <w:contextualSpacing w:val="0"/>
        <w:jc w:val="both"/>
        <w:rPr>
          <w:rFonts w:ascii="PermianSerifTypeface" w:eastAsia="Times New Roman" w:hAnsi="PermianSerifTypeface" w:cs="Arial"/>
          <w:color w:val="353838"/>
          <w:sz w:val="24"/>
          <w:szCs w:val="24"/>
          <w:lang w:eastAsia="ro-RO"/>
        </w:rPr>
      </w:pPr>
      <w:r w:rsidRPr="005F5714">
        <w:rPr>
          <w:rFonts w:ascii="PermianSerifTypeface" w:eastAsia="Times New Roman" w:hAnsi="PermianSerifTypeface" w:cs="Arial"/>
          <w:color w:val="353838"/>
          <w:sz w:val="24"/>
          <w:szCs w:val="24"/>
          <w:lang w:eastAsia="ro-RO"/>
        </w:rPr>
        <w:lastRenderedPageBreak/>
        <w:t xml:space="preserve">CTIC funcționează în conformitate cu </w:t>
      </w:r>
      <w:r w:rsidRPr="005F5714">
        <w:rPr>
          <w:rFonts w:ascii="PermianSerifTypeface" w:eastAsia="Times New Roman" w:hAnsi="PermianSerifTypeface" w:cs="Arial"/>
          <w:i/>
          <w:iCs/>
          <w:color w:val="353838"/>
          <w:sz w:val="24"/>
          <w:szCs w:val="24"/>
          <w:lang w:eastAsia="ro-RO"/>
        </w:rPr>
        <w:t xml:space="preserve">Regulamentul </w:t>
      </w:r>
      <w:r w:rsidR="00B3088B" w:rsidRPr="005F5714">
        <w:rPr>
          <w:rFonts w:ascii="PermianSerifTypeface" w:eastAsia="Times New Roman" w:hAnsi="PermianSerifTypeface" w:cs="Arial"/>
          <w:i/>
          <w:iCs/>
          <w:color w:val="353838"/>
          <w:sz w:val="24"/>
          <w:szCs w:val="24"/>
          <w:lang w:eastAsia="ro-RO"/>
        </w:rPr>
        <w:t xml:space="preserve">cu privire la gestiunea </w:t>
      </w:r>
      <w:r w:rsidR="00145C41" w:rsidRPr="005F5714">
        <w:rPr>
          <w:rFonts w:ascii="PermianSerifTypeface" w:eastAsia="Times New Roman" w:hAnsi="PermianSerifTypeface" w:cs="Arial"/>
          <w:i/>
          <w:iCs/>
          <w:color w:val="353838"/>
          <w:sz w:val="24"/>
          <w:szCs w:val="24"/>
          <w:lang w:eastAsia="ro-RO"/>
        </w:rPr>
        <w:t>t</w:t>
      </w:r>
      <w:r w:rsidRPr="005F5714">
        <w:rPr>
          <w:rFonts w:ascii="PermianSerifTypeface" w:eastAsia="Times New Roman" w:hAnsi="PermianSerifTypeface" w:cs="Arial"/>
          <w:i/>
          <w:iCs/>
          <w:color w:val="353838"/>
          <w:sz w:val="24"/>
          <w:szCs w:val="24"/>
          <w:lang w:eastAsia="ro-RO"/>
        </w:rPr>
        <w:t xml:space="preserve">ehnologiei </w:t>
      </w:r>
      <w:r w:rsidR="00145C41" w:rsidRPr="005F5714">
        <w:rPr>
          <w:rFonts w:ascii="PermianSerifTypeface" w:eastAsia="Times New Roman" w:hAnsi="PermianSerifTypeface" w:cs="Arial"/>
          <w:i/>
          <w:iCs/>
          <w:color w:val="353838"/>
          <w:sz w:val="24"/>
          <w:szCs w:val="24"/>
          <w:lang w:eastAsia="ro-RO"/>
        </w:rPr>
        <w:t>i</w:t>
      </w:r>
      <w:r w:rsidRPr="005F5714">
        <w:rPr>
          <w:rFonts w:ascii="PermianSerifTypeface" w:eastAsia="Times New Roman" w:hAnsi="PermianSerifTypeface" w:cs="Arial"/>
          <w:i/>
          <w:iCs/>
          <w:color w:val="353838"/>
          <w:sz w:val="24"/>
          <w:szCs w:val="24"/>
          <w:lang w:eastAsia="ro-RO"/>
        </w:rPr>
        <w:t xml:space="preserve">nformației și </w:t>
      </w:r>
      <w:r w:rsidR="00145C41" w:rsidRPr="005F5714">
        <w:rPr>
          <w:rFonts w:ascii="PermianSerifTypeface" w:eastAsia="Times New Roman" w:hAnsi="PermianSerifTypeface" w:cs="Arial"/>
          <w:i/>
          <w:iCs/>
          <w:color w:val="353838"/>
          <w:sz w:val="24"/>
          <w:szCs w:val="24"/>
          <w:lang w:eastAsia="ro-RO"/>
        </w:rPr>
        <w:t>c</w:t>
      </w:r>
      <w:r w:rsidRPr="005F5714">
        <w:rPr>
          <w:rFonts w:ascii="PermianSerifTypeface" w:eastAsia="Times New Roman" w:hAnsi="PermianSerifTypeface" w:cs="Arial"/>
          <w:i/>
          <w:iCs/>
          <w:color w:val="353838"/>
          <w:sz w:val="24"/>
          <w:szCs w:val="24"/>
          <w:lang w:eastAsia="ro-RO"/>
        </w:rPr>
        <w:t>omunicațiilor în cadrul Băncii Naționale a Moldovei</w:t>
      </w:r>
      <w:r w:rsidR="00DE78F7">
        <w:rPr>
          <w:rFonts w:ascii="PermianSerifTypeface" w:eastAsia="Times New Roman" w:hAnsi="PermianSerifTypeface" w:cs="Arial"/>
          <w:color w:val="353838"/>
          <w:sz w:val="24"/>
          <w:szCs w:val="24"/>
          <w:lang w:eastAsia="ro-RO"/>
        </w:rPr>
        <w:t>.</w:t>
      </w:r>
    </w:p>
    <w:p w14:paraId="358D31F1" w14:textId="77777777" w:rsidR="0067021E" w:rsidRPr="00E76D94" w:rsidRDefault="0067021E" w:rsidP="00F00DB3">
      <w:pPr>
        <w:pStyle w:val="ListParagraph"/>
        <w:tabs>
          <w:tab w:val="left" w:pos="567"/>
        </w:tabs>
        <w:spacing w:after="0" w:line="240" w:lineRule="auto"/>
        <w:ind w:left="567" w:hanging="567"/>
        <w:contextualSpacing w:val="0"/>
        <w:jc w:val="both"/>
        <w:rPr>
          <w:rFonts w:ascii="PermianSerifTypeface" w:eastAsia="Times New Roman" w:hAnsi="PermianSerifTypeface" w:cs="Arial"/>
          <w:color w:val="353838"/>
          <w:sz w:val="24"/>
          <w:szCs w:val="24"/>
          <w:lang w:eastAsia="ro-RO"/>
        </w:rPr>
      </w:pPr>
    </w:p>
    <w:p w14:paraId="0CBF40BB" w14:textId="00A05D67" w:rsidR="0067021E" w:rsidRPr="00E76D94" w:rsidRDefault="0067021E" w:rsidP="00F00DB3">
      <w:pPr>
        <w:tabs>
          <w:tab w:val="left" w:pos="0"/>
        </w:tabs>
        <w:spacing w:after="0" w:line="240" w:lineRule="auto"/>
        <w:jc w:val="both"/>
        <w:rPr>
          <w:rFonts w:ascii="PermianSerifTypeface" w:hAnsi="PermianSerifTypeface"/>
          <w:b/>
          <w:i/>
          <w:color w:val="1F4E79"/>
          <w:sz w:val="24"/>
          <w:szCs w:val="24"/>
        </w:rPr>
      </w:pPr>
      <w:bookmarkStart w:id="33" w:name="_Hlk201736343"/>
      <w:r w:rsidRPr="00E76D94">
        <w:rPr>
          <w:rFonts w:ascii="PermianSerifTypeface" w:hAnsi="PermianSerifTypeface"/>
          <w:b/>
          <w:i/>
          <w:color w:val="1F4E79"/>
          <w:sz w:val="24"/>
          <w:szCs w:val="24"/>
        </w:rPr>
        <w:t xml:space="preserve">Colegiul de evaluare a modificărilor la </w:t>
      </w:r>
      <w:r w:rsidR="00FC5C4D">
        <w:rPr>
          <w:rFonts w:ascii="PermianSerifTypeface" w:hAnsi="PermianSerifTypeface"/>
          <w:b/>
          <w:bCs/>
          <w:i/>
          <w:iCs/>
          <w:color w:val="1F4E79"/>
          <w:sz w:val="24"/>
          <w:szCs w:val="24"/>
        </w:rPr>
        <w:t>Regulamentul privind</w:t>
      </w:r>
      <w:r w:rsidRPr="00E76D94">
        <w:rPr>
          <w:rFonts w:ascii="PermianSerifTypeface" w:hAnsi="PermianSerifTypeface"/>
          <w:b/>
          <w:i/>
          <w:color w:val="1F4E79"/>
          <w:sz w:val="24"/>
          <w:szCs w:val="24"/>
        </w:rPr>
        <w:t xml:space="preserve"> organizarea și funcționarea Băncii Naționale a Moldovei </w:t>
      </w:r>
      <w:bookmarkEnd w:id="33"/>
      <w:r w:rsidRPr="00E76D94">
        <w:rPr>
          <w:rFonts w:ascii="PermianSerifTypeface" w:hAnsi="PermianSerifTypeface"/>
          <w:b/>
          <w:i/>
          <w:color w:val="1F4E79"/>
          <w:sz w:val="24"/>
          <w:szCs w:val="24"/>
        </w:rPr>
        <w:t>(</w:t>
      </w:r>
      <w:r w:rsidRPr="00E76D94">
        <w:rPr>
          <w:rFonts w:ascii="PermianSerifTypeface" w:hAnsi="PermianSerifTypeface"/>
          <w:b/>
          <w:bCs/>
          <w:i/>
          <w:iCs/>
          <w:color w:val="1F4E79" w:themeColor="accent5" w:themeShade="80"/>
          <w:sz w:val="24"/>
          <w:szCs w:val="24"/>
        </w:rPr>
        <w:t>Colegiu</w:t>
      </w:r>
      <w:r w:rsidR="002011BE" w:rsidRPr="00E76D94">
        <w:rPr>
          <w:rFonts w:ascii="PermianSerifTypeface" w:hAnsi="PermianSerifTypeface"/>
          <w:b/>
          <w:bCs/>
          <w:i/>
          <w:iCs/>
          <w:color w:val="1F4E79" w:themeColor="accent5" w:themeShade="80"/>
          <w:sz w:val="24"/>
          <w:szCs w:val="24"/>
        </w:rPr>
        <w:t>l</w:t>
      </w:r>
      <w:r w:rsidRPr="00E76D94">
        <w:rPr>
          <w:rFonts w:ascii="PermianSerifTypeface" w:hAnsi="PermianSerifTypeface"/>
          <w:b/>
          <w:i/>
          <w:color w:val="1F4E79"/>
          <w:sz w:val="24"/>
          <w:szCs w:val="24"/>
        </w:rPr>
        <w:t xml:space="preserve"> ROF)</w:t>
      </w:r>
    </w:p>
    <w:p w14:paraId="343BF84A" w14:textId="2B119348" w:rsidR="00E3408D" w:rsidRPr="00E76D94" w:rsidRDefault="00B3088B" w:rsidP="00F00DB3">
      <w:pPr>
        <w:pStyle w:val="ListParagraph"/>
        <w:numPr>
          <w:ilvl w:val="0"/>
          <w:numId w:val="30"/>
        </w:numPr>
        <w:tabs>
          <w:tab w:val="left" w:pos="567"/>
        </w:tabs>
        <w:spacing w:after="120" w:line="240" w:lineRule="auto"/>
        <w:ind w:left="567" w:hanging="567"/>
        <w:contextualSpacing w:val="0"/>
        <w:jc w:val="both"/>
        <w:rPr>
          <w:rFonts w:ascii="PermianSerifTypeface" w:eastAsia="Calibri" w:hAnsi="PermianSerifTypeface" w:cs="Times New Roman"/>
          <w:color w:val="000000" w:themeColor="text1"/>
          <w:sz w:val="24"/>
          <w:szCs w:val="24"/>
        </w:rPr>
      </w:pPr>
      <w:r w:rsidRPr="00E76D94">
        <w:rPr>
          <w:rFonts w:ascii="PermianSerifTypeface" w:eastAsia="Times New Roman" w:hAnsi="PermianSerifTypeface" w:cs="Arial"/>
          <w:color w:val="000000" w:themeColor="text1"/>
          <w:sz w:val="24"/>
          <w:szCs w:val="24"/>
          <w:lang w:eastAsia="ro-RO"/>
        </w:rPr>
        <w:t>Colegiul ROF</w:t>
      </w:r>
      <w:r w:rsidR="0067021E" w:rsidRPr="00E76D94">
        <w:rPr>
          <w:rFonts w:ascii="PermianSerifTypeface" w:eastAsia="Times New Roman" w:hAnsi="PermianSerifTypeface" w:cs="Arial"/>
          <w:color w:val="000000" w:themeColor="text1"/>
          <w:sz w:val="24"/>
          <w:szCs w:val="24"/>
          <w:lang w:eastAsia="ro-RO"/>
        </w:rPr>
        <w:t xml:space="preserve"> </w:t>
      </w:r>
      <w:r w:rsidR="00A761DB" w:rsidRPr="00E76D94">
        <w:rPr>
          <w:rFonts w:ascii="PermianSerifTypeface" w:eastAsia="Calibri" w:hAnsi="PermianSerifTypeface" w:cs="Times New Roman"/>
          <w:color w:val="000000" w:themeColor="text1"/>
          <w:sz w:val="24"/>
          <w:szCs w:val="24"/>
        </w:rPr>
        <w:t xml:space="preserve">reprezintă un organ colegial intern cu statut permanent </w:t>
      </w:r>
      <w:r w:rsidR="00A761DB" w:rsidRPr="00E76D94">
        <w:rPr>
          <w:rFonts w:ascii="PermianSerifTypeface" w:eastAsia="Times New Roman" w:hAnsi="PermianSerifTypeface" w:cs="Times New Roman"/>
          <w:color w:val="000000" w:themeColor="text1"/>
          <w:sz w:val="24"/>
          <w:szCs w:val="24"/>
          <w:lang w:eastAsia="ro-MD"/>
        </w:rPr>
        <w:t>și rol consultativ</w:t>
      </w:r>
      <w:bookmarkStart w:id="34" w:name="_Hlk187054519"/>
      <w:r w:rsidR="00E3408D" w:rsidRPr="00E76D94">
        <w:rPr>
          <w:rFonts w:ascii="PermianSerifTypeface" w:eastAsia="Calibri" w:hAnsi="PermianSerifTypeface" w:cs="Times New Roman"/>
          <w:color w:val="000000" w:themeColor="text1"/>
          <w:sz w:val="24"/>
          <w:szCs w:val="24"/>
        </w:rPr>
        <w:t xml:space="preserve">. </w:t>
      </w:r>
    </w:p>
    <w:bookmarkEnd w:id="34"/>
    <w:p w14:paraId="4A55F36C" w14:textId="69E713B9" w:rsidR="008B5A2D" w:rsidRPr="008B5A2D" w:rsidRDefault="008B5A2D" w:rsidP="00F00DB3">
      <w:pPr>
        <w:pStyle w:val="ListParagraph"/>
        <w:numPr>
          <w:ilvl w:val="0"/>
          <w:numId w:val="30"/>
        </w:numPr>
        <w:tabs>
          <w:tab w:val="left" w:pos="567"/>
        </w:tabs>
        <w:spacing w:after="120" w:line="240" w:lineRule="auto"/>
        <w:ind w:left="567" w:hanging="567"/>
        <w:contextualSpacing w:val="0"/>
        <w:jc w:val="both"/>
        <w:rPr>
          <w:rFonts w:ascii="PermianSerifTypeface" w:eastAsia="Times New Roman" w:hAnsi="PermianSerifTypeface" w:cs="Times New Roman"/>
          <w:color w:val="000000" w:themeColor="text1"/>
          <w:sz w:val="24"/>
          <w:szCs w:val="24"/>
          <w:lang w:eastAsia="ro-MD"/>
        </w:rPr>
      </w:pPr>
      <w:r w:rsidRPr="008B5A2D">
        <w:rPr>
          <w:rFonts w:ascii="PermianSerifTypeface" w:eastAsia="Times New Roman" w:hAnsi="PermianSerifTypeface" w:cs="Times New Roman"/>
          <w:color w:val="000000" w:themeColor="text1"/>
          <w:sz w:val="24"/>
          <w:szCs w:val="24"/>
          <w:lang w:eastAsia="ro-MD"/>
        </w:rPr>
        <w:t xml:space="preserve">Scopul instituirii Colegiului </w:t>
      </w:r>
      <w:bookmarkStart w:id="35" w:name="_Hlk205189577"/>
      <w:r w:rsidRPr="008B5A2D">
        <w:rPr>
          <w:rFonts w:ascii="PermianSerifTypeface" w:eastAsia="Times New Roman" w:hAnsi="PermianSerifTypeface" w:cs="Times New Roman"/>
          <w:color w:val="000000" w:themeColor="text1"/>
          <w:sz w:val="24"/>
          <w:szCs w:val="24"/>
          <w:lang w:eastAsia="ro-MD"/>
        </w:rPr>
        <w:t xml:space="preserve">este asistarea </w:t>
      </w:r>
      <w:r>
        <w:rPr>
          <w:rFonts w:ascii="PermianSerifTypeface" w:eastAsia="Times New Roman" w:hAnsi="PermianSerifTypeface" w:cs="Times New Roman"/>
          <w:color w:val="000000" w:themeColor="text1"/>
          <w:sz w:val="24"/>
          <w:szCs w:val="24"/>
          <w:lang w:eastAsia="ro-MD"/>
        </w:rPr>
        <w:t>CE</w:t>
      </w:r>
      <w:r w:rsidRPr="008B5A2D">
        <w:rPr>
          <w:rFonts w:ascii="PermianSerifTypeface" w:eastAsia="Times New Roman" w:hAnsi="PermianSerifTypeface" w:cs="Times New Roman"/>
          <w:color w:val="000000" w:themeColor="text1"/>
          <w:sz w:val="24"/>
          <w:szCs w:val="24"/>
          <w:lang w:eastAsia="ro-MD"/>
        </w:rPr>
        <w:t xml:space="preserve"> în menținerea coerenței și actualității ROF, evaluarea impactului modificărilor regulamentelor de funcționare a subdiviziunilor asupra ROF, asigurarea transparenței și uniformității procesului de reglementare a organizării și funcționării interne, precum și armonizarea atribuțiilor subdiviziunilor și eliminarea suprapunerilor</w:t>
      </w:r>
      <w:bookmarkEnd w:id="35"/>
      <w:r w:rsidRPr="008B5A2D">
        <w:rPr>
          <w:rFonts w:ascii="PermianSerifTypeface" w:eastAsia="Times New Roman" w:hAnsi="PermianSerifTypeface" w:cs="Times New Roman"/>
          <w:color w:val="000000" w:themeColor="text1"/>
          <w:sz w:val="24"/>
          <w:szCs w:val="24"/>
          <w:lang w:eastAsia="ro-MD"/>
        </w:rPr>
        <w:t>.</w:t>
      </w:r>
    </w:p>
    <w:p w14:paraId="506EDB7A" w14:textId="0186FAB7" w:rsidR="007F2843" w:rsidRPr="008B5A2D" w:rsidRDefault="00C67D59" w:rsidP="00F00DB3">
      <w:pPr>
        <w:pStyle w:val="ListParagraph"/>
        <w:numPr>
          <w:ilvl w:val="0"/>
          <w:numId w:val="30"/>
        </w:numPr>
        <w:tabs>
          <w:tab w:val="left" w:pos="567"/>
        </w:tabs>
        <w:spacing w:after="120" w:line="240" w:lineRule="auto"/>
        <w:ind w:left="567" w:hanging="567"/>
        <w:contextualSpacing w:val="0"/>
        <w:jc w:val="both"/>
        <w:rPr>
          <w:rFonts w:ascii="PermianSerifTypeface" w:eastAsia="Times New Roman" w:hAnsi="PermianSerifTypeface" w:cs="Arial"/>
          <w:sz w:val="24"/>
          <w:szCs w:val="24"/>
          <w:lang w:eastAsia="ro-RO"/>
        </w:rPr>
      </w:pPr>
      <w:r w:rsidRPr="008B5A2D">
        <w:rPr>
          <w:rFonts w:ascii="PermianSerifTypeface" w:eastAsia="Times New Roman" w:hAnsi="PermianSerifTypeface" w:cs="Arial"/>
          <w:sz w:val="24"/>
          <w:szCs w:val="24"/>
          <w:lang w:eastAsia="ro-RO"/>
        </w:rPr>
        <w:t xml:space="preserve">Colegiul ROF este compus din </w:t>
      </w:r>
      <w:r w:rsidR="00482A62" w:rsidRPr="008B5A2D">
        <w:rPr>
          <w:rFonts w:ascii="PermianSerifTypeface" w:eastAsia="Times New Roman" w:hAnsi="PermianSerifTypeface" w:cs="Arial"/>
          <w:sz w:val="24"/>
          <w:szCs w:val="24"/>
          <w:lang w:eastAsia="ro-RO"/>
        </w:rPr>
        <w:t>7</w:t>
      </w:r>
      <w:r w:rsidR="00A761DB" w:rsidRPr="008B5A2D">
        <w:rPr>
          <w:rFonts w:ascii="PermianSerifTypeface" w:eastAsia="Times New Roman" w:hAnsi="PermianSerifTypeface" w:cs="Arial"/>
          <w:sz w:val="24"/>
          <w:szCs w:val="24"/>
          <w:lang w:eastAsia="ro-RO"/>
        </w:rPr>
        <w:t xml:space="preserve"> membri.</w:t>
      </w:r>
      <w:r w:rsidRPr="008B5A2D">
        <w:rPr>
          <w:rFonts w:ascii="PermianSerifTypeface" w:eastAsia="Times New Roman" w:hAnsi="PermianSerifTypeface" w:cs="Arial"/>
          <w:sz w:val="24"/>
          <w:szCs w:val="24"/>
          <w:lang w:eastAsia="ro-RO"/>
        </w:rPr>
        <w:t xml:space="preserve"> Președintele </w:t>
      </w:r>
      <w:r w:rsidR="00D47117" w:rsidRPr="008B5A2D">
        <w:rPr>
          <w:rFonts w:ascii="PermianSerifTypeface" w:eastAsia="Times New Roman" w:hAnsi="PermianSerifTypeface" w:cs="Arial"/>
          <w:sz w:val="24"/>
          <w:szCs w:val="24"/>
          <w:lang w:eastAsia="ro-RO"/>
        </w:rPr>
        <w:t xml:space="preserve">Colegiului ROF este conducătorul </w:t>
      </w:r>
      <w:r w:rsidR="00482A62" w:rsidRPr="008B5A2D">
        <w:rPr>
          <w:rFonts w:ascii="PermianSerifTypeface" w:eastAsia="Times New Roman" w:hAnsi="PermianSerifTypeface" w:cs="Arial"/>
          <w:sz w:val="24"/>
          <w:szCs w:val="24"/>
          <w:lang w:eastAsia="ro-RO"/>
        </w:rPr>
        <w:t>DSORU.</w:t>
      </w:r>
      <w:bookmarkStart w:id="36" w:name="_Hlk205193520"/>
    </w:p>
    <w:p w14:paraId="01C67C18" w14:textId="57E21320" w:rsidR="007F2843" w:rsidRPr="008B5A2D" w:rsidRDefault="007F2843" w:rsidP="00F00DB3">
      <w:pPr>
        <w:pStyle w:val="ListParagraph"/>
        <w:numPr>
          <w:ilvl w:val="0"/>
          <w:numId w:val="30"/>
        </w:numPr>
        <w:tabs>
          <w:tab w:val="left" w:pos="567"/>
        </w:tabs>
        <w:spacing w:after="120" w:line="240" w:lineRule="auto"/>
        <w:ind w:left="567" w:hanging="567"/>
        <w:contextualSpacing w:val="0"/>
        <w:jc w:val="both"/>
        <w:rPr>
          <w:rFonts w:ascii="PermianSerifTypeface" w:eastAsia="Times New Roman" w:hAnsi="PermianSerifTypeface" w:cs="Arial"/>
          <w:sz w:val="24"/>
          <w:szCs w:val="24"/>
          <w:lang w:eastAsia="ro-RO"/>
        </w:rPr>
      </w:pPr>
      <w:r w:rsidRPr="00E76D94">
        <w:rPr>
          <w:rFonts w:ascii="PermianSerifTypeface" w:eastAsia="Calibri" w:hAnsi="PermianSerifTypeface" w:cs="Times New Roman"/>
          <w:sz w:val="24"/>
          <w:szCs w:val="24"/>
        </w:rPr>
        <w:t xml:space="preserve">Colegiul </w:t>
      </w:r>
      <w:r w:rsidR="000D2F7E">
        <w:rPr>
          <w:rFonts w:ascii="PermianSerifTypeface" w:eastAsia="Calibri" w:hAnsi="PermianSerifTypeface" w:cs="Times New Roman"/>
          <w:sz w:val="24"/>
          <w:szCs w:val="24"/>
        </w:rPr>
        <w:t>ROF</w:t>
      </w:r>
      <w:r w:rsidR="005F5714">
        <w:rPr>
          <w:rFonts w:ascii="PermianSerifTypeface" w:eastAsia="Calibri" w:hAnsi="PermianSerifTypeface" w:cs="Times New Roman"/>
          <w:sz w:val="24"/>
          <w:szCs w:val="24"/>
        </w:rPr>
        <w:t xml:space="preserve"> </w:t>
      </w:r>
      <w:r w:rsidR="003F2C90">
        <w:rPr>
          <w:rFonts w:ascii="PermianSerifTypeface" w:eastAsia="Calibri" w:hAnsi="PermianSerifTypeface" w:cs="Times New Roman"/>
          <w:sz w:val="24"/>
          <w:szCs w:val="24"/>
        </w:rPr>
        <w:t>se convoacă la necesitate, dar numai rar de o dată pe lună</w:t>
      </w:r>
      <w:r w:rsidRPr="00E76D94">
        <w:rPr>
          <w:rFonts w:ascii="PermianSerifTypeface" w:eastAsia="Calibri" w:hAnsi="PermianSerifTypeface" w:cs="Times New Roman"/>
          <w:sz w:val="24"/>
          <w:szCs w:val="24"/>
        </w:rPr>
        <w:t>.</w:t>
      </w:r>
      <w:bookmarkEnd w:id="36"/>
    </w:p>
    <w:p w14:paraId="2CEC2FC7" w14:textId="683F3E38" w:rsidR="00D33C8F" w:rsidRPr="00E76D94" w:rsidRDefault="00D33C8F" w:rsidP="00F00DB3">
      <w:pPr>
        <w:pStyle w:val="ListParagraph"/>
        <w:numPr>
          <w:ilvl w:val="0"/>
          <w:numId w:val="30"/>
        </w:numPr>
        <w:tabs>
          <w:tab w:val="left" w:pos="567"/>
        </w:tabs>
        <w:spacing w:after="12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Activitățile de secretariat ale Colegiului ROF sunt asigurate de DSORU.</w:t>
      </w:r>
    </w:p>
    <w:p w14:paraId="554A0A9B" w14:textId="11BB3A31" w:rsidR="009B1428" w:rsidRPr="00E76D94" w:rsidRDefault="00E3408D" w:rsidP="00F00DB3">
      <w:pPr>
        <w:pStyle w:val="ListParagraph"/>
        <w:numPr>
          <w:ilvl w:val="0"/>
          <w:numId w:val="30"/>
        </w:numPr>
        <w:tabs>
          <w:tab w:val="left" w:pos="567"/>
        </w:tabs>
        <w:spacing w:after="240" w:line="240" w:lineRule="auto"/>
        <w:ind w:left="567" w:hanging="567"/>
        <w:contextualSpacing w:val="0"/>
        <w:jc w:val="both"/>
        <w:rPr>
          <w:rFonts w:ascii="PermianSerifTypeface" w:eastAsia="Times New Roman" w:hAnsi="PermianSerifTypeface" w:cs="Arial"/>
          <w:sz w:val="24"/>
          <w:szCs w:val="24"/>
          <w:lang w:eastAsia="ro-RO"/>
        </w:rPr>
      </w:pPr>
      <w:r w:rsidRPr="00E76D94">
        <w:rPr>
          <w:rFonts w:ascii="PermianSerifTypeface" w:eastAsia="Times New Roman" w:hAnsi="PermianSerifTypeface" w:cs="Arial"/>
          <w:color w:val="000000" w:themeColor="text1"/>
          <w:sz w:val="24"/>
          <w:szCs w:val="24"/>
          <w:lang w:eastAsia="ro-RO"/>
        </w:rPr>
        <w:t xml:space="preserve">Colegiul ROF funcționează în conformitate cu </w:t>
      </w:r>
      <w:r w:rsidRPr="00E76D94">
        <w:rPr>
          <w:rFonts w:ascii="PermianSerifTypeface" w:eastAsia="Times New Roman" w:hAnsi="PermianSerifTypeface" w:cs="Arial"/>
          <w:i/>
          <w:color w:val="000000" w:themeColor="text1"/>
          <w:sz w:val="24"/>
          <w:szCs w:val="24"/>
          <w:lang w:eastAsia="ro-RO"/>
        </w:rPr>
        <w:t>Regulamentul privind activitatea</w:t>
      </w:r>
      <w:r w:rsidRPr="00E76D94">
        <w:rPr>
          <w:color w:val="000000" w:themeColor="text1"/>
        </w:rPr>
        <w:t xml:space="preserve"> </w:t>
      </w:r>
      <w:r w:rsidRPr="00E76D94">
        <w:rPr>
          <w:rFonts w:ascii="PermianSerifTypeface" w:eastAsia="Times New Roman" w:hAnsi="PermianSerifTypeface" w:cs="Arial"/>
          <w:i/>
          <w:color w:val="000000" w:themeColor="text1"/>
          <w:sz w:val="24"/>
          <w:szCs w:val="24"/>
          <w:lang w:eastAsia="ro-RO"/>
        </w:rPr>
        <w:t xml:space="preserve">Colegiului de evaluare a modificărilor la </w:t>
      </w:r>
      <w:r w:rsidR="00FC5C4D">
        <w:rPr>
          <w:rFonts w:ascii="PermianSerifTypeface" w:eastAsia="Times New Roman" w:hAnsi="PermianSerifTypeface" w:cs="Arial"/>
          <w:i/>
          <w:color w:val="000000" w:themeColor="text1"/>
          <w:sz w:val="24"/>
          <w:szCs w:val="24"/>
          <w:lang w:eastAsia="ro-RO"/>
        </w:rPr>
        <w:t>R</w:t>
      </w:r>
      <w:r w:rsidRPr="00E76D94">
        <w:rPr>
          <w:rFonts w:ascii="PermianSerifTypeface" w:eastAsia="Times New Roman" w:hAnsi="PermianSerifTypeface" w:cs="Arial"/>
          <w:i/>
          <w:color w:val="000000" w:themeColor="text1"/>
          <w:sz w:val="24"/>
          <w:szCs w:val="24"/>
          <w:lang w:eastAsia="ro-RO"/>
        </w:rPr>
        <w:t>eg</w:t>
      </w:r>
      <w:r w:rsidR="00FC5C4D">
        <w:rPr>
          <w:rFonts w:ascii="PermianSerifTypeface" w:eastAsia="Times New Roman" w:hAnsi="PermianSerifTypeface" w:cs="Arial"/>
          <w:i/>
          <w:color w:val="000000" w:themeColor="text1"/>
          <w:sz w:val="24"/>
          <w:szCs w:val="24"/>
          <w:lang w:eastAsia="ro-RO"/>
        </w:rPr>
        <w:t>u</w:t>
      </w:r>
      <w:r w:rsidRPr="00E76D94">
        <w:rPr>
          <w:rFonts w:ascii="PermianSerifTypeface" w:eastAsia="Times New Roman" w:hAnsi="PermianSerifTypeface" w:cs="Arial"/>
          <w:i/>
          <w:color w:val="000000" w:themeColor="text1"/>
          <w:sz w:val="24"/>
          <w:szCs w:val="24"/>
          <w:lang w:eastAsia="ro-RO"/>
        </w:rPr>
        <w:t>l</w:t>
      </w:r>
      <w:r w:rsidR="00FC5C4D">
        <w:rPr>
          <w:rFonts w:ascii="PermianSerifTypeface" w:eastAsia="Times New Roman" w:hAnsi="PermianSerifTypeface" w:cs="Arial"/>
          <w:i/>
          <w:color w:val="000000" w:themeColor="text1"/>
          <w:sz w:val="24"/>
          <w:szCs w:val="24"/>
          <w:lang w:eastAsia="ro-RO"/>
        </w:rPr>
        <w:t>amentul privind</w:t>
      </w:r>
      <w:r w:rsidRPr="00E76D94">
        <w:rPr>
          <w:rFonts w:ascii="PermianSerifTypeface" w:eastAsia="Times New Roman" w:hAnsi="PermianSerifTypeface" w:cs="Arial"/>
          <w:i/>
          <w:color w:val="000000" w:themeColor="text1"/>
          <w:sz w:val="24"/>
          <w:szCs w:val="24"/>
          <w:lang w:eastAsia="ro-RO"/>
        </w:rPr>
        <w:t xml:space="preserve"> organizarea și funcționarea Băncii Naționale a Moldove</w:t>
      </w:r>
      <w:r w:rsidRPr="00DE78F7">
        <w:rPr>
          <w:rFonts w:ascii="PermianSerifTypeface" w:eastAsia="Times New Roman" w:hAnsi="PermianSerifTypeface" w:cs="Arial"/>
          <w:i/>
          <w:sz w:val="24"/>
          <w:szCs w:val="24"/>
          <w:lang w:eastAsia="ro-RO"/>
        </w:rPr>
        <w:t>i</w:t>
      </w:r>
      <w:r w:rsidR="00FC5C4D" w:rsidRPr="00DE78F7">
        <w:rPr>
          <w:rFonts w:ascii="PermianSerifTypeface" w:hAnsi="PermianSerifTypeface" w:cs="Times New Roman"/>
          <w:sz w:val="24"/>
          <w:szCs w:val="24"/>
        </w:rPr>
        <w:t>.</w:t>
      </w:r>
    </w:p>
    <w:p w14:paraId="4D97FA22" w14:textId="7E5748BB" w:rsidR="002D2D48" w:rsidRPr="00E76D94" w:rsidRDefault="00F52363" w:rsidP="00F00DB3">
      <w:pPr>
        <w:pStyle w:val="Heading2"/>
        <w:tabs>
          <w:tab w:val="left" w:pos="567"/>
        </w:tabs>
        <w:spacing w:before="0" w:line="240" w:lineRule="auto"/>
        <w:ind w:left="567" w:hanging="567"/>
        <w:rPr>
          <w:rFonts w:ascii="PermianSerifTypeface" w:hAnsi="PermianSerifTypeface"/>
          <w:b/>
          <w:bCs/>
          <w:i/>
          <w:iCs/>
          <w:color w:val="1F4E79" w:themeColor="accent5" w:themeShade="80"/>
          <w:sz w:val="24"/>
          <w:szCs w:val="24"/>
        </w:rPr>
      </w:pPr>
      <w:bookmarkStart w:id="37" w:name="_Toc214436135"/>
      <w:bookmarkStart w:id="38" w:name="_Toc200360556"/>
      <w:r w:rsidRPr="00E76D94">
        <w:rPr>
          <w:rFonts w:ascii="PermianSerifTypeface" w:hAnsi="PermianSerifTypeface"/>
          <w:b/>
          <w:bCs/>
          <w:i/>
          <w:iCs/>
          <w:color w:val="1F4E79" w:themeColor="accent5" w:themeShade="80"/>
          <w:sz w:val="24"/>
          <w:szCs w:val="24"/>
        </w:rPr>
        <w:t>3.</w:t>
      </w:r>
      <w:r w:rsidR="002F2E28">
        <w:rPr>
          <w:rFonts w:ascii="PermianSerifTypeface" w:hAnsi="PermianSerifTypeface"/>
          <w:b/>
          <w:bCs/>
          <w:i/>
          <w:iCs/>
          <w:color w:val="1F4E79" w:themeColor="accent5" w:themeShade="80"/>
          <w:sz w:val="24"/>
          <w:szCs w:val="24"/>
        </w:rPr>
        <w:t>2</w:t>
      </w:r>
      <w:r w:rsidR="008B4A4C" w:rsidRPr="00E76D94">
        <w:rPr>
          <w:rFonts w:ascii="PermianSerifTypeface" w:hAnsi="PermianSerifTypeface"/>
          <w:b/>
          <w:bCs/>
          <w:i/>
          <w:iCs/>
          <w:color w:val="1F4E79" w:themeColor="accent5" w:themeShade="80"/>
          <w:sz w:val="24"/>
          <w:szCs w:val="24"/>
        </w:rPr>
        <w:t xml:space="preserve">. </w:t>
      </w:r>
      <w:r w:rsidR="00C75B35" w:rsidRPr="00E76D94">
        <w:rPr>
          <w:rFonts w:ascii="PermianSerifTypeface" w:hAnsi="PermianSerifTypeface"/>
          <w:b/>
          <w:bCs/>
          <w:i/>
          <w:iCs/>
          <w:color w:val="1F4E79" w:themeColor="accent5" w:themeShade="80"/>
          <w:sz w:val="24"/>
          <w:szCs w:val="24"/>
        </w:rPr>
        <w:t>Organizarea</w:t>
      </w:r>
      <w:r w:rsidR="00426061" w:rsidRPr="00E76D94">
        <w:rPr>
          <w:rFonts w:ascii="PermianSerifTypeface" w:hAnsi="PermianSerifTypeface"/>
          <w:b/>
          <w:bCs/>
          <w:i/>
          <w:iCs/>
          <w:color w:val="1F4E79" w:themeColor="accent5" w:themeShade="80"/>
          <w:sz w:val="24"/>
          <w:szCs w:val="24"/>
        </w:rPr>
        <w:t xml:space="preserve"> și</w:t>
      </w:r>
      <w:r w:rsidR="003F49DC" w:rsidRPr="00E76D94">
        <w:rPr>
          <w:rFonts w:ascii="PermianSerifTypeface" w:hAnsi="PermianSerifTypeface"/>
          <w:b/>
          <w:bCs/>
          <w:i/>
          <w:iCs/>
          <w:color w:val="1F4E79" w:themeColor="accent5" w:themeShade="80"/>
          <w:sz w:val="24"/>
          <w:szCs w:val="24"/>
        </w:rPr>
        <w:t xml:space="preserve"> funcționarea</w:t>
      </w:r>
      <w:r w:rsidR="00C75B35" w:rsidRPr="00E76D94">
        <w:rPr>
          <w:rFonts w:ascii="PermianSerifTypeface" w:hAnsi="PermianSerifTypeface"/>
          <w:b/>
          <w:bCs/>
          <w:i/>
          <w:iCs/>
          <w:color w:val="1F4E79" w:themeColor="accent5" w:themeShade="80"/>
          <w:sz w:val="24"/>
          <w:szCs w:val="24"/>
        </w:rPr>
        <w:t xml:space="preserve"> </w:t>
      </w:r>
      <w:r w:rsidR="003F49DC" w:rsidRPr="00E76D94">
        <w:rPr>
          <w:rFonts w:ascii="PermianSerifTypeface" w:hAnsi="PermianSerifTypeface"/>
          <w:b/>
          <w:bCs/>
          <w:i/>
          <w:iCs/>
          <w:color w:val="1F4E79" w:themeColor="accent5" w:themeShade="80"/>
          <w:sz w:val="24"/>
          <w:szCs w:val="24"/>
        </w:rPr>
        <w:t>subdiviziunilor</w:t>
      </w:r>
      <w:bookmarkEnd w:id="37"/>
      <w:r w:rsidR="003F49DC" w:rsidRPr="00E76D94">
        <w:rPr>
          <w:rFonts w:ascii="PermianSerifTypeface" w:hAnsi="PermianSerifTypeface"/>
          <w:b/>
          <w:bCs/>
          <w:i/>
          <w:iCs/>
          <w:color w:val="1F4E79" w:themeColor="accent5" w:themeShade="80"/>
          <w:sz w:val="24"/>
          <w:szCs w:val="24"/>
        </w:rPr>
        <w:t xml:space="preserve"> </w:t>
      </w:r>
      <w:bookmarkEnd w:id="38"/>
    </w:p>
    <w:p w14:paraId="4BE8FC45" w14:textId="37B66DDA" w:rsidR="00930D04" w:rsidRPr="00E76D94" w:rsidRDefault="00D65AB1" w:rsidP="00F00DB3">
      <w:pPr>
        <w:pStyle w:val="ListParagraph"/>
        <w:numPr>
          <w:ilvl w:val="0"/>
          <w:numId w:val="30"/>
        </w:numPr>
        <w:tabs>
          <w:tab w:val="left" w:pos="567"/>
        </w:tabs>
        <w:spacing w:after="120" w:line="240" w:lineRule="auto"/>
        <w:ind w:left="567" w:hanging="567"/>
        <w:contextualSpacing w:val="0"/>
        <w:jc w:val="both"/>
        <w:rPr>
          <w:rFonts w:ascii="PermianSerifTypeface" w:hAnsi="PermianSerifTypeface" w:cs="Times New Roman"/>
          <w:sz w:val="24"/>
          <w:szCs w:val="24"/>
        </w:rPr>
      </w:pPr>
      <w:r w:rsidRPr="00E76D94">
        <w:rPr>
          <w:rFonts w:ascii="PermianSerifTypeface" w:hAnsi="PermianSerifTypeface" w:cs="Times New Roman"/>
          <w:sz w:val="24"/>
          <w:szCs w:val="24"/>
        </w:rPr>
        <w:t xml:space="preserve">Activitatea </w:t>
      </w:r>
      <w:r w:rsidR="009B1428" w:rsidRPr="00E76D94">
        <w:rPr>
          <w:rFonts w:ascii="PermianSerifTypeface" w:hAnsi="PermianSerifTypeface" w:cs="Times New Roman"/>
          <w:sz w:val="24"/>
          <w:szCs w:val="24"/>
        </w:rPr>
        <w:t>BNM</w:t>
      </w:r>
      <w:r w:rsidR="00431ABD" w:rsidRPr="00E76D94">
        <w:rPr>
          <w:rFonts w:ascii="PermianSerifTypeface" w:hAnsi="PermianSerifTypeface" w:cs="Times New Roman"/>
          <w:sz w:val="24"/>
          <w:szCs w:val="24"/>
        </w:rPr>
        <w:t>, sub aspect structural,</w:t>
      </w:r>
      <w:r w:rsidRPr="00E76D94">
        <w:rPr>
          <w:rFonts w:ascii="PermianSerifTypeface" w:hAnsi="PermianSerifTypeface" w:cs="Times New Roman"/>
          <w:sz w:val="24"/>
          <w:szCs w:val="24"/>
        </w:rPr>
        <w:t xml:space="preserve"> este organizată pe departamente, direcții, Serviciul </w:t>
      </w:r>
      <w:r w:rsidR="00593B46" w:rsidRPr="00E76D94">
        <w:rPr>
          <w:rFonts w:ascii="PermianSerifTypeface" w:hAnsi="PermianSerifTypeface" w:cs="Times New Roman"/>
          <w:sz w:val="24"/>
          <w:szCs w:val="24"/>
        </w:rPr>
        <w:t>s</w:t>
      </w:r>
      <w:r w:rsidRPr="00E76D94">
        <w:rPr>
          <w:rFonts w:ascii="PermianSerifTypeface" w:hAnsi="PermianSerifTypeface" w:cs="Times New Roman"/>
          <w:sz w:val="24"/>
          <w:szCs w:val="24"/>
        </w:rPr>
        <w:t xml:space="preserve">ecretariat </w:t>
      </w:r>
      <w:r w:rsidR="00593B46" w:rsidRPr="00E76D94">
        <w:rPr>
          <w:rFonts w:ascii="PermianSerifTypeface" w:hAnsi="PermianSerifTypeface" w:cs="Times New Roman"/>
          <w:sz w:val="24"/>
          <w:szCs w:val="24"/>
        </w:rPr>
        <w:t>g</w:t>
      </w:r>
      <w:r w:rsidRPr="00E76D94">
        <w:rPr>
          <w:rFonts w:ascii="PermianSerifTypeface" w:hAnsi="PermianSerifTypeface" w:cs="Times New Roman"/>
          <w:sz w:val="24"/>
          <w:szCs w:val="24"/>
        </w:rPr>
        <w:t xml:space="preserve">eneral, Cabinetul </w:t>
      </w:r>
      <w:r w:rsidR="00B2257E" w:rsidRPr="00E76D94">
        <w:rPr>
          <w:rFonts w:ascii="PermianSerifTypeface" w:hAnsi="PermianSerifTypeface" w:cs="Times New Roman"/>
          <w:sz w:val="24"/>
          <w:szCs w:val="24"/>
        </w:rPr>
        <w:t>g</w:t>
      </w:r>
      <w:r w:rsidRPr="00E76D94">
        <w:rPr>
          <w:rFonts w:ascii="PermianSerifTypeface" w:hAnsi="PermianSerifTypeface" w:cs="Times New Roman"/>
          <w:sz w:val="24"/>
          <w:szCs w:val="24"/>
        </w:rPr>
        <w:t xml:space="preserve">uvernatorului </w:t>
      </w:r>
      <w:r w:rsidR="004C38A6" w:rsidRPr="00E76D94">
        <w:rPr>
          <w:rFonts w:ascii="PermianSerifTypeface" w:hAnsi="PermianSerifTypeface" w:cs="Times New Roman"/>
          <w:sz w:val="24"/>
          <w:szCs w:val="24"/>
        </w:rPr>
        <w:t>ș</w:t>
      </w:r>
      <w:r w:rsidRPr="00E76D94">
        <w:rPr>
          <w:rFonts w:ascii="PermianSerifTypeface" w:hAnsi="PermianSerifTypeface" w:cs="Times New Roman"/>
          <w:sz w:val="24"/>
          <w:szCs w:val="24"/>
        </w:rPr>
        <w:t xml:space="preserve">i Corpul de control al </w:t>
      </w:r>
      <w:r w:rsidR="00B2257E" w:rsidRPr="00E76D94">
        <w:rPr>
          <w:rFonts w:ascii="PermianSerifTypeface" w:hAnsi="PermianSerifTypeface" w:cs="Times New Roman"/>
          <w:sz w:val="24"/>
          <w:szCs w:val="24"/>
        </w:rPr>
        <w:t>g</w:t>
      </w:r>
      <w:r w:rsidRPr="00E76D94">
        <w:rPr>
          <w:rFonts w:ascii="PermianSerifTypeface" w:hAnsi="PermianSerifTypeface" w:cs="Times New Roman"/>
          <w:sz w:val="24"/>
          <w:szCs w:val="24"/>
        </w:rPr>
        <w:t xml:space="preserve">uvernatorului, </w:t>
      </w:r>
      <w:r w:rsidR="007503B5" w:rsidRPr="00E76D94">
        <w:rPr>
          <w:rFonts w:ascii="PermianSerifTypeface" w:hAnsi="PermianSerifTypeface" w:cs="Times New Roman"/>
          <w:sz w:val="24"/>
          <w:szCs w:val="24"/>
        </w:rPr>
        <w:t xml:space="preserve">create în funcție de </w:t>
      </w:r>
      <w:r w:rsidR="002378D7" w:rsidRPr="00E76D94">
        <w:rPr>
          <w:rFonts w:ascii="PermianSerifTypeface" w:hAnsi="PermianSerifTypeface" w:cs="Times New Roman"/>
          <w:sz w:val="24"/>
          <w:szCs w:val="24"/>
        </w:rPr>
        <w:t>tip</w:t>
      </w:r>
      <w:r w:rsidR="002C0FF6" w:rsidRPr="00E76D94">
        <w:rPr>
          <w:rFonts w:ascii="PermianSerifTypeface" w:hAnsi="PermianSerifTypeface" w:cs="Times New Roman"/>
          <w:sz w:val="24"/>
          <w:szCs w:val="24"/>
        </w:rPr>
        <w:t>ul proceselor de activitate</w:t>
      </w:r>
      <w:r w:rsidR="002378D7" w:rsidRPr="00E76D94">
        <w:rPr>
          <w:rFonts w:ascii="PermianSerifTypeface" w:hAnsi="PermianSerifTypeface" w:cs="Times New Roman"/>
          <w:sz w:val="24"/>
          <w:szCs w:val="24"/>
        </w:rPr>
        <w:t>, complexitate</w:t>
      </w:r>
      <w:r w:rsidR="002C0FF6" w:rsidRPr="00E76D94">
        <w:rPr>
          <w:rFonts w:ascii="PermianSerifTypeface" w:hAnsi="PermianSerifTypeface" w:cs="Times New Roman"/>
          <w:sz w:val="24"/>
          <w:szCs w:val="24"/>
        </w:rPr>
        <w:t>a atribuțiilor</w:t>
      </w:r>
      <w:r w:rsidR="00B2257E" w:rsidRPr="00E76D94">
        <w:rPr>
          <w:rFonts w:ascii="PermianSerifTypeface" w:hAnsi="PermianSerifTypeface" w:cs="Times New Roman"/>
          <w:sz w:val="24"/>
          <w:szCs w:val="24"/>
        </w:rPr>
        <w:t xml:space="preserve">, </w:t>
      </w:r>
      <w:r w:rsidR="002C0FF6" w:rsidRPr="00E76D94">
        <w:rPr>
          <w:rFonts w:ascii="PermianSerifTypeface" w:hAnsi="PermianSerifTypeface" w:cs="Times New Roman"/>
          <w:sz w:val="24"/>
          <w:szCs w:val="24"/>
        </w:rPr>
        <w:t>responsabilităților</w:t>
      </w:r>
      <w:r w:rsidR="00B2257E" w:rsidRPr="00E76D94">
        <w:rPr>
          <w:rFonts w:ascii="PermianSerifTypeface" w:hAnsi="PermianSerifTypeface" w:cs="Times New Roman"/>
          <w:sz w:val="24"/>
          <w:szCs w:val="24"/>
        </w:rPr>
        <w:t xml:space="preserve">, </w:t>
      </w:r>
      <w:r w:rsidR="00FE5579" w:rsidRPr="00E76D94">
        <w:rPr>
          <w:rFonts w:ascii="PermianSerifTypeface" w:hAnsi="PermianSerifTypeface" w:cs="Times New Roman"/>
          <w:sz w:val="24"/>
          <w:szCs w:val="24"/>
        </w:rPr>
        <w:t>pentru</w:t>
      </w:r>
      <w:r w:rsidR="0094074D" w:rsidRPr="00E76D94">
        <w:rPr>
          <w:rFonts w:ascii="PermianSerifTypeface" w:hAnsi="PermianSerifTypeface" w:cs="Times New Roman"/>
          <w:sz w:val="24"/>
          <w:szCs w:val="24"/>
        </w:rPr>
        <w:t xml:space="preserve"> asigurarea </w:t>
      </w:r>
      <w:r w:rsidR="002C0FF6" w:rsidRPr="00E76D94">
        <w:rPr>
          <w:rFonts w:ascii="PermianSerifTypeface" w:hAnsi="PermianSerifTypeface" w:cs="Times New Roman"/>
          <w:sz w:val="24"/>
          <w:szCs w:val="24"/>
        </w:rPr>
        <w:t>rezilienț</w:t>
      </w:r>
      <w:r w:rsidR="0094074D" w:rsidRPr="00E76D94">
        <w:rPr>
          <w:rFonts w:ascii="PermianSerifTypeface" w:hAnsi="PermianSerifTypeface" w:cs="Times New Roman"/>
          <w:sz w:val="24"/>
          <w:szCs w:val="24"/>
        </w:rPr>
        <w:t>ei</w:t>
      </w:r>
      <w:r w:rsidR="002C0FF6" w:rsidRPr="00E76D94">
        <w:rPr>
          <w:rFonts w:ascii="PermianSerifTypeface" w:hAnsi="PermianSerifTypeface" w:cs="Times New Roman"/>
          <w:sz w:val="24"/>
          <w:szCs w:val="24"/>
        </w:rPr>
        <w:t xml:space="preserve"> </w:t>
      </w:r>
      <w:r w:rsidR="004C38A6" w:rsidRPr="00E76D94">
        <w:rPr>
          <w:rFonts w:ascii="PermianSerifTypeface" w:hAnsi="PermianSerifTypeface" w:cs="Times New Roman"/>
          <w:sz w:val="24"/>
          <w:szCs w:val="24"/>
        </w:rPr>
        <w:t>ș</w:t>
      </w:r>
      <w:r w:rsidR="002C0FF6" w:rsidRPr="00E76D94">
        <w:rPr>
          <w:rFonts w:ascii="PermianSerifTypeface" w:hAnsi="PermianSerifTypeface" w:cs="Times New Roman"/>
          <w:sz w:val="24"/>
          <w:szCs w:val="24"/>
        </w:rPr>
        <w:t>i agilit</w:t>
      </w:r>
      <w:r w:rsidR="0094074D" w:rsidRPr="00E76D94">
        <w:rPr>
          <w:rFonts w:ascii="PermianSerifTypeface" w:hAnsi="PermianSerifTypeface" w:cs="Times New Roman"/>
          <w:sz w:val="24"/>
          <w:szCs w:val="24"/>
        </w:rPr>
        <w:t>ății</w:t>
      </w:r>
      <w:r w:rsidR="002C0FF6" w:rsidRPr="00E76D94">
        <w:rPr>
          <w:rFonts w:ascii="PermianSerifTypeface" w:hAnsi="PermianSerifTypeface" w:cs="Times New Roman"/>
          <w:sz w:val="24"/>
          <w:szCs w:val="24"/>
        </w:rPr>
        <w:t xml:space="preserve"> instituțional</w:t>
      </w:r>
      <w:r w:rsidR="0094074D" w:rsidRPr="00E76D94">
        <w:rPr>
          <w:rFonts w:ascii="PermianSerifTypeface" w:hAnsi="PermianSerifTypeface" w:cs="Times New Roman"/>
          <w:sz w:val="24"/>
          <w:szCs w:val="24"/>
        </w:rPr>
        <w:t>e</w:t>
      </w:r>
      <w:r w:rsidR="002378D7" w:rsidRPr="00E76D94">
        <w:rPr>
          <w:rFonts w:ascii="PermianSerifTypeface" w:hAnsi="PermianSerifTypeface" w:cs="Times New Roman"/>
          <w:sz w:val="24"/>
          <w:szCs w:val="24"/>
        </w:rPr>
        <w:t>.</w:t>
      </w:r>
    </w:p>
    <w:p w14:paraId="2BD6AA83" w14:textId="7D885FBD" w:rsidR="00EC4136" w:rsidRPr="00E76D94" w:rsidRDefault="008D1F16" w:rsidP="00F00DB3">
      <w:pPr>
        <w:pStyle w:val="ListParagraph"/>
        <w:numPr>
          <w:ilvl w:val="0"/>
          <w:numId w:val="30"/>
        </w:numPr>
        <w:tabs>
          <w:tab w:val="left" w:pos="567"/>
        </w:tabs>
        <w:spacing w:after="120" w:line="240" w:lineRule="auto"/>
        <w:ind w:left="567" w:hanging="567"/>
        <w:contextualSpacing w:val="0"/>
        <w:jc w:val="both"/>
        <w:rPr>
          <w:rFonts w:ascii="PermianSerifTypeface" w:hAnsi="PermianSerifTypeface" w:cs="Times New Roman"/>
          <w:sz w:val="24"/>
          <w:szCs w:val="24"/>
        </w:rPr>
      </w:pPr>
      <w:r w:rsidRPr="00E76D94">
        <w:rPr>
          <w:rFonts w:ascii="PermianSerifTypeface" w:hAnsi="PermianSerifTypeface" w:cs="Times New Roman"/>
          <w:color w:val="010302"/>
          <w:sz w:val="24"/>
          <w:szCs w:val="24"/>
        </w:rPr>
        <w:t xml:space="preserve">Departamentele sunt conduse de directori </w:t>
      </w:r>
      <w:r w:rsidR="004C38A6" w:rsidRPr="00E76D94">
        <w:rPr>
          <w:rFonts w:ascii="PermianSerifTypeface" w:hAnsi="PermianSerifTypeface" w:cs="Times New Roman"/>
          <w:color w:val="010302"/>
          <w:sz w:val="24"/>
          <w:szCs w:val="24"/>
        </w:rPr>
        <w:t>ș</w:t>
      </w:r>
      <w:r w:rsidRPr="00E76D94">
        <w:rPr>
          <w:rFonts w:ascii="PermianSerifTypeface" w:hAnsi="PermianSerifTypeface" w:cs="Times New Roman"/>
          <w:color w:val="010302"/>
          <w:sz w:val="24"/>
          <w:szCs w:val="24"/>
        </w:rPr>
        <w:t>i</w:t>
      </w:r>
      <w:r w:rsidR="00F45BF6" w:rsidRPr="00E76D94">
        <w:rPr>
          <w:rFonts w:ascii="PermianSerifTypeface" w:hAnsi="PermianSerifTypeface" w:cs="Times New Roman"/>
          <w:color w:val="010302"/>
          <w:sz w:val="24"/>
          <w:szCs w:val="24"/>
        </w:rPr>
        <w:t>, după caz</w:t>
      </w:r>
      <w:r w:rsidR="00D17AF2" w:rsidRPr="00E76D94">
        <w:rPr>
          <w:rFonts w:ascii="PermianSerifTypeface" w:hAnsi="PermianSerifTypeface" w:cs="Times New Roman"/>
          <w:color w:val="010302"/>
          <w:sz w:val="24"/>
          <w:szCs w:val="24"/>
        </w:rPr>
        <w:t>,</w:t>
      </w:r>
      <w:r w:rsidRPr="00E76D94">
        <w:rPr>
          <w:rFonts w:ascii="PermianSerifTypeface" w:hAnsi="PermianSerifTypeface" w:cs="Times New Roman"/>
          <w:color w:val="010302"/>
          <w:sz w:val="24"/>
          <w:szCs w:val="24"/>
        </w:rPr>
        <w:t xml:space="preserve"> de directori adjuncți. Direcțiile sunt conduse de </w:t>
      </w:r>
      <w:r w:rsidR="004C38A6" w:rsidRPr="00E76D94">
        <w:rPr>
          <w:rFonts w:ascii="PermianSerifTypeface" w:hAnsi="PermianSerifTypeface" w:cs="Times New Roman"/>
          <w:color w:val="010302"/>
          <w:sz w:val="24"/>
          <w:szCs w:val="24"/>
        </w:rPr>
        <w:t>ș</w:t>
      </w:r>
      <w:r w:rsidRPr="00E76D94">
        <w:rPr>
          <w:rFonts w:ascii="PermianSerifTypeface" w:hAnsi="PermianSerifTypeface" w:cs="Times New Roman"/>
          <w:color w:val="010302"/>
          <w:sz w:val="24"/>
          <w:szCs w:val="24"/>
        </w:rPr>
        <w:t xml:space="preserve">efi </w:t>
      </w:r>
      <w:r w:rsidR="004C38A6" w:rsidRPr="00E76D94">
        <w:rPr>
          <w:rFonts w:ascii="PermianSerifTypeface" w:hAnsi="PermianSerifTypeface" w:cs="Times New Roman"/>
          <w:color w:val="010302"/>
          <w:sz w:val="24"/>
          <w:szCs w:val="24"/>
        </w:rPr>
        <w:t>ș</w:t>
      </w:r>
      <w:r w:rsidRPr="00E76D94">
        <w:rPr>
          <w:rFonts w:ascii="PermianSerifTypeface" w:hAnsi="PermianSerifTypeface" w:cs="Times New Roman"/>
          <w:color w:val="010302"/>
          <w:sz w:val="24"/>
          <w:szCs w:val="24"/>
        </w:rPr>
        <w:t xml:space="preserve">i </w:t>
      </w:r>
      <w:r w:rsidR="004C38A6" w:rsidRPr="00E76D94">
        <w:rPr>
          <w:rFonts w:ascii="PermianSerifTypeface" w:hAnsi="PermianSerifTypeface" w:cs="Times New Roman"/>
          <w:color w:val="010302"/>
          <w:sz w:val="24"/>
          <w:szCs w:val="24"/>
        </w:rPr>
        <w:t>ș</w:t>
      </w:r>
      <w:r w:rsidRPr="00E76D94">
        <w:rPr>
          <w:rFonts w:ascii="PermianSerifTypeface" w:hAnsi="PermianSerifTypeface" w:cs="Times New Roman"/>
          <w:color w:val="010302"/>
          <w:sz w:val="24"/>
          <w:szCs w:val="24"/>
        </w:rPr>
        <w:t xml:space="preserve">efi adjuncți. Serviciul </w:t>
      </w:r>
      <w:r w:rsidR="00D17AF2" w:rsidRPr="00E76D94">
        <w:rPr>
          <w:rFonts w:ascii="PermianSerifTypeface" w:hAnsi="PermianSerifTypeface" w:cs="Times New Roman"/>
          <w:color w:val="010302"/>
          <w:sz w:val="24"/>
          <w:szCs w:val="24"/>
        </w:rPr>
        <w:t>s</w:t>
      </w:r>
      <w:r w:rsidRPr="00E76D94">
        <w:rPr>
          <w:rFonts w:ascii="PermianSerifTypeface" w:hAnsi="PermianSerifTypeface" w:cs="Times New Roman"/>
          <w:color w:val="010302"/>
          <w:sz w:val="24"/>
          <w:szCs w:val="24"/>
        </w:rPr>
        <w:t xml:space="preserve">ecretariat </w:t>
      </w:r>
      <w:r w:rsidR="00D17AF2" w:rsidRPr="00E76D94">
        <w:rPr>
          <w:rFonts w:ascii="PermianSerifTypeface" w:hAnsi="PermianSerifTypeface" w:cs="Times New Roman"/>
          <w:color w:val="010302"/>
          <w:sz w:val="24"/>
          <w:szCs w:val="24"/>
        </w:rPr>
        <w:t>g</w:t>
      </w:r>
      <w:r w:rsidRPr="00E76D94">
        <w:rPr>
          <w:rFonts w:ascii="PermianSerifTypeface" w:hAnsi="PermianSerifTypeface" w:cs="Times New Roman"/>
          <w:color w:val="010302"/>
          <w:sz w:val="24"/>
          <w:szCs w:val="24"/>
        </w:rPr>
        <w:t xml:space="preserve">eneral este condus de </w:t>
      </w:r>
      <w:r w:rsidR="00FE5579" w:rsidRPr="00E76D94">
        <w:rPr>
          <w:rFonts w:ascii="PermianSerifTypeface" w:hAnsi="PermianSerifTypeface" w:cs="Times New Roman"/>
          <w:color w:val="010302"/>
          <w:sz w:val="24"/>
          <w:szCs w:val="24"/>
        </w:rPr>
        <w:t>s</w:t>
      </w:r>
      <w:r w:rsidRPr="00E76D94">
        <w:rPr>
          <w:rFonts w:ascii="PermianSerifTypeface" w:hAnsi="PermianSerifTypeface" w:cs="Times New Roman"/>
          <w:color w:val="010302"/>
          <w:sz w:val="24"/>
          <w:szCs w:val="24"/>
        </w:rPr>
        <w:t xml:space="preserve">ecretarul general. </w:t>
      </w:r>
      <w:r w:rsidR="0062458F" w:rsidRPr="00E76D94">
        <w:rPr>
          <w:rFonts w:ascii="PermianSerifTypeface" w:hAnsi="PermianSerifTypeface" w:cs="Times New Roman"/>
          <w:color w:val="010302"/>
          <w:sz w:val="24"/>
          <w:szCs w:val="24"/>
        </w:rPr>
        <w:t xml:space="preserve">Cabinetul </w:t>
      </w:r>
      <w:r w:rsidR="00F45BF6" w:rsidRPr="00E76D94">
        <w:rPr>
          <w:rFonts w:ascii="PermianSerifTypeface" w:hAnsi="PermianSerifTypeface" w:cs="Times New Roman"/>
          <w:color w:val="010302"/>
          <w:sz w:val="24"/>
          <w:szCs w:val="24"/>
        </w:rPr>
        <w:t>g</w:t>
      </w:r>
      <w:r w:rsidR="0062458F" w:rsidRPr="00E76D94">
        <w:rPr>
          <w:rFonts w:ascii="PermianSerifTypeface" w:hAnsi="PermianSerifTypeface" w:cs="Times New Roman"/>
          <w:color w:val="010302"/>
          <w:sz w:val="24"/>
          <w:szCs w:val="24"/>
        </w:rPr>
        <w:t xml:space="preserve">uvernatorului este condus de </w:t>
      </w:r>
      <w:r w:rsidR="004C38A6" w:rsidRPr="00E76D94">
        <w:rPr>
          <w:rFonts w:ascii="PermianSerifTypeface" w:hAnsi="PermianSerifTypeface" w:cs="Times New Roman"/>
          <w:color w:val="010302"/>
          <w:sz w:val="24"/>
          <w:szCs w:val="24"/>
        </w:rPr>
        <w:t>ș</w:t>
      </w:r>
      <w:r w:rsidR="0062458F" w:rsidRPr="00E76D94">
        <w:rPr>
          <w:rFonts w:ascii="PermianSerifTypeface" w:hAnsi="PermianSerifTypeface" w:cs="Times New Roman"/>
          <w:color w:val="010302"/>
          <w:sz w:val="24"/>
          <w:szCs w:val="24"/>
        </w:rPr>
        <w:t xml:space="preserve">eful cabinetului. Corpul de control al </w:t>
      </w:r>
      <w:r w:rsidR="00F45BF6" w:rsidRPr="00E76D94">
        <w:rPr>
          <w:rFonts w:ascii="PermianSerifTypeface" w:hAnsi="PermianSerifTypeface" w:cs="Times New Roman"/>
          <w:color w:val="010302"/>
          <w:sz w:val="24"/>
          <w:szCs w:val="24"/>
        </w:rPr>
        <w:t>g</w:t>
      </w:r>
      <w:r w:rsidR="0062458F" w:rsidRPr="00E76D94">
        <w:rPr>
          <w:rFonts w:ascii="PermianSerifTypeface" w:hAnsi="PermianSerifTypeface" w:cs="Times New Roman"/>
          <w:color w:val="010302"/>
          <w:sz w:val="24"/>
          <w:szCs w:val="24"/>
        </w:rPr>
        <w:t>uvernatorului</w:t>
      </w:r>
      <w:r w:rsidRPr="00E76D94">
        <w:rPr>
          <w:rFonts w:ascii="PermianSerifTypeface" w:hAnsi="PermianSerifTypeface" w:cs="Times New Roman"/>
          <w:color w:val="010302"/>
          <w:sz w:val="24"/>
          <w:szCs w:val="24"/>
        </w:rPr>
        <w:t xml:space="preserve"> este condus de </w:t>
      </w:r>
      <w:r w:rsidR="004C38A6" w:rsidRPr="00E76D94">
        <w:rPr>
          <w:rFonts w:ascii="PermianSerifTypeface" w:hAnsi="PermianSerifTypeface" w:cs="Times New Roman"/>
          <w:color w:val="010302"/>
          <w:sz w:val="24"/>
          <w:szCs w:val="24"/>
        </w:rPr>
        <w:t>ș</w:t>
      </w:r>
      <w:r w:rsidRPr="00E76D94">
        <w:rPr>
          <w:rFonts w:ascii="PermianSerifTypeface" w:hAnsi="PermianSerifTypeface" w:cs="Times New Roman"/>
          <w:color w:val="010302"/>
          <w:sz w:val="24"/>
          <w:szCs w:val="24"/>
        </w:rPr>
        <w:t xml:space="preserve">eful </w:t>
      </w:r>
      <w:r w:rsidR="00100EE9" w:rsidRPr="00E76D94">
        <w:rPr>
          <w:rFonts w:ascii="PermianSerifTypeface" w:hAnsi="PermianSerifTypeface" w:cs="Times New Roman"/>
          <w:color w:val="010302"/>
          <w:sz w:val="24"/>
          <w:szCs w:val="24"/>
        </w:rPr>
        <w:t>C</w:t>
      </w:r>
      <w:r w:rsidR="0062458F" w:rsidRPr="00E76D94">
        <w:rPr>
          <w:rFonts w:ascii="PermianSerifTypeface" w:hAnsi="PermianSerifTypeface" w:cs="Times New Roman"/>
          <w:color w:val="010302"/>
          <w:sz w:val="24"/>
          <w:szCs w:val="24"/>
        </w:rPr>
        <w:t>orpului de control.</w:t>
      </w:r>
      <w:r w:rsidRPr="00E76D94">
        <w:rPr>
          <w:rFonts w:ascii="PermianSerifTypeface" w:hAnsi="PermianSerifTypeface" w:cs="Times New Roman"/>
          <w:color w:val="010302"/>
          <w:sz w:val="24"/>
          <w:szCs w:val="24"/>
        </w:rPr>
        <w:t xml:space="preserve"> </w:t>
      </w:r>
    </w:p>
    <w:p w14:paraId="6A41EE59" w14:textId="751C36B8" w:rsidR="00DB14CD" w:rsidRPr="00E76D94" w:rsidRDefault="008D1F16" w:rsidP="00F00DB3">
      <w:pPr>
        <w:pStyle w:val="ListParagraph"/>
        <w:numPr>
          <w:ilvl w:val="0"/>
          <w:numId w:val="30"/>
        </w:numPr>
        <w:tabs>
          <w:tab w:val="left" w:pos="567"/>
        </w:tabs>
        <w:spacing w:after="120" w:line="240" w:lineRule="auto"/>
        <w:ind w:left="567" w:hanging="567"/>
        <w:contextualSpacing w:val="0"/>
        <w:jc w:val="both"/>
        <w:rPr>
          <w:rFonts w:ascii="PermianSerifTypeface" w:hAnsi="PermianSerifTypeface" w:cs="Times New Roman"/>
          <w:sz w:val="24"/>
          <w:szCs w:val="24"/>
        </w:rPr>
      </w:pPr>
      <w:r w:rsidRPr="00E76D94">
        <w:rPr>
          <w:rFonts w:ascii="PermianSerifTypeface" w:hAnsi="PermianSerifTypeface" w:cs="Times New Roman"/>
          <w:color w:val="010302"/>
          <w:sz w:val="24"/>
          <w:szCs w:val="24"/>
        </w:rPr>
        <w:t xml:space="preserve">În cazul absenței sau imposibilității </w:t>
      </w:r>
      <w:r w:rsidR="00FE5579" w:rsidRPr="00E76D94">
        <w:rPr>
          <w:rFonts w:ascii="PermianSerifTypeface" w:hAnsi="PermianSerifTypeface" w:cs="Times New Roman"/>
          <w:color w:val="010302"/>
          <w:sz w:val="24"/>
          <w:szCs w:val="24"/>
        </w:rPr>
        <w:t xml:space="preserve">conducătorului subdiviziunii </w:t>
      </w:r>
      <w:r w:rsidRPr="00E76D94">
        <w:rPr>
          <w:rFonts w:ascii="PermianSerifTypeface" w:hAnsi="PermianSerifTypeface" w:cs="Times New Roman"/>
          <w:color w:val="010302"/>
          <w:sz w:val="24"/>
          <w:szCs w:val="24"/>
        </w:rPr>
        <w:t>de a-</w:t>
      </w:r>
      <w:r w:rsidR="004C38A6" w:rsidRPr="00E76D94">
        <w:rPr>
          <w:rFonts w:ascii="PermianSerifTypeface" w:hAnsi="PermianSerifTypeface" w:cs="Times New Roman"/>
          <w:color w:val="010302"/>
          <w:sz w:val="24"/>
          <w:szCs w:val="24"/>
        </w:rPr>
        <w:t>ș</w:t>
      </w:r>
      <w:r w:rsidRPr="00E76D94">
        <w:rPr>
          <w:rFonts w:ascii="PermianSerifTypeface" w:hAnsi="PermianSerifTypeface" w:cs="Times New Roman"/>
          <w:color w:val="010302"/>
          <w:sz w:val="24"/>
          <w:szCs w:val="24"/>
        </w:rPr>
        <w:t>i exercita atribuțiile de serviciu</w:t>
      </w:r>
      <w:r w:rsidR="00FE5579" w:rsidRPr="00E76D94">
        <w:rPr>
          <w:rFonts w:ascii="PermianSerifTypeface" w:hAnsi="PermianSerifTypeface" w:cs="Times New Roman"/>
          <w:color w:val="010302"/>
          <w:sz w:val="24"/>
          <w:szCs w:val="24"/>
        </w:rPr>
        <w:t>,</w:t>
      </w:r>
      <w:r w:rsidRPr="00E76D94">
        <w:rPr>
          <w:rFonts w:ascii="PermianSerifTypeface" w:hAnsi="PermianSerifTypeface" w:cs="Times New Roman"/>
          <w:color w:val="010302"/>
          <w:sz w:val="24"/>
          <w:szCs w:val="24"/>
        </w:rPr>
        <w:t xml:space="preserve"> acesta va fi înlocuit de </w:t>
      </w:r>
      <w:r w:rsidR="003D1EAF" w:rsidRPr="00E76D94">
        <w:rPr>
          <w:rFonts w:ascii="PermianSerifTypeface" w:hAnsi="PermianSerifTypeface" w:cs="Times New Roman"/>
          <w:color w:val="010302"/>
          <w:sz w:val="24"/>
          <w:szCs w:val="24"/>
        </w:rPr>
        <w:t xml:space="preserve">un </w:t>
      </w:r>
      <w:r w:rsidRPr="00E76D94">
        <w:rPr>
          <w:rFonts w:ascii="PermianSerifTypeface" w:hAnsi="PermianSerifTypeface" w:cs="Times New Roman"/>
          <w:color w:val="010302"/>
          <w:sz w:val="24"/>
          <w:szCs w:val="24"/>
        </w:rPr>
        <w:t>adjunct</w:t>
      </w:r>
      <w:r w:rsidR="00DB14CD" w:rsidRPr="00E76D94">
        <w:rPr>
          <w:rFonts w:ascii="PermianSerifTypeface" w:hAnsi="PermianSerifTypeface" w:cs="Times New Roman"/>
          <w:color w:val="010302"/>
          <w:sz w:val="24"/>
          <w:szCs w:val="24"/>
        </w:rPr>
        <w:t xml:space="preserve"> sau de o persoană desemnată conform actelor BNM</w:t>
      </w:r>
      <w:r w:rsidRPr="00E76D94">
        <w:rPr>
          <w:rFonts w:ascii="PermianSerifTypeface" w:hAnsi="PermianSerifTypeface" w:cs="Times New Roman"/>
          <w:color w:val="010302"/>
          <w:sz w:val="24"/>
          <w:szCs w:val="24"/>
        </w:rPr>
        <w:t xml:space="preserve">. </w:t>
      </w:r>
    </w:p>
    <w:p w14:paraId="7938ADB8" w14:textId="33B49F0A" w:rsidR="00C032B6" w:rsidRPr="00E76D94" w:rsidRDefault="00EA3339" w:rsidP="00F00DB3">
      <w:pPr>
        <w:pStyle w:val="ListParagraph"/>
        <w:numPr>
          <w:ilvl w:val="0"/>
          <w:numId w:val="30"/>
        </w:numPr>
        <w:tabs>
          <w:tab w:val="left" w:pos="567"/>
        </w:tabs>
        <w:spacing w:after="120" w:line="240" w:lineRule="auto"/>
        <w:ind w:left="567" w:hanging="567"/>
        <w:contextualSpacing w:val="0"/>
        <w:jc w:val="both"/>
        <w:rPr>
          <w:rFonts w:ascii="PermianSerifTypeface" w:hAnsi="PermianSerifTypeface" w:cs="Times New Roman"/>
          <w:sz w:val="24"/>
          <w:szCs w:val="24"/>
        </w:rPr>
      </w:pPr>
      <w:r w:rsidRPr="00E76D94">
        <w:rPr>
          <w:rFonts w:ascii="PermianSerifTypeface" w:hAnsi="PermianSerifTypeface" w:cs="Times New Roman"/>
          <w:sz w:val="24"/>
          <w:szCs w:val="24"/>
        </w:rPr>
        <w:t>În vederea organizării  interne  a  activității  subdiviziunii, c</w:t>
      </w:r>
      <w:r w:rsidR="00451A15" w:rsidRPr="00E76D94">
        <w:rPr>
          <w:rFonts w:ascii="PermianSerifTypeface" w:hAnsi="PermianSerifTypeface" w:cs="Times New Roman"/>
          <w:sz w:val="24"/>
          <w:szCs w:val="24"/>
        </w:rPr>
        <w:t>onducătorul</w:t>
      </w:r>
      <w:r w:rsidR="00E10D79" w:rsidRPr="00E76D94">
        <w:rPr>
          <w:rFonts w:ascii="PermianSerifTypeface" w:hAnsi="PermianSerifTypeface" w:cs="Times New Roman"/>
          <w:sz w:val="24"/>
          <w:szCs w:val="24"/>
        </w:rPr>
        <w:t xml:space="preserve"> </w:t>
      </w:r>
      <w:r w:rsidRPr="00E76D94">
        <w:rPr>
          <w:rFonts w:ascii="PermianSerifTypeface" w:hAnsi="PermianSerifTypeface" w:cs="Times New Roman"/>
          <w:sz w:val="24"/>
          <w:szCs w:val="24"/>
        </w:rPr>
        <w:t>acesteia</w:t>
      </w:r>
      <w:r w:rsidR="008D1F16" w:rsidRPr="00E76D94">
        <w:rPr>
          <w:rFonts w:ascii="PermianSerifTypeface" w:hAnsi="PermianSerifTypeface" w:cs="Times New Roman"/>
          <w:sz w:val="24"/>
          <w:szCs w:val="24"/>
        </w:rPr>
        <w:t xml:space="preserve"> are dreptul să emită </w:t>
      </w:r>
      <w:r w:rsidR="0094074D" w:rsidRPr="00E76D94">
        <w:rPr>
          <w:rFonts w:ascii="PermianSerifTypeface" w:hAnsi="PermianSerifTypeface" w:cs="Times New Roman"/>
          <w:sz w:val="24"/>
          <w:szCs w:val="24"/>
        </w:rPr>
        <w:t xml:space="preserve">indicații </w:t>
      </w:r>
      <w:r w:rsidR="00C90EFB" w:rsidRPr="00E76D94">
        <w:rPr>
          <w:rFonts w:ascii="PermianSerifTypeface" w:hAnsi="PermianSerifTypeface" w:cs="Times New Roman"/>
          <w:sz w:val="24"/>
          <w:szCs w:val="24"/>
        </w:rPr>
        <w:t xml:space="preserve">cu caracter obligatoriu </w:t>
      </w:r>
      <w:r w:rsidR="0094074D" w:rsidRPr="00E76D94">
        <w:rPr>
          <w:rFonts w:ascii="PermianSerifTypeface" w:hAnsi="PermianSerifTypeface" w:cs="Times New Roman"/>
          <w:sz w:val="24"/>
          <w:szCs w:val="24"/>
        </w:rPr>
        <w:t>subalterni</w:t>
      </w:r>
      <w:r w:rsidR="00A44D3A" w:rsidRPr="00E76D94">
        <w:rPr>
          <w:rFonts w:ascii="PermianSerifTypeface" w:hAnsi="PermianSerifTypeface" w:cs="Times New Roman"/>
          <w:sz w:val="24"/>
          <w:szCs w:val="24"/>
        </w:rPr>
        <w:t>lor</w:t>
      </w:r>
      <w:r w:rsidR="008D1F16" w:rsidRPr="00E76D94">
        <w:rPr>
          <w:rFonts w:ascii="PermianSerifTypeface" w:hAnsi="PermianSerifTypeface" w:cs="Times New Roman"/>
          <w:sz w:val="24"/>
          <w:szCs w:val="24"/>
        </w:rPr>
        <w:t xml:space="preserve">.  </w:t>
      </w:r>
    </w:p>
    <w:p w14:paraId="2FDB50D7" w14:textId="2CFBBB33" w:rsidR="00C032B6" w:rsidRPr="00E76D94" w:rsidRDefault="008D1F16" w:rsidP="00F00DB3">
      <w:pPr>
        <w:pStyle w:val="ListParagraph"/>
        <w:numPr>
          <w:ilvl w:val="0"/>
          <w:numId w:val="30"/>
        </w:numPr>
        <w:tabs>
          <w:tab w:val="left" w:pos="567"/>
        </w:tabs>
        <w:spacing w:after="120" w:line="240" w:lineRule="auto"/>
        <w:ind w:left="567" w:hanging="567"/>
        <w:contextualSpacing w:val="0"/>
        <w:jc w:val="both"/>
        <w:rPr>
          <w:rFonts w:ascii="PermianSerifTypeface" w:hAnsi="PermianSerifTypeface" w:cs="Times New Roman"/>
          <w:sz w:val="24"/>
          <w:szCs w:val="24"/>
        </w:rPr>
      </w:pPr>
      <w:r w:rsidRPr="00E76D94">
        <w:rPr>
          <w:rFonts w:ascii="PermianSerifTypeface" w:hAnsi="PermianSerifTypeface" w:cs="Times New Roman"/>
          <w:sz w:val="24"/>
          <w:szCs w:val="24"/>
        </w:rPr>
        <w:t xml:space="preserve">Conducătorul subdiviziunii asigură punerea în aplicare </w:t>
      </w:r>
      <w:r w:rsidR="004C38A6" w:rsidRPr="00E76D94">
        <w:rPr>
          <w:rFonts w:ascii="PermianSerifTypeface" w:hAnsi="PermianSerifTypeface" w:cs="Times New Roman"/>
          <w:sz w:val="24"/>
          <w:szCs w:val="24"/>
        </w:rPr>
        <w:t>ș</w:t>
      </w:r>
      <w:r w:rsidRPr="00E76D94">
        <w:rPr>
          <w:rFonts w:ascii="PermianSerifTypeface" w:hAnsi="PermianSerifTypeface" w:cs="Times New Roman"/>
          <w:sz w:val="24"/>
          <w:szCs w:val="24"/>
        </w:rPr>
        <w:t xml:space="preserve">i răspunde de măsurile </w:t>
      </w:r>
      <w:r w:rsidR="001C5D03" w:rsidRPr="00E76D94">
        <w:rPr>
          <w:rFonts w:ascii="PermianSerifTypeface" w:hAnsi="PermianSerifTypeface" w:cs="Times New Roman"/>
          <w:sz w:val="24"/>
          <w:szCs w:val="24"/>
        </w:rPr>
        <w:t xml:space="preserve">întreprinse/realizate </w:t>
      </w:r>
      <w:r w:rsidRPr="00E76D94">
        <w:rPr>
          <w:rFonts w:ascii="PermianSerifTypeface" w:hAnsi="PermianSerifTypeface" w:cs="Times New Roman"/>
          <w:sz w:val="24"/>
          <w:szCs w:val="24"/>
        </w:rPr>
        <w:t xml:space="preserve">pentru respectarea </w:t>
      </w:r>
      <w:r w:rsidR="00E767DE" w:rsidRPr="00E76D94">
        <w:rPr>
          <w:rFonts w:ascii="PermianSerifTypeface" w:hAnsi="PermianSerifTypeface" w:cs="Times New Roman"/>
          <w:sz w:val="24"/>
          <w:szCs w:val="24"/>
        </w:rPr>
        <w:t>cadrului normativ și</w:t>
      </w:r>
      <w:r w:rsidRPr="00E76D94">
        <w:rPr>
          <w:rFonts w:ascii="PermianSerifTypeface" w:hAnsi="PermianSerifTypeface" w:cs="Times New Roman"/>
          <w:sz w:val="24"/>
          <w:szCs w:val="24"/>
        </w:rPr>
        <w:t xml:space="preserve"> </w:t>
      </w:r>
      <w:r w:rsidR="00BF6002" w:rsidRPr="00E76D94">
        <w:rPr>
          <w:rFonts w:ascii="PermianSerifTypeface" w:hAnsi="PermianSerifTypeface" w:cs="Times New Roman"/>
          <w:sz w:val="24"/>
          <w:szCs w:val="24"/>
        </w:rPr>
        <w:t xml:space="preserve">a </w:t>
      </w:r>
      <w:r w:rsidRPr="00E76D94">
        <w:rPr>
          <w:rFonts w:ascii="PermianSerifTypeface" w:hAnsi="PermianSerifTypeface" w:cs="Times New Roman"/>
          <w:sz w:val="24"/>
          <w:szCs w:val="24"/>
        </w:rPr>
        <w:t xml:space="preserve">reglementărilor </w:t>
      </w:r>
      <w:r w:rsidR="00D17AF2" w:rsidRPr="00E76D94">
        <w:rPr>
          <w:rFonts w:ascii="PermianSerifTypeface" w:hAnsi="PermianSerifTypeface" w:cs="Times New Roman"/>
          <w:sz w:val="24"/>
          <w:szCs w:val="24"/>
        </w:rPr>
        <w:t xml:space="preserve">interne ale </w:t>
      </w:r>
      <w:r w:rsidR="001C5D03" w:rsidRPr="00E76D94">
        <w:rPr>
          <w:rFonts w:ascii="PermianSerifTypeface" w:hAnsi="PermianSerifTypeface" w:cs="Times New Roman"/>
          <w:sz w:val="24"/>
          <w:szCs w:val="24"/>
        </w:rPr>
        <w:t xml:space="preserve">BNM </w:t>
      </w:r>
      <w:r w:rsidR="004C38A6" w:rsidRPr="00E76D94">
        <w:rPr>
          <w:rFonts w:ascii="PermianSerifTypeface" w:hAnsi="PermianSerifTypeface" w:cs="Times New Roman"/>
          <w:sz w:val="24"/>
          <w:szCs w:val="24"/>
        </w:rPr>
        <w:t>ș</w:t>
      </w:r>
      <w:r w:rsidRPr="00E76D94">
        <w:rPr>
          <w:rFonts w:ascii="PermianSerifTypeface" w:hAnsi="PermianSerifTypeface" w:cs="Times New Roman"/>
          <w:sz w:val="24"/>
          <w:szCs w:val="24"/>
        </w:rPr>
        <w:t xml:space="preserve">i </w:t>
      </w:r>
      <w:r w:rsidR="00BF6002" w:rsidRPr="00E76D94">
        <w:rPr>
          <w:rFonts w:ascii="PermianSerifTypeface" w:hAnsi="PermianSerifTypeface" w:cs="Times New Roman"/>
          <w:sz w:val="24"/>
          <w:szCs w:val="24"/>
        </w:rPr>
        <w:t xml:space="preserve">pentru </w:t>
      </w:r>
      <w:r w:rsidRPr="00E76D94">
        <w:rPr>
          <w:rFonts w:ascii="PermianSerifTypeface" w:hAnsi="PermianSerifTypeface" w:cs="Times New Roman"/>
          <w:sz w:val="24"/>
          <w:szCs w:val="24"/>
        </w:rPr>
        <w:t xml:space="preserve">executarea </w:t>
      </w:r>
      <w:r w:rsidR="00C1470A" w:rsidRPr="00E76D94">
        <w:rPr>
          <w:rFonts w:ascii="PermianSerifTypeface" w:hAnsi="PermianSerifTypeface" w:cs="Times New Roman"/>
          <w:sz w:val="24"/>
          <w:szCs w:val="24"/>
        </w:rPr>
        <w:t xml:space="preserve">hotărârilor </w:t>
      </w:r>
      <w:r w:rsidR="00D363F5" w:rsidRPr="00E76D94">
        <w:rPr>
          <w:rFonts w:ascii="PermianSerifTypeface" w:hAnsi="PermianSerifTypeface" w:cs="Times New Roman"/>
          <w:sz w:val="24"/>
          <w:szCs w:val="24"/>
        </w:rPr>
        <w:t>CE</w:t>
      </w:r>
      <w:r w:rsidR="0094074D" w:rsidRPr="00E76D94">
        <w:rPr>
          <w:rFonts w:ascii="PermianSerifTypeface" w:hAnsi="PermianSerifTypeface" w:cs="Times New Roman"/>
          <w:sz w:val="24"/>
          <w:szCs w:val="24"/>
        </w:rPr>
        <w:t xml:space="preserve"> și </w:t>
      </w:r>
      <w:r w:rsidR="00D363F5" w:rsidRPr="00E76D94">
        <w:rPr>
          <w:rFonts w:ascii="PermianSerifTypeface" w:hAnsi="PermianSerifTypeface" w:cs="Times New Roman"/>
          <w:sz w:val="24"/>
          <w:szCs w:val="24"/>
        </w:rPr>
        <w:t>CS</w:t>
      </w:r>
      <w:r w:rsidRPr="00E76D94">
        <w:rPr>
          <w:rFonts w:ascii="PermianSerifTypeface" w:hAnsi="PermianSerifTypeface" w:cs="Times New Roman"/>
          <w:sz w:val="24"/>
          <w:szCs w:val="24"/>
        </w:rPr>
        <w:t xml:space="preserve">.  </w:t>
      </w:r>
    </w:p>
    <w:p w14:paraId="6BC0B7D2" w14:textId="71770FFD" w:rsidR="006A63AC" w:rsidRPr="00690C51" w:rsidRDefault="00163DD5" w:rsidP="00F00DB3">
      <w:pPr>
        <w:pStyle w:val="ListParagraph"/>
        <w:numPr>
          <w:ilvl w:val="0"/>
          <w:numId w:val="30"/>
        </w:numPr>
        <w:tabs>
          <w:tab w:val="left" w:pos="567"/>
        </w:tabs>
        <w:spacing w:after="240" w:line="240" w:lineRule="auto"/>
        <w:ind w:left="567" w:hanging="567"/>
        <w:contextualSpacing w:val="0"/>
        <w:jc w:val="both"/>
        <w:rPr>
          <w:rFonts w:ascii="PermianSerifTypeface" w:hAnsi="PermianSerifTypeface" w:cs="Times New Roman"/>
          <w:sz w:val="24"/>
          <w:szCs w:val="24"/>
        </w:rPr>
      </w:pPr>
      <w:r w:rsidRPr="00E76D94">
        <w:rPr>
          <w:rFonts w:ascii="PermianSerifTypeface" w:hAnsi="PermianSerifTypeface" w:cs="Times New Roman"/>
          <w:sz w:val="24"/>
          <w:szCs w:val="24"/>
        </w:rPr>
        <w:t xml:space="preserve">Organul de audit intern al </w:t>
      </w:r>
      <w:r w:rsidR="00D17AF2" w:rsidRPr="00E76D94">
        <w:rPr>
          <w:rFonts w:ascii="PermianSerifTypeface" w:hAnsi="PermianSerifTypeface" w:cs="Times New Roman"/>
          <w:sz w:val="24"/>
          <w:szCs w:val="24"/>
        </w:rPr>
        <w:t>BNM</w:t>
      </w:r>
      <w:r w:rsidRPr="00E76D94">
        <w:rPr>
          <w:rFonts w:ascii="PermianSerifTypeface" w:hAnsi="PermianSerifTypeface" w:cs="Times New Roman"/>
          <w:sz w:val="24"/>
          <w:szCs w:val="24"/>
        </w:rPr>
        <w:t xml:space="preserve"> reprezintă o subdiviziune independentă</w:t>
      </w:r>
      <w:r w:rsidR="00EB3517" w:rsidRPr="00E76D94">
        <w:rPr>
          <w:rFonts w:ascii="PermianSerifTypeface" w:hAnsi="PermianSerifTypeface" w:cs="Times New Roman"/>
          <w:sz w:val="24"/>
          <w:szCs w:val="24"/>
        </w:rPr>
        <w:t>,</w:t>
      </w:r>
      <w:r w:rsidR="00E10D79" w:rsidRPr="00E76D94">
        <w:rPr>
          <w:rFonts w:ascii="PermianSerifTypeface" w:hAnsi="PermianSerifTypeface" w:cs="Times New Roman"/>
          <w:sz w:val="24"/>
          <w:szCs w:val="24"/>
        </w:rPr>
        <w:t xml:space="preserve"> </w:t>
      </w:r>
      <w:r w:rsidR="005677C6" w:rsidRPr="00E76D94">
        <w:rPr>
          <w:rFonts w:ascii="PermianSerifTypeface" w:hAnsi="PermianSerifTypeface" w:cs="Times New Roman"/>
          <w:sz w:val="24"/>
          <w:szCs w:val="24"/>
        </w:rPr>
        <w:t>D</w:t>
      </w:r>
      <w:r w:rsidR="00D17AF2" w:rsidRPr="00E76D94">
        <w:rPr>
          <w:rFonts w:ascii="PermianSerifTypeface" w:hAnsi="PermianSerifTypeface" w:cs="Times New Roman"/>
          <w:sz w:val="24"/>
          <w:szCs w:val="24"/>
        </w:rPr>
        <w:t>epartamentul audit intern (D</w:t>
      </w:r>
      <w:r w:rsidR="005677C6" w:rsidRPr="00E76D94">
        <w:rPr>
          <w:rFonts w:ascii="PermianSerifTypeface" w:hAnsi="PermianSerifTypeface" w:cs="Times New Roman"/>
          <w:sz w:val="24"/>
          <w:szCs w:val="24"/>
        </w:rPr>
        <w:t>AI</w:t>
      </w:r>
      <w:r w:rsidR="00D17AF2" w:rsidRPr="00E76D94">
        <w:rPr>
          <w:rFonts w:ascii="PermianSerifTypeface" w:hAnsi="PermianSerifTypeface" w:cs="Times New Roman"/>
          <w:sz w:val="24"/>
          <w:szCs w:val="24"/>
        </w:rPr>
        <w:t>)</w:t>
      </w:r>
      <w:r w:rsidR="00E10D79" w:rsidRPr="00E76D94">
        <w:rPr>
          <w:rFonts w:ascii="PermianSerifTypeface" w:hAnsi="PermianSerifTypeface" w:cs="Times New Roman"/>
          <w:sz w:val="24"/>
          <w:szCs w:val="24"/>
        </w:rPr>
        <w:t xml:space="preserve">, </w:t>
      </w:r>
      <w:r w:rsidRPr="00E76D94">
        <w:rPr>
          <w:rFonts w:ascii="PermianSerifTypeface" w:hAnsi="PermianSerifTypeface" w:cs="Times New Roman"/>
          <w:sz w:val="24"/>
          <w:szCs w:val="24"/>
        </w:rPr>
        <w:t>care este condus</w:t>
      </w:r>
      <w:r w:rsidR="00EB3517" w:rsidRPr="00E76D94">
        <w:rPr>
          <w:rFonts w:ascii="PermianSerifTypeface" w:hAnsi="PermianSerifTypeface" w:cs="Times New Roman"/>
          <w:sz w:val="24"/>
          <w:szCs w:val="24"/>
        </w:rPr>
        <w:t>ă</w:t>
      </w:r>
      <w:r w:rsidRPr="00E76D94">
        <w:rPr>
          <w:rFonts w:ascii="PermianSerifTypeface" w:hAnsi="PermianSerifTypeface" w:cs="Times New Roman"/>
          <w:sz w:val="24"/>
          <w:szCs w:val="24"/>
        </w:rPr>
        <w:t xml:space="preserve"> de controlorul general</w:t>
      </w:r>
      <w:r w:rsidR="004A21CE" w:rsidRPr="00E76D94">
        <w:rPr>
          <w:rFonts w:ascii="PermianSerifTypeface" w:hAnsi="PermianSerifTypeface" w:cs="Times New Roman"/>
          <w:sz w:val="24"/>
          <w:szCs w:val="24"/>
        </w:rPr>
        <w:t>, director al departamentului</w:t>
      </w:r>
      <w:r w:rsidR="00D363F5" w:rsidRPr="00E76D94">
        <w:rPr>
          <w:rFonts w:ascii="PermianSerifTypeface" w:hAnsi="PermianSerifTypeface" w:cs="Times New Roman"/>
          <w:sz w:val="24"/>
          <w:szCs w:val="24"/>
        </w:rPr>
        <w:t>,</w:t>
      </w:r>
      <w:r w:rsidRPr="00E76D94">
        <w:rPr>
          <w:rFonts w:ascii="PermianSerifTypeface" w:hAnsi="PermianSerifTypeface" w:cs="Times New Roman"/>
          <w:sz w:val="24"/>
          <w:szCs w:val="24"/>
        </w:rPr>
        <w:t xml:space="preserve"> </w:t>
      </w:r>
      <w:r w:rsidR="004C38A6" w:rsidRPr="00E76D94">
        <w:rPr>
          <w:rFonts w:ascii="PermianSerifTypeface" w:hAnsi="PermianSerifTypeface" w:cs="Times New Roman"/>
          <w:sz w:val="24"/>
          <w:szCs w:val="24"/>
        </w:rPr>
        <w:t>ș</w:t>
      </w:r>
      <w:r w:rsidR="002F0C7D" w:rsidRPr="00E76D94">
        <w:rPr>
          <w:rFonts w:ascii="PermianSerifTypeface" w:hAnsi="PermianSerifTypeface" w:cs="Times New Roman"/>
          <w:sz w:val="24"/>
          <w:szCs w:val="24"/>
        </w:rPr>
        <w:t xml:space="preserve">i </w:t>
      </w:r>
      <w:r w:rsidR="004E01A1" w:rsidRPr="00E76D94">
        <w:rPr>
          <w:rFonts w:ascii="PermianSerifTypeface" w:hAnsi="PermianSerifTypeface" w:cs="Times New Roman"/>
          <w:sz w:val="24"/>
          <w:szCs w:val="24"/>
        </w:rPr>
        <w:t xml:space="preserve">care </w:t>
      </w:r>
      <w:r w:rsidR="002F0C7D" w:rsidRPr="00E76D94">
        <w:rPr>
          <w:rFonts w:ascii="PermianSerifTypeface" w:hAnsi="PermianSerifTypeface" w:cs="Times New Roman"/>
          <w:sz w:val="24"/>
          <w:szCs w:val="24"/>
        </w:rPr>
        <w:t xml:space="preserve">activează în baza </w:t>
      </w:r>
      <w:r w:rsidR="002F0C7D" w:rsidRPr="00E76D94">
        <w:rPr>
          <w:rFonts w:ascii="PermianSerifTypeface" w:hAnsi="PermianSerifTypeface" w:cs="Times New Roman"/>
          <w:i/>
          <w:iCs/>
          <w:sz w:val="24"/>
          <w:szCs w:val="24"/>
        </w:rPr>
        <w:t xml:space="preserve">Regulamentului cu privire la funcționarea Departamentului </w:t>
      </w:r>
      <w:r w:rsidR="00BF6002" w:rsidRPr="00E76D94">
        <w:rPr>
          <w:rFonts w:ascii="PermianSerifTypeface" w:hAnsi="PermianSerifTypeface" w:cs="Times New Roman"/>
          <w:i/>
          <w:iCs/>
          <w:sz w:val="24"/>
          <w:szCs w:val="24"/>
        </w:rPr>
        <w:t>a</w:t>
      </w:r>
      <w:r w:rsidR="002F0C7D" w:rsidRPr="00E76D94">
        <w:rPr>
          <w:rFonts w:ascii="PermianSerifTypeface" w:hAnsi="PermianSerifTypeface" w:cs="Times New Roman"/>
          <w:i/>
          <w:iCs/>
          <w:sz w:val="24"/>
          <w:szCs w:val="24"/>
        </w:rPr>
        <w:t xml:space="preserve">udit </w:t>
      </w:r>
      <w:r w:rsidR="00BF6002" w:rsidRPr="00E76D94">
        <w:rPr>
          <w:rFonts w:ascii="PermianSerifTypeface" w:hAnsi="PermianSerifTypeface" w:cs="Times New Roman"/>
          <w:i/>
          <w:iCs/>
          <w:sz w:val="24"/>
          <w:szCs w:val="24"/>
        </w:rPr>
        <w:t>i</w:t>
      </w:r>
      <w:r w:rsidR="002F0C7D" w:rsidRPr="00E76D94">
        <w:rPr>
          <w:rFonts w:ascii="PermianSerifTypeface" w:hAnsi="PermianSerifTypeface" w:cs="Times New Roman"/>
          <w:i/>
          <w:iCs/>
          <w:sz w:val="24"/>
          <w:szCs w:val="24"/>
        </w:rPr>
        <w:t>ntern al Băncii Naționale a Moldovei</w:t>
      </w:r>
      <w:r w:rsidR="002F0C7D" w:rsidRPr="00E76D94">
        <w:rPr>
          <w:rFonts w:ascii="PermianSerifTypeface" w:hAnsi="PermianSerifTypeface" w:cs="Times New Roman"/>
          <w:sz w:val="24"/>
          <w:szCs w:val="24"/>
        </w:rPr>
        <w:t xml:space="preserve">, </w:t>
      </w:r>
      <w:r w:rsidR="002F0C7D" w:rsidRPr="00E76D94">
        <w:rPr>
          <w:rFonts w:ascii="PermianSerifTypeface" w:hAnsi="PermianSerifTypeface" w:cs="Times New Roman"/>
          <w:sz w:val="24"/>
          <w:szCs w:val="24"/>
        </w:rPr>
        <w:lastRenderedPageBreak/>
        <w:t xml:space="preserve">aprobat de </w:t>
      </w:r>
      <w:r w:rsidR="004E01A1" w:rsidRPr="00E76D94">
        <w:rPr>
          <w:rFonts w:ascii="PermianSerifTypeface" w:hAnsi="PermianSerifTypeface" w:cs="Times New Roman"/>
          <w:sz w:val="24"/>
          <w:szCs w:val="24"/>
        </w:rPr>
        <w:t>CS</w:t>
      </w:r>
      <w:r w:rsidR="00EB3517" w:rsidRPr="00E76D94">
        <w:rPr>
          <w:rFonts w:ascii="PermianSerifTypeface" w:hAnsi="PermianSerifTypeface" w:cs="Times New Roman"/>
          <w:sz w:val="24"/>
          <w:szCs w:val="24"/>
        </w:rPr>
        <w:t xml:space="preserve"> nr.</w:t>
      </w:r>
      <w:r w:rsidR="00991A69">
        <w:rPr>
          <w:rFonts w:ascii="PermianSerifTypeface" w:hAnsi="PermianSerifTypeface" w:cs="Times New Roman"/>
          <w:sz w:val="24"/>
          <w:szCs w:val="24"/>
        </w:rPr>
        <w:t xml:space="preserve"> </w:t>
      </w:r>
      <w:r w:rsidR="00EB3517" w:rsidRPr="00E76D94">
        <w:rPr>
          <w:rFonts w:ascii="PermianSerifTypeface" w:hAnsi="PermianSerifTypeface" w:cs="Times New Roman"/>
          <w:sz w:val="24"/>
          <w:szCs w:val="24"/>
        </w:rPr>
        <w:t>35 din 25.11.2024</w:t>
      </w:r>
      <w:r w:rsidRPr="00E76D94">
        <w:rPr>
          <w:rFonts w:ascii="PermianSerifTypeface" w:hAnsi="PermianSerifTypeface" w:cs="Times New Roman"/>
          <w:sz w:val="24"/>
          <w:szCs w:val="24"/>
        </w:rPr>
        <w:t xml:space="preserve">. </w:t>
      </w:r>
      <w:r w:rsidR="00134B9A" w:rsidRPr="00E76D94">
        <w:rPr>
          <w:rFonts w:ascii="PermianSerifTypeface" w:hAnsi="PermianSerifTypeface" w:cs="Times New Roman"/>
          <w:sz w:val="24"/>
          <w:szCs w:val="24"/>
        </w:rPr>
        <w:t>Cerințele</w:t>
      </w:r>
      <w:r w:rsidRPr="00E76D94">
        <w:rPr>
          <w:rFonts w:ascii="PermianSerifTypeface" w:hAnsi="PermianSerifTypeface" w:cs="Times New Roman"/>
          <w:sz w:val="24"/>
          <w:szCs w:val="24"/>
        </w:rPr>
        <w:t xml:space="preserve"> pentru crearea </w:t>
      </w:r>
      <w:r w:rsidR="00D90C39" w:rsidRPr="00E76D94">
        <w:rPr>
          <w:rFonts w:ascii="PermianSerifTypeface" w:hAnsi="PermianSerifTypeface" w:cs="Times New Roman"/>
          <w:sz w:val="24"/>
          <w:szCs w:val="24"/>
        </w:rPr>
        <w:t xml:space="preserve">funcției </w:t>
      </w:r>
      <w:r w:rsidRPr="00E76D94">
        <w:rPr>
          <w:rFonts w:ascii="PermianSerifTypeface" w:hAnsi="PermianSerifTypeface" w:cs="Times New Roman"/>
          <w:sz w:val="24"/>
          <w:szCs w:val="24"/>
        </w:rPr>
        <w:t xml:space="preserve">de audit intern sunt prevăzute în Legea </w:t>
      </w:r>
      <w:r w:rsidR="006716D1" w:rsidRPr="00E76D94">
        <w:rPr>
          <w:rFonts w:ascii="PermianSerifTypeface" w:hAnsi="PermianSerifTypeface" w:cs="Times New Roman"/>
          <w:sz w:val="24"/>
          <w:szCs w:val="24"/>
        </w:rPr>
        <w:t>nr.</w:t>
      </w:r>
      <w:r w:rsidR="00991A69">
        <w:rPr>
          <w:rFonts w:ascii="PermianSerifTypeface" w:hAnsi="PermianSerifTypeface" w:cs="Times New Roman"/>
          <w:sz w:val="24"/>
          <w:szCs w:val="24"/>
        </w:rPr>
        <w:t xml:space="preserve"> </w:t>
      </w:r>
      <w:r w:rsidR="006716D1" w:rsidRPr="00E76D94">
        <w:rPr>
          <w:rFonts w:ascii="PermianSerifTypeface" w:hAnsi="PermianSerifTypeface" w:cs="Times New Roman"/>
          <w:sz w:val="24"/>
          <w:szCs w:val="24"/>
        </w:rPr>
        <w:t>548/1995</w:t>
      </w:r>
      <w:r w:rsidRPr="00E76D94">
        <w:rPr>
          <w:rFonts w:ascii="PermianSerifTypeface" w:hAnsi="PermianSerifTypeface" w:cs="Times New Roman"/>
          <w:sz w:val="24"/>
          <w:szCs w:val="24"/>
        </w:rPr>
        <w:t>.</w:t>
      </w:r>
    </w:p>
    <w:p w14:paraId="3DF0D9B6" w14:textId="1048E737" w:rsidR="00426061" w:rsidRPr="00E76D94" w:rsidRDefault="00F52363" w:rsidP="00F00DB3">
      <w:pPr>
        <w:pStyle w:val="Heading2"/>
        <w:tabs>
          <w:tab w:val="left" w:pos="567"/>
        </w:tabs>
        <w:spacing w:before="0" w:line="240" w:lineRule="auto"/>
        <w:rPr>
          <w:rFonts w:ascii="PermianSerifTypeface" w:hAnsi="PermianSerifTypeface"/>
          <w:b/>
          <w:bCs/>
          <w:i/>
          <w:iCs/>
          <w:color w:val="1F4E79" w:themeColor="accent5" w:themeShade="80"/>
          <w:sz w:val="24"/>
          <w:szCs w:val="24"/>
        </w:rPr>
      </w:pPr>
      <w:bookmarkStart w:id="39" w:name="_Toc214436136"/>
      <w:bookmarkStart w:id="40" w:name="_Hlk202853048"/>
      <w:r w:rsidRPr="00E76D94">
        <w:rPr>
          <w:rFonts w:ascii="PermianSerifTypeface" w:hAnsi="PermianSerifTypeface"/>
          <w:b/>
          <w:bCs/>
          <w:i/>
          <w:iCs/>
          <w:color w:val="1F4E79" w:themeColor="accent5" w:themeShade="80"/>
          <w:sz w:val="24"/>
          <w:szCs w:val="24"/>
        </w:rPr>
        <w:t>3.</w:t>
      </w:r>
      <w:r w:rsidR="002F2E28">
        <w:rPr>
          <w:rFonts w:ascii="PermianSerifTypeface" w:hAnsi="PermianSerifTypeface"/>
          <w:b/>
          <w:bCs/>
          <w:i/>
          <w:iCs/>
          <w:color w:val="1F4E79" w:themeColor="accent5" w:themeShade="80"/>
          <w:sz w:val="24"/>
          <w:szCs w:val="24"/>
        </w:rPr>
        <w:t>3</w:t>
      </w:r>
      <w:r w:rsidR="008B4A4C" w:rsidRPr="00E76D94">
        <w:rPr>
          <w:rFonts w:ascii="PermianSerifTypeface" w:hAnsi="PermianSerifTypeface"/>
          <w:b/>
          <w:bCs/>
          <w:i/>
          <w:iCs/>
          <w:color w:val="1F4E79" w:themeColor="accent5" w:themeShade="80"/>
          <w:sz w:val="24"/>
          <w:szCs w:val="24"/>
        </w:rPr>
        <w:t xml:space="preserve">. </w:t>
      </w:r>
      <w:r w:rsidR="00426061" w:rsidRPr="00E76D94">
        <w:rPr>
          <w:rFonts w:ascii="PermianSerifTypeface" w:hAnsi="PermianSerifTypeface"/>
          <w:b/>
          <w:bCs/>
          <w:i/>
          <w:iCs/>
          <w:color w:val="1F4E79" w:themeColor="accent5" w:themeShade="80"/>
          <w:sz w:val="24"/>
          <w:szCs w:val="24"/>
        </w:rPr>
        <w:t>Atribuții comune ale subdiviziunilor</w:t>
      </w:r>
      <w:bookmarkEnd w:id="39"/>
      <w:r w:rsidR="00426061" w:rsidRPr="00E76D94">
        <w:rPr>
          <w:rFonts w:ascii="PermianSerifTypeface" w:hAnsi="PermianSerifTypeface"/>
          <w:b/>
          <w:bCs/>
          <w:i/>
          <w:iCs/>
          <w:color w:val="1F4E79" w:themeColor="accent5" w:themeShade="80"/>
          <w:sz w:val="24"/>
          <w:szCs w:val="24"/>
        </w:rPr>
        <w:t xml:space="preserve"> </w:t>
      </w:r>
    </w:p>
    <w:p w14:paraId="342E2915" w14:textId="77777777" w:rsidR="00690C51" w:rsidRPr="00C2071E" w:rsidRDefault="00690C51" w:rsidP="00F00DB3">
      <w:pPr>
        <w:tabs>
          <w:tab w:val="left" w:pos="567"/>
        </w:tabs>
        <w:spacing w:after="0" w:line="240" w:lineRule="auto"/>
        <w:rPr>
          <w:sz w:val="2"/>
          <w:szCs w:val="2"/>
        </w:rPr>
      </w:pPr>
    </w:p>
    <w:p w14:paraId="16649178" w14:textId="6DF0FB62" w:rsidR="0022749F" w:rsidRPr="00E76D94" w:rsidRDefault="0022749F" w:rsidP="00F00DB3">
      <w:pPr>
        <w:pStyle w:val="ListParagraph"/>
        <w:numPr>
          <w:ilvl w:val="0"/>
          <w:numId w:val="30"/>
        </w:numPr>
        <w:tabs>
          <w:tab w:val="left" w:pos="567"/>
        </w:tabs>
        <w:spacing w:after="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b/>
          <w:sz w:val="24"/>
          <w:szCs w:val="24"/>
        </w:rPr>
        <w:t>Atribuții</w:t>
      </w:r>
      <w:r w:rsidRPr="00E76D94">
        <w:rPr>
          <w:rFonts w:ascii="PermianSerifTypeface" w:hAnsi="PermianSerifTypeface" w:cs="Times New Roman"/>
          <w:b/>
          <w:color w:val="010302"/>
          <w:sz w:val="24"/>
          <w:szCs w:val="24"/>
        </w:rPr>
        <w:t xml:space="preserve"> comune</w:t>
      </w:r>
      <w:r w:rsidRPr="00E76D94">
        <w:rPr>
          <w:rFonts w:ascii="PermianSerifTypeface" w:hAnsi="PermianSerifTypeface" w:cs="Times New Roman"/>
          <w:color w:val="010302"/>
          <w:sz w:val="24"/>
          <w:szCs w:val="24"/>
        </w:rPr>
        <w:t xml:space="preserve"> </w:t>
      </w:r>
      <w:r w:rsidRPr="00E76D94">
        <w:rPr>
          <w:rFonts w:ascii="PermianSerifTypeface" w:hAnsi="PermianSerifTypeface" w:cs="Times New Roman"/>
          <w:b/>
          <w:color w:val="010302"/>
          <w:sz w:val="24"/>
          <w:szCs w:val="24"/>
        </w:rPr>
        <w:t xml:space="preserve">ale </w:t>
      </w:r>
      <w:r w:rsidR="00D65AB1" w:rsidRPr="00E76D94">
        <w:rPr>
          <w:rFonts w:ascii="PermianSerifTypeface" w:hAnsi="PermianSerifTypeface" w:cs="Times New Roman"/>
          <w:b/>
          <w:color w:val="010302"/>
          <w:sz w:val="24"/>
          <w:szCs w:val="24"/>
        </w:rPr>
        <w:t xml:space="preserve">subdiviziunilor </w:t>
      </w:r>
      <w:r w:rsidR="00CA2AA2" w:rsidRPr="00E76D94">
        <w:rPr>
          <w:rFonts w:ascii="PermianSerifTypeface" w:hAnsi="PermianSerifTypeface" w:cs="Times New Roman"/>
          <w:b/>
          <w:sz w:val="24"/>
          <w:szCs w:val="24"/>
        </w:rPr>
        <w:t>corespunzător domeniului de activitate</w:t>
      </w:r>
      <w:r w:rsidRPr="00E76D94">
        <w:rPr>
          <w:rFonts w:ascii="PermianSerifTypeface" w:hAnsi="PermianSerifTypeface" w:cs="Times New Roman"/>
          <w:b/>
          <w:color w:val="010302"/>
          <w:sz w:val="24"/>
          <w:szCs w:val="24"/>
        </w:rPr>
        <w:t>:</w:t>
      </w:r>
      <w:r w:rsidRPr="00E76D94">
        <w:rPr>
          <w:rFonts w:ascii="PermianSerifTypeface" w:hAnsi="PermianSerifTypeface" w:cs="Times New Roman"/>
          <w:color w:val="010302"/>
          <w:sz w:val="24"/>
          <w:szCs w:val="24"/>
        </w:rPr>
        <w:t xml:space="preserve">  </w:t>
      </w:r>
    </w:p>
    <w:p w14:paraId="143C2565" w14:textId="2393F169" w:rsidR="00CE60A4" w:rsidRPr="00E76D94" w:rsidRDefault="00A96555" w:rsidP="00F00DB3">
      <w:pPr>
        <w:pStyle w:val="ListParagraph"/>
        <w:numPr>
          <w:ilvl w:val="5"/>
          <w:numId w:val="55"/>
        </w:numPr>
        <w:tabs>
          <w:tab w:val="left" w:pos="567"/>
        </w:tabs>
        <w:spacing w:after="120" w:line="240" w:lineRule="auto"/>
        <w:ind w:left="567" w:hanging="567"/>
        <w:contextualSpacing w:val="0"/>
        <w:jc w:val="both"/>
        <w:rPr>
          <w:rFonts w:ascii="PermianSerifTypeface" w:hAnsi="PermianSerifTypeface" w:cs="Times New Roman"/>
          <w:sz w:val="24"/>
          <w:szCs w:val="24"/>
        </w:rPr>
      </w:pPr>
      <w:r w:rsidRPr="00E76D94">
        <w:rPr>
          <w:rFonts w:ascii="PermianSerifTypeface" w:hAnsi="PermianSerifTypeface" w:cs="Times New Roman"/>
          <w:sz w:val="24"/>
          <w:szCs w:val="24"/>
        </w:rPr>
        <w:t>e</w:t>
      </w:r>
      <w:r w:rsidR="0022749F" w:rsidRPr="00E76D94">
        <w:rPr>
          <w:rFonts w:ascii="PermianSerifTypeface" w:hAnsi="PermianSerifTypeface" w:cs="Times New Roman"/>
          <w:sz w:val="24"/>
          <w:szCs w:val="24"/>
        </w:rPr>
        <w:t>labor</w:t>
      </w:r>
      <w:r w:rsidRPr="00E76D94">
        <w:rPr>
          <w:rFonts w:ascii="PermianSerifTypeface" w:hAnsi="PermianSerifTypeface" w:cs="Times New Roman"/>
          <w:sz w:val="24"/>
          <w:szCs w:val="24"/>
        </w:rPr>
        <w:t>ează</w:t>
      </w:r>
      <w:r w:rsidR="0022749F" w:rsidRPr="00E76D94">
        <w:rPr>
          <w:rFonts w:ascii="PermianSerifTypeface" w:hAnsi="PermianSerifTypeface" w:cs="Times New Roman"/>
          <w:sz w:val="24"/>
          <w:szCs w:val="24"/>
        </w:rPr>
        <w:t xml:space="preserve"> </w:t>
      </w:r>
      <w:r w:rsidR="004C38A6" w:rsidRPr="00E76D94">
        <w:rPr>
          <w:rFonts w:ascii="PermianSerifTypeface" w:hAnsi="PermianSerifTypeface" w:cs="Times New Roman"/>
          <w:sz w:val="24"/>
          <w:szCs w:val="24"/>
        </w:rPr>
        <w:t>ș</w:t>
      </w:r>
      <w:r w:rsidR="002A6B68" w:rsidRPr="00E76D94">
        <w:rPr>
          <w:rFonts w:ascii="PermianSerifTypeface" w:hAnsi="PermianSerifTypeface" w:cs="Times New Roman"/>
          <w:sz w:val="24"/>
          <w:szCs w:val="24"/>
        </w:rPr>
        <w:t>i</w:t>
      </w:r>
      <w:r w:rsidR="0022749F" w:rsidRPr="00E76D94">
        <w:rPr>
          <w:rFonts w:ascii="PermianSerifTypeface" w:hAnsi="PermianSerifTypeface" w:cs="Times New Roman"/>
          <w:sz w:val="24"/>
          <w:szCs w:val="24"/>
        </w:rPr>
        <w:t xml:space="preserve"> </w:t>
      </w:r>
      <w:r w:rsidR="0076070F" w:rsidRPr="00E76D94">
        <w:rPr>
          <w:rFonts w:ascii="PermianSerifTypeface" w:hAnsi="PermianSerifTypeface" w:cs="Times New Roman"/>
          <w:sz w:val="24"/>
          <w:szCs w:val="24"/>
        </w:rPr>
        <w:t>conlucr</w:t>
      </w:r>
      <w:r w:rsidRPr="00E76D94">
        <w:rPr>
          <w:rFonts w:ascii="PermianSerifTypeface" w:hAnsi="PermianSerifTypeface" w:cs="Times New Roman"/>
          <w:sz w:val="24"/>
          <w:szCs w:val="24"/>
        </w:rPr>
        <w:t>ează</w:t>
      </w:r>
      <w:r w:rsidR="0022749F" w:rsidRPr="00E76D94">
        <w:rPr>
          <w:rFonts w:ascii="PermianSerifTypeface" w:hAnsi="PermianSerifTypeface" w:cs="Times New Roman"/>
          <w:sz w:val="24"/>
          <w:szCs w:val="24"/>
        </w:rPr>
        <w:t xml:space="preserve"> la </w:t>
      </w:r>
      <w:r w:rsidR="00891D66" w:rsidRPr="00E76D94">
        <w:rPr>
          <w:rFonts w:ascii="PermianSerifTypeface" w:hAnsi="PermianSerifTypeface" w:cs="Times New Roman"/>
          <w:sz w:val="24"/>
          <w:szCs w:val="24"/>
        </w:rPr>
        <w:t>elaborarea</w:t>
      </w:r>
      <w:r w:rsidR="0022749F" w:rsidRPr="00E76D94">
        <w:rPr>
          <w:rFonts w:ascii="PermianSerifTypeface" w:hAnsi="PermianSerifTypeface" w:cs="Times New Roman"/>
          <w:sz w:val="24"/>
          <w:szCs w:val="24"/>
        </w:rPr>
        <w:t xml:space="preserve"> proiectelor</w:t>
      </w:r>
      <w:r w:rsidR="00725F17" w:rsidRPr="00E76D94">
        <w:rPr>
          <w:rFonts w:ascii="PermianSerifTypeface" w:hAnsi="PermianSerifTypeface" w:cs="Times New Roman"/>
          <w:sz w:val="24"/>
          <w:szCs w:val="24"/>
        </w:rPr>
        <w:t>/modificarea</w:t>
      </w:r>
      <w:r w:rsidR="0022749F" w:rsidRPr="00E76D94">
        <w:rPr>
          <w:rFonts w:ascii="PermianSerifTypeface" w:hAnsi="PermianSerifTypeface" w:cs="Times New Roman"/>
          <w:sz w:val="24"/>
          <w:szCs w:val="24"/>
        </w:rPr>
        <w:t xml:space="preserve"> </w:t>
      </w:r>
      <w:r w:rsidR="00891D66" w:rsidRPr="00E76D94">
        <w:rPr>
          <w:rFonts w:ascii="PermianSerifTypeface" w:hAnsi="PermianSerifTypeface" w:cs="Times New Roman"/>
          <w:sz w:val="24"/>
          <w:szCs w:val="24"/>
        </w:rPr>
        <w:t xml:space="preserve">actelor normative și </w:t>
      </w:r>
      <w:r w:rsidR="00516A08" w:rsidRPr="00E76D94">
        <w:rPr>
          <w:rFonts w:ascii="PermianSerifTypeface" w:hAnsi="PermianSerifTypeface" w:cs="Times New Roman"/>
          <w:sz w:val="24"/>
          <w:szCs w:val="24"/>
        </w:rPr>
        <w:t xml:space="preserve">reglementărilor </w:t>
      </w:r>
      <w:r w:rsidR="00891D66" w:rsidRPr="00E76D94">
        <w:rPr>
          <w:rFonts w:ascii="PermianSerifTypeface" w:hAnsi="PermianSerifTypeface" w:cs="Times New Roman"/>
          <w:sz w:val="24"/>
          <w:szCs w:val="24"/>
        </w:rPr>
        <w:t>interne</w:t>
      </w:r>
      <w:r w:rsidR="00904577" w:rsidRPr="00E76D94">
        <w:rPr>
          <w:rFonts w:ascii="PermianSerifTypeface" w:hAnsi="PermianSerifTypeface" w:cs="Times New Roman"/>
          <w:sz w:val="24"/>
          <w:szCs w:val="24"/>
        </w:rPr>
        <w:t>,</w:t>
      </w:r>
      <w:r w:rsidR="00B3020F" w:rsidRPr="00E76D94">
        <w:rPr>
          <w:rFonts w:ascii="PermianSerifTypeface" w:hAnsi="PermianSerifTypeface" w:cs="Times New Roman"/>
          <w:sz w:val="24"/>
          <w:szCs w:val="24"/>
        </w:rPr>
        <w:t xml:space="preserve"> inclusiv în cadrul procesului de transpunere și implementare a legislației europene,</w:t>
      </w:r>
      <w:r w:rsidR="0076070F" w:rsidRPr="00E76D94">
        <w:rPr>
          <w:rFonts w:ascii="PermianSerifTypeface" w:hAnsi="PermianSerifTypeface" w:cs="Times New Roman"/>
          <w:sz w:val="24"/>
          <w:szCs w:val="24"/>
        </w:rPr>
        <w:t xml:space="preserve"> cu respectarea termen</w:t>
      </w:r>
      <w:r w:rsidR="00516A08" w:rsidRPr="00E76D94">
        <w:rPr>
          <w:rFonts w:ascii="PermianSerifTypeface" w:hAnsi="PermianSerifTypeface" w:cs="Times New Roman"/>
          <w:sz w:val="24"/>
          <w:szCs w:val="24"/>
        </w:rPr>
        <w:t>e</w:t>
      </w:r>
      <w:r w:rsidR="0076070F" w:rsidRPr="00E76D94">
        <w:rPr>
          <w:rFonts w:ascii="PermianSerifTypeface" w:hAnsi="PermianSerifTypeface" w:cs="Times New Roman"/>
          <w:sz w:val="24"/>
          <w:szCs w:val="24"/>
        </w:rPr>
        <w:t>lor stabili</w:t>
      </w:r>
      <w:r w:rsidR="00516A08" w:rsidRPr="00E76D94">
        <w:rPr>
          <w:rFonts w:ascii="PermianSerifTypeface" w:hAnsi="PermianSerifTypeface" w:cs="Times New Roman"/>
          <w:sz w:val="24"/>
          <w:szCs w:val="24"/>
        </w:rPr>
        <w:t>te</w:t>
      </w:r>
      <w:r w:rsidR="0076070F" w:rsidRPr="00E76D94">
        <w:rPr>
          <w:rFonts w:ascii="PermianSerifTypeface" w:hAnsi="PermianSerifTypeface" w:cs="Times New Roman"/>
          <w:sz w:val="24"/>
          <w:szCs w:val="24"/>
        </w:rPr>
        <w:t xml:space="preserve"> de reglementările interne </w:t>
      </w:r>
      <w:r w:rsidR="00CA2AA2" w:rsidRPr="00E76D94">
        <w:rPr>
          <w:rFonts w:ascii="PermianSerifTypeface" w:hAnsi="PermianSerifTypeface" w:cs="Times New Roman"/>
          <w:sz w:val="24"/>
          <w:szCs w:val="24"/>
        </w:rPr>
        <w:t xml:space="preserve">ale BNM </w:t>
      </w:r>
      <w:r w:rsidR="0076070F" w:rsidRPr="00E76D94">
        <w:rPr>
          <w:rFonts w:ascii="PermianSerifTypeface" w:hAnsi="PermianSerifTypeface" w:cs="Times New Roman"/>
          <w:sz w:val="24"/>
          <w:szCs w:val="24"/>
        </w:rPr>
        <w:t>pentru avizarea proiectelor</w:t>
      </w:r>
      <w:r w:rsidR="000B2520" w:rsidRPr="00E76D94">
        <w:rPr>
          <w:rFonts w:ascii="PermianSerifTypeface" w:hAnsi="PermianSerifTypeface" w:cs="Times New Roman"/>
          <w:sz w:val="24"/>
          <w:szCs w:val="24"/>
        </w:rPr>
        <w:t>;</w:t>
      </w:r>
    </w:p>
    <w:p w14:paraId="64959115" w14:textId="06C6C10E" w:rsidR="00CE60A4" w:rsidRPr="00E76D94" w:rsidRDefault="00B85DE6" w:rsidP="00F00DB3">
      <w:pPr>
        <w:pStyle w:val="ListParagraph"/>
        <w:numPr>
          <w:ilvl w:val="5"/>
          <w:numId w:val="55"/>
        </w:numPr>
        <w:tabs>
          <w:tab w:val="left" w:pos="567"/>
        </w:tabs>
        <w:spacing w:after="120" w:line="240" w:lineRule="auto"/>
        <w:ind w:left="567" w:hanging="567"/>
        <w:contextualSpacing w:val="0"/>
        <w:jc w:val="both"/>
        <w:rPr>
          <w:rFonts w:ascii="PermianSerifTypeface" w:hAnsi="PermianSerifTypeface" w:cs="Times New Roman"/>
          <w:sz w:val="24"/>
          <w:szCs w:val="24"/>
        </w:rPr>
      </w:pPr>
      <w:r w:rsidRPr="00E76D94">
        <w:rPr>
          <w:rFonts w:ascii="PermianSerifTypeface" w:hAnsi="PermianSerifTypeface" w:cs="Times New Roman"/>
          <w:sz w:val="24"/>
          <w:szCs w:val="24"/>
        </w:rPr>
        <w:t xml:space="preserve">examinează proiectele de acte normative elaborate de alte autorități și </w:t>
      </w:r>
      <w:r w:rsidR="00CE60A4" w:rsidRPr="00E76D94">
        <w:rPr>
          <w:rFonts w:ascii="PermianSerifTypeface" w:hAnsi="PermianSerifTypeface" w:cs="Times New Roman"/>
          <w:sz w:val="24"/>
          <w:szCs w:val="24"/>
        </w:rPr>
        <w:t xml:space="preserve">prezintă </w:t>
      </w:r>
      <w:r w:rsidRPr="00E76D94">
        <w:rPr>
          <w:rFonts w:ascii="PermianSerifTypeface" w:hAnsi="PermianSerifTypeface" w:cs="Times New Roman"/>
          <w:sz w:val="24"/>
          <w:szCs w:val="24"/>
        </w:rPr>
        <w:t xml:space="preserve">opinia pe marginea acestora către </w:t>
      </w:r>
      <w:r w:rsidR="002C4A5A" w:rsidRPr="00E76D94">
        <w:rPr>
          <w:rFonts w:ascii="PermianSerifTypeface" w:hAnsi="PermianSerifTypeface" w:cs="Times New Roman"/>
          <w:sz w:val="24"/>
          <w:szCs w:val="24"/>
        </w:rPr>
        <w:t xml:space="preserve"> subdiviziunea desemnată să </w:t>
      </w:r>
      <w:r w:rsidR="00145C41">
        <w:rPr>
          <w:rFonts w:ascii="PermianSerifTypeface" w:hAnsi="PermianSerifTypeface" w:cs="Times New Roman"/>
          <w:sz w:val="24"/>
          <w:szCs w:val="24"/>
        </w:rPr>
        <w:t>elaboreze</w:t>
      </w:r>
      <w:r w:rsidR="002C4A5A" w:rsidRPr="00E76D94">
        <w:rPr>
          <w:rFonts w:ascii="PermianSerifTypeface" w:hAnsi="PermianSerifTypeface" w:cs="Times New Roman"/>
          <w:sz w:val="24"/>
          <w:szCs w:val="24"/>
        </w:rPr>
        <w:t xml:space="preserve"> aviz</w:t>
      </w:r>
      <w:r w:rsidRPr="00E76D94">
        <w:rPr>
          <w:rFonts w:ascii="PermianSerifTypeface" w:hAnsi="PermianSerifTypeface" w:cs="Times New Roman"/>
          <w:sz w:val="24"/>
          <w:szCs w:val="24"/>
        </w:rPr>
        <w:t xml:space="preserve">ul </w:t>
      </w:r>
      <w:r w:rsidR="00891D66" w:rsidRPr="00E76D94">
        <w:rPr>
          <w:rFonts w:ascii="PermianSerifTypeface" w:hAnsi="PermianSerifTypeface" w:cs="Times New Roman"/>
          <w:sz w:val="24"/>
          <w:szCs w:val="24"/>
        </w:rPr>
        <w:t xml:space="preserve"> BNM</w:t>
      </w:r>
      <w:r w:rsidRPr="00E76D94">
        <w:rPr>
          <w:rFonts w:ascii="PermianSerifTypeface" w:hAnsi="PermianSerifTypeface" w:cs="Times New Roman"/>
          <w:sz w:val="24"/>
          <w:szCs w:val="24"/>
        </w:rPr>
        <w:t>;</w:t>
      </w:r>
    </w:p>
    <w:p w14:paraId="4B5E0D10" w14:textId="77777777" w:rsidR="00412352" w:rsidRPr="00E76D94" w:rsidRDefault="00412352" w:rsidP="00F00DB3">
      <w:pPr>
        <w:pStyle w:val="ListParagraph"/>
        <w:numPr>
          <w:ilvl w:val="5"/>
          <w:numId w:val="55"/>
        </w:numPr>
        <w:tabs>
          <w:tab w:val="left" w:pos="567"/>
        </w:tabs>
        <w:spacing w:after="120" w:line="240" w:lineRule="auto"/>
        <w:ind w:left="567" w:hanging="567"/>
        <w:contextualSpacing w:val="0"/>
        <w:jc w:val="both"/>
        <w:rPr>
          <w:rFonts w:ascii="PermianSerifTypeface" w:hAnsi="PermianSerifTypeface" w:cs="Times New Roman"/>
          <w:sz w:val="24"/>
          <w:szCs w:val="24"/>
        </w:rPr>
      </w:pPr>
      <w:r w:rsidRPr="00E76D94">
        <w:rPr>
          <w:rFonts w:ascii="PermianSerifTypeface" w:hAnsi="PermianSerifTypeface" w:cs="Times New Roman"/>
          <w:sz w:val="24"/>
          <w:szCs w:val="24"/>
        </w:rPr>
        <w:t xml:space="preserve">formulează puncte  de  vedere  necesare pentru elaborarea răspunsurilor la solicitările de informații de interes public; </w:t>
      </w:r>
    </w:p>
    <w:p w14:paraId="303B9E01" w14:textId="170317D8" w:rsidR="00BC1D20" w:rsidRPr="00E76D94" w:rsidRDefault="00BC1D20" w:rsidP="00F00DB3">
      <w:pPr>
        <w:pStyle w:val="ListParagraph"/>
        <w:numPr>
          <w:ilvl w:val="5"/>
          <w:numId w:val="55"/>
        </w:numPr>
        <w:tabs>
          <w:tab w:val="left" w:pos="567"/>
        </w:tabs>
        <w:spacing w:after="120" w:line="240" w:lineRule="auto"/>
        <w:ind w:left="567" w:hanging="567"/>
        <w:contextualSpacing w:val="0"/>
        <w:jc w:val="both"/>
        <w:rPr>
          <w:rFonts w:ascii="PermianSerifTypeface" w:hAnsi="PermianSerifTypeface" w:cs="Times New Roman"/>
          <w:sz w:val="24"/>
          <w:szCs w:val="24"/>
        </w:rPr>
      </w:pPr>
      <w:r w:rsidRPr="00E76D94">
        <w:rPr>
          <w:rFonts w:ascii="PermianSerifTypeface" w:hAnsi="PermianSerifTypeface" w:cs="Times New Roman"/>
          <w:sz w:val="24"/>
          <w:szCs w:val="24"/>
        </w:rPr>
        <w:t xml:space="preserve">reprezintă BNM, în limita competențelor, în relațiile cu Banca Centrală Europeană, EUROSTAT, FMI și </w:t>
      </w:r>
      <w:r w:rsidR="001103DA" w:rsidRPr="00E76D94">
        <w:rPr>
          <w:rFonts w:ascii="PermianSerifTypeface" w:hAnsi="PermianSerifTypeface" w:cs="Times New Roman"/>
          <w:sz w:val="24"/>
          <w:szCs w:val="24"/>
        </w:rPr>
        <w:t xml:space="preserve">cu </w:t>
      </w:r>
      <w:r w:rsidRPr="00E76D94">
        <w:rPr>
          <w:rFonts w:ascii="PermianSerifTypeface" w:hAnsi="PermianSerifTypeface" w:cs="Times New Roman"/>
          <w:sz w:val="24"/>
          <w:szCs w:val="24"/>
        </w:rPr>
        <w:t>alte instituții, organisme sau entități din țară și străinătate;</w:t>
      </w:r>
    </w:p>
    <w:p w14:paraId="4D58DA1C" w14:textId="78A9B8E9" w:rsidR="00BC1D20" w:rsidRPr="00E76D94" w:rsidRDefault="00BC1D20" w:rsidP="00F00DB3">
      <w:pPr>
        <w:pStyle w:val="ListParagraph"/>
        <w:numPr>
          <w:ilvl w:val="5"/>
          <w:numId w:val="55"/>
        </w:numPr>
        <w:tabs>
          <w:tab w:val="left" w:pos="567"/>
        </w:tabs>
        <w:spacing w:after="120" w:line="240" w:lineRule="auto"/>
        <w:ind w:left="567" w:hanging="567"/>
        <w:contextualSpacing w:val="0"/>
        <w:jc w:val="both"/>
        <w:rPr>
          <w:rFonts w:ascii="PermianSerifTypeface" w:hAnsi="PermianSerifTypeface" w:cs="Times New Roman"/>
          <w:sz w:val="24"/>
          <w:szCs w:val="24"/>
        </w:rPr>
      </w:pPr>
      <w:r w:rsidRPr="00E76D94">
        <w:rPr>
          <w:rFonts w:ascii="PermianSerifTypeface" w:hAnsi="PermianSerifTypeface" w:cs="Times New Roman"/>
          <w:sz w:val="24"/>
          <w:szCs w:val="24"/>
        </w:rPr>
        <w:t xml:space="preserve">reprezintă BNM, în limita competențelor, în diverse grupuri de lucru și echipe de experți instituite în contextul pregătirii Republicii Moldova </w:t>
      </w:r>
      <w:r w:rsidR="001103DA" w:rsidRPr="00E76D94">
        <w:rPr>
          <w:rFonts w:ascii="PermianSerifTypeface" w:hAnsi="PermianSerifTypeface" w:cs="Times New Roman"/>
          <w:sz w:val="24"/>
          <w:szCs w:val="24"/>
        </w:rPr>
        <w:t xml:space="preserve">pentru </w:t>
      </w:r>
      <w:r w:rsidRPr="00E76D94">
        <w:rPr>
          <w:rFonts w:ascii="PermianSerifTypeface" w:hAnsi="PermianSerifTypeface" w:cs="Times New Roman"/>
          <w:sz w:val="24"/>
          <w:szCs w:val="24"/>
        </w:rPr>
        <w:t>aderarea la U</w:t>
      </w:r>
      <w:r w:rsidR="00CE77B7">
        <w:rPr>
          <w:rFonts w:ascii="PermianSerifTypeface" w:hAnsi="PermianSerifTypeface" w:cs="Times New Roman"/>
          <w:sz w:val="24"/>
          <w:szCs w:val="24"/>
        </w:rPr>
        <w:t xml:space="preserve">niunea </w:t>
      </w:r>
      <w:r w:rsidRPr="00E76D94">
        <w:rPr>
          <w:rFonts w:ascii="PermianSerifTypeface" w:hAnsi="PermianSerifTypeface" w:cs="Times New Roman"/>
          <w:sz w:val="24"/>
          <w:szCs w:val="24"/>
        </w:rPr>
        <w:t>E</w:t>
      </w:r>
      <w:r w:rsidR="00CE77B7">
        <w:rPr>
          <w:rFonts w:ascii="PermianSerifTypeface" w:hAnsi="PermianSerifTypeface" w:cs="Times New Roman"/>
          <w:sz w:val="24"/>
          <w:szCs w:val="24"/>
        </w:rPr>
        <w:t>uropeană</w:t>
      </w:r>
      <w:r w:rsidRPr="00E76D94">
        <w:rPr>
          <w:rFonts w:ascii="PermianSerifTypeface" w:hAnsi="PermianSerifTypeface" w:cs="Times New Roman"/>
          <w:sz w:val="24"/>
          <w:szCs w:val="24"/>
        </w:rPr>
        <w:t xml:space="preserve"> și întreprinde acțiuni</w:t>
      </w:r>
      <w:r w:rsidR="001103DA" w:rsidRPr="00E76D94">
        <w:rPr>
          <w:rFonts w:ascii="PermianSerifTypeface" w:hAnsi="PermianSerifTypeface" w:cs="Times New Roman"/>
          <w:sz w:val="24"/>
          <w:szCs w:val="24"/>
        </w:rPr>
        <w:t>le</w:t>
      </w:r>
      <w:r w:rsidRPr="00E76D94">
        <w:rPr>
          <w:rFonts w:ascii="PermianSerifTypeface" w:hAnsi="PermianSerifTypeface" w:cs="Times New Roman"/>
          <w:sz w:val="24"/>
          <w:szCs w:val="24"/>
        </w:rPr>
        <w:t xml:space="preserve"> necesare în vederea avansării în procesul de integrare europeană;</w:t>
      </w:r>
    </w:p>
    <w:p w14:paraId="38D99883" w14:textId="33DC0C84" w:rsidR="00BC1D20" w:rsidRPr="00E76D94" w:rsidRDefault="00A06060" w:rsidP="00F00DB3">
      <w:pPr>
        <w:pStyle w:val="ListParagraph"/>
        <w:numPr>
          <w:ilvl w:val="5"/>
          <w:numId w:val="55"/>
        </w:numPr>
        <w:tabs>
          <w:tab w:val="left" w:pos="567"/>
        </w:tabs>
        <w:spacing w:after="120" w:line="240" w:lineRule="auto"/>
        <w:ind w:left="567" w:hanging="567"/>
        <w:contextualSpacing w:val="0"/>
        <w:jc w:val="both"/>
        <w:rPr>
          <w:rFonts w:ascii="PermianSerifTypeface" w:hAnsi="PermianSerifTypeface" w:cs="Times New Roman"/>
          <w:sz w:val="24"/>
          <w:szCs w:val="24"/>
        </w:rPr>
      </w:pPr>
      <w:r w:rsidRPr="00E76D94">
        <w:rPr>
          <w:rFonts w:ascii="PermianSerifTypeface" w:hAnsi="PermianSerifTypeface" w:cs="Times New Roman"/>
          <w:sz w:val="24"/>
          <w:szCs w:val="24"/>
        </w:rPr>
        <w:t xml:space="preserve">contribuie la </w:t>
      </w:r>
      <w:r w:rsidR="00FF3BFF" w:rsidRPr="00E76D94">
        <w:rPr>
          <w:rFonts w:ascii="PermianSerifTypeface" w:hAnsi="PermianSerifTypeface" w:cs="Times New Roman"/>
          <w:sz w:val="24"/>
          <w:szCs w:val="24"/>
        </w:rPr>
        <w:t>asigurarea</w:t>
      </w:r>
      <w:r w:rsidRPr="00E76D94">
        <w:rPr>
          <w:rFonts w:ascii="PermianSerifTypeface" w:hAnsi="PermianSerifTypeface" w:cs="Times New Roman"/>
          <w:sz w:val="24"/>
          <w:szCs w:val="24"/>
        </w:rPr>
        <w:t xml:space="preserve"> transparenț</w:t>
      </w:r>
      <w:r w:rsidR="00FF3BFF" w:rsidRPr="00E76D94">
        <w:rPr>
          <w:rFonts w:ascii="PermianSerifTypeface" w:hAnsi="PermianSerifTypeface" w:cs="Times New Roman"/>
          <w:sz w:val="24"/>
          <w:szCs w:val="24"/>
        </w:rPr>
        <w:t>ei</w:t>
      </w:r>
      <w:r w:rsidRPr="00E76D94">
        <w:rPr>
          <w:rFonts w:ascii="PermianSerifTypeface" w:hAnsi="PermianSerifTypeface" w:cs="Times New Roman"/>
          <w:sz w:val="24"/>
          <w:szCs w:val="24"/>
        </w:rPr>
        <w:t xml:space="preserve"> activităților BNM prin prezentarea actelor normative, </w:t>
      </w:r>
      <w:r w:rsidR="00145C41">
        <w:rPr>
          <w:rFonts w:ascii="PermianSerifTypeface" w:hAnsi="PermianSerifTypeface" w:cs="Times New Roman"/>
          <w:sz w:val="24"/>
          <w:szCs w:val="24"/>
        </w:rPr>
        <w:t xml:space="preserve">a </w:t>
      </w:r>
      <w:r w:rsidRPr="00E76D94">
        <w:rPr>
          <w:rFonts w:ascii="PermianSerifTypeface" w:hAnsi="PermianSerifTypeface" w:cs="Times New Roman"/>
          <w:sz w:val="24"/>
          <w:szCs w:val="24"/>
        </w:rPr>
        <w:t>alt</w:t>
      </w:r>
      <w:r w:rsidR="007910BC" w:rsidRPr="00E76D94">
        <w:rPr>
          <w:rFonts w:ascii="PermianSerifTypeface" w:hAnsi="PermianSerifTypeface" w:cs="Times New Roman"/>
          <w:sz w:val="24"/>
          <w:szCs w:val="24"/>
        </w:rPr>
        <w:t>or</w:t>
      </w:r>
      <w:r w:rsidRPr="00E76D94">
        <w:rPr>
          <w:rFonts w:ascii="PermianSerifTypeface" w:hAnsi="PermianSerifTypeface" w:cs="Times New Roman"/>
          <w:sz w:val="24"/>
          <w:szCs w:val="24"/>
        </w:rPr>
        <w:t xml:space="preserve"> informații și documente de interes </w:t>
      </w:r>
      <w:r w:rsidR="007910BC" w:rsidRPr="00E76D94">
        <w:rPr>
          <w:rFonts w:ascii="PermianSerifTypeface" w:hAnsi="PermianSerifTypeface" w:cs="Times New Roman"/>
          <w:sz w:val="24"/>
          <w:szCs w:val="24"/>
        </w:rPr>
        <w:t>public</w:t>
      </w:r>
      <w:r w:rsidRPr="00E76D94">
        <w:rPr>
          <w:rFonts w:ascii="PermianSerifTypeface" w:hAnsi="PermianSerifTypeface" w:cs="Times New Roman"/>
          <w:sz w:val="24"/>
          <w:szCs w:val="24"/>
        </w:rPr>
        <w:t xml:space="preserve"> </w:t>
      </w:r>
      <w:r w:rsidR="00BF6002" w:rsidRPr="00E76D94">
        <w:rPr>
          <w:rFonts w:ascii="PermianSerifTypeface" w:hAnsi="PermianSerifTypeface" w:cs="Times New Roman"/>
          <w:sz w:val="24"/>
          <w:szCs w:val="24"/>
        </w:rPr>
        <w:t>DCEF</w:t>
      </w:r>
      <w:r w:rsidRPr="00E76D94">
        <w:rPr>
          <w:rFonts w:ascii="PermianSerifTypeface" w:hAnsi="PermianSerifTypeface" w:cs="Times New Roman"/>
          <w:sz w:val="24"/>
          <w:szCs w:val="24"/>
        </w:rPr>
        <w:t>, în vederea publicării pe pagina web a BNM</w:t>
      </w:r>
      <w:r w:rsidR="007910BC" w:rsidRPr="00E76D94">
        <w:rPr>
          <w:rFonts w:ascii="PermianSerifTypeface" w:hAnsi="PermianSerifTypeface" w:cs="Times New Roman"/>
          <w:sz w:val="24"/>
          <w:szCs w:val="24"/>
        </w:rPr>
        <w:t>;</w:t>
      </w:r>
      <w:r w:rsidRPr="00E76D94">
        <w:rPr>
          <w:rFonts w:ascii="PermianSerifTypeface" w:hAnsi="PermianSerifTypeface" w:cs="Times New Roman"/>
          <w:sz w:val="24"/>
          <w:szCs w:val="24"/>
        </w:rPr>
        <w:t xml:space="preserve">  </w:t>
      </w:r>
    </w:p>
    <w:p w14:paraId="26C19135" w14:textId="77777777" w:rsidR="00BC1D20" w:rsidRPr="00E76D94" w:rsidRDefault="00A06060" w:rsidP="00F00DB3">
      <w:pPr>
        <w:pStyle w:val="ListParagraph"/>
        <w:numPr>
          <w:ilvl w:val="5"/>
          <w:numId w:val="55"/>
        </w:numPr>
        <w:tabs>
          <w:tab w:val="left" w:pos="567"/>
        </w:tabs>
        <w:spacing w:after="120" w:line="240" w:lineRule="auto"/>
        <w:ind w:left="567" w:hanging="567"/>
        <w:contextualSpacing w:val="0"/>
        <w:jc w:val="both"/>
        <w:rPr>
          <w:rFonts w:ascii="PermianSerifTypeface" w:hAnsi="PermianSerifTypeface" w:cs="Times New Roman"/>
          <w:sz w:val="24"/>
          <w:szCs w:val="24"/>
        </w:rPr>
      </w:pPr>
      <w:r w:rsidRPr="00E76D94">
        <w:rPr>
          <w:rFonts w:ascii="PermianSerifTypeface" w:hAnsi="PermianSerifTypeface" w:cs="Times New Roman"/>
          <w:sz w:val="24"/>
          <w:szCs w:val="24"/>
        </w:rPr>
        <w:t xml:space="preserve">analizează </w:t>
      </w:r>
      <w:r w:rsidR="00FC626B" w:rsidRPr="00E76D94">
        <w:rPr>
          <w:rFonts w:ascii="PermianSerifTypeface" w:hAnsi="PermianSerifTypeface" w:cs="Times New Roman"/>
          <w:sz w:val="24"/>
          <w:szCs w:val="24"/>
        </w:rPr>
        <w:t>cadrul normativ</w:t>
      </w:r>
      <w:r w:rsidRPr="00E76D94">
        <w:rPr>
          <w:rFonts w:ascii="PermianSerifTypeface" w:hAnsi="PermianSerifTypeface" w:cs="Times New Roman"/>
          <w:sz w:val="24"/>
          <w:szCs w:val="24"/>
        </w:rPr>
        <w:t xml:space="preserve"> și adoptă măsurile necesare în scopul asigurării permanente a  conformității activităților cu </w:t>
      </w:r>
      <w:r w:rsidR="00FC626B" w:rsidRPr="00E76D94">
        <w:rPr>
          <w:rFonts w:ascii="PermianSerifTypeface" w:hAnsi="PermianSerifTypeface" w:cs="Times New Roman"/>
          <w:sz w:val="24"/>
          <w:szCs w:val="24"/>
        </w:rPr>
        <w:t>acesta</w:t>
      </w:r>
      <w:r w:rsidR="007910BC" w:rsidRPr="00E76D94">
        <w:rPr>
          <w:rFonts w:ascii="PermianSerifTypeface" w:hAnsi="PermianSerifTypeface" w:cs="Times New Roman"/>
          <w:sz w:val="24"/>
          <w:szCs w:val="24"/>
        </w:rPr>
        <w:t>;</w:t>
      </w:r>
      <w:r w:rsidRPr="00E76D94">
        <w:rPr>
          <w:rFonts w:ascii="PermianSerifTypeface" w:hAnsi="PermianSerifTypeface" w:cs="Times New Roman"/>
          <w:sz w:val="24"/>
          <w:szCs w:val="24"/>
        </w:rPr>
        <w:t xml:space="preserve"> </w:t>
      </w:r>
    </w:p>
    <w:p w14:paraId="25D35129" w14:textId="21A3DF7D" w:rsidR="00AB322E" w:rsidRPr="00E76D94" w:rsidRDefault="00A06060" w:rsidP="00F00DB3">
      <w:pPr>
        <w:pStyle w:val="ListParagraph"/>
        <w:numPr>
          <w:ilvl w:val="5"/>
          <w:numId w:val="55"/>
        </w:numPr>
        <w:tabs>
          <w:tab w:val="left" w:pos="567"/>
        </w:tabs>
        <w:spacing w:after="120" w:line="240" w:lineRule="auto"/>
        <w:ind w:left="567" w:hanging="567"/>
        <w:contextualSpacing w:val="0"/>
        <w:jc w:val="both"/>
        <w:rPr>
          <w:rFonts w:ascii="PermianSerifTypeface" w:hAnsi="PermianSerifTypeface" w:cs="Times New Roman"/>
          <w:sz w:val="24"/>
          <w:szCs w:val="24"/>
        </w:rPr>
      </w:pPr>
      <w:r w:rsidRPr="00E76D94">
        <w:rPr>
          <w:rFonts w:ascii="PermianSerifTypeface" w:hAnsi="PermianSerifTypeface" w:cs="Times New Roman"/>
          <w:sz w:val="24"/>
          <w:szCs w:val="24"/>
        </w:rPr>
        <w:t>reprezintă BNM și participă la procesele de cooperare cu autoritățile naționale conform domeniul</w:t>
      </w:r>
      <w:r w:rsidR="007910BC" w:rsidRPr="00E76D94">
        <w:rPr>
          <w:rFonts w:ascii="PermianSerifTypeface" w:hAnsi="PermianSerifTypeface" w:cs="Times New Roman"/>
          <w:sz w:val="24"/>
          <w:szCs w:val="24"/>
        </w:rPr>
        <w:t>ui</w:t>
      </w:r>
      <w:r w:rsidRPr="00E76D94">
        <w:rPr>
          <w:rFonts w:ascii="PermianSerifTypeface" w:hAnsi="PermianSerifTypeface" w:cs="Times New Roman"/>
          <w:sz w:val="24"/>
          <w:szCs w:val="24"/>
        </w:rPr>
        <w:t xml:space="preserve"> de competență al subdiviziuni</w:t>
      </w:r>
      <w:r w:rsidR="007910BC" w:rsidRPr="00E76D94">
        <w:rPr>
          <w:rFonts w:ascii="PermianSerifTypeface" w:hAnsi="PermianSerifTypeface" w:cs="Times New Roman"/>
          <w:sz w:val="24"/>
          <w:szCs w:val="24"/>
        </w:rPr>
        <w:t>i;</w:t>
      </w:r>
    </w:p>
    <w:p w14:paraId="084EF9EB" w14:textId="6CA7786D" w:rsidR="00A06060" w:rsidRPr="00E76D94" w:rsidRDefault="00A06060" w:rsidP="00F00DB3">
      <w:pPr>
        <w:pStyle w:val="ListParagraph"/>
        <w:numPr>
          <w:ilvl w:val="5"/>
          <w:numId w:val="55"/>
        </w:numPr>
        <w:tabs>
          <w:tab w:val="left" w:pos="567"/>
        </w:tabs>
        <w:spacing w:after="120" w:line="240" w:lineRule="auto"/>
        <w:ind w:left="567" w:hanging="567"/>
        <w:contextualSpacing w:val="0"/>
        <w:jc w:val="both"/>
        <w:rPr>
          <w:rFonts w:ascii="PermianSerifTypeface" w:hAnsi="PermianSerifTypeface" w:cs="Times New Roman"/>
          <w:sz w:val="24"/>
          <w:szCs w:val="24"/>
        </w:rPr>
      </w:pPr>
      <w:r w:rsidRPr="00E76D94">
        <w:rPr>
          <w:rFonts w:ascii="PermianSerifTypeface" w:hAnsi="PermianSerifTypeface" w:cs="Times New Roman"/>
          <w:sz w:val="24"/>
          <w:szCs w:val="24"/>
        </w:rPr>
        <w:t>formulează proiecte  de  răspuns  pentru  petițiile, inclusiv  cererile de audiență depuse potrivit cerințelor legale</w:t>
      </w:r>
      <w:r w:rsidR="005B732C" w:rsidRPr="00E76D94">
        <w:rPr>
          <w:rFonts w:ascii="PermianSerifTypeface" w:hAnsi="PermianSerifTypeface" w:cs="Times New Roman"/>
          <w:sz w:val="24"/>
          <w:szCs w:val="24"/>
        </w:rPr>
        <w:t xml:space="preserve"> </w:t>
      </w:r>
      <w:r w:rsidR="00C06908" w:rsidRPr="00E76D94">
        <w:rPr>
          <w:rFonts w:ascii="PermianSerifTypeface" w:hAnsi="PermianSerifTypeface" w:cs="Times New Roman"/>
          <w:sz w:val="24"/>
          <w:szCs w:val="24"/>
        </w:rPr>
        <w:t>(</w:t>
      </w:r>
      <w:hyperlink r:id="rId18" w:history="1">
        <w:r w:rsidR="00C06908" w:rsidRPr="00E76D94">
          <w:rPr>
            <w:rFonts w:ascii="PermianSerifTypeface" w:hAnsi="PermianSerifTypeface"/>
            <w:sz w:val="24"/>
            <w:szCs w:val="24"/>
            <w:u w:val="single"/>
          </w:rPr>
          <w:t>Hotărârea Guvernului nr.</w:t>
        </w:r>
        <w:r w:rsidR="00991A69">
          <w:rPr>
            <w:rFonts w:ascii="PermianSerifTypeface" w:hAnsi="PermianSerifTypeface"/>
            <w:sz w:val="24"/>
            <w:szCs w:val="24"/>
            <w:u w:val="single"/>
          </w:rPr>
          <w:t xml:space="preserve"> </w:t>
        </w:r>
        <w:r w:rsidR="00C06908" w:rsidRPr="00E76D94">
          <w:rPr>
            <w:rFonts w:ascii="PermianSerifTypeface" w:hAnsi="PermianSerifTypeface"/>
            <w:sz w:val="24"/>
            <w:szCs w:val="24"/>
            <w:u w:val="single"/>
          </w:rPr>
          <w:t>250/2024</w:t>
        </w:r>
      </w:hyperlink>
      <w:r w:rsidR="00C06908" w:rsidRPr="00E76D94">
        <w:rPr>
          <w:rFonts w:ascii="PermianSerifTypeface" w:hAnsi="PermianSerifTypeface" w:cs="Times New Roman"/>
          <w:sz w:val="24"/>
          <w:szCs w:val="24"/>
        </w:rPr>
        <w:t>)</w:t>
      </w:r>
      <w:r w:rsidRPr="00E76D94">
        <w:rPr>
          <w:rFonts w:ascii="PermianSerifTypeface" w:hAnsi="PermianSerifTypeface" w:cs="Times New Roman"/>
          <w:sz w:val="24"/>
          <w:szCs w:val="24"/>
        </w:rPr>
        <w:t xml:space="preserve">, adresate BNM; </w:t>
      </w:r>
    </w:p>
    <w:p w14:paraId="7B75F7E9" w14:textId="77777777" w:rsidR="00A06060" w:rsidRPr="00E76D94" w:rsidRDefault="00A06060" w:rsidP="00F00DB3">
      <w:pPr>
        <w:pStyle w:val="ListParagraph"/>
        <w:numPr>
          <w:ilvl w:val="5"/>
          <w:numId w:val="55"/>
        </w:numPr>
        <w:tabs>
          <w:tab w:val="left" w:pos="567"/>
        </w:tabs>
        <w:spacing w:after="120" w:line="240" w:lineRule="auto"/>
        <w:ind w:left="567" w:hanging="567"/>
        <w:contextualSpacing w:val="0"/>
        <w:jc w:val="both"/>
        <w:rPr>
          <w:rFonts w:ascii="PermianSerifTypeface" w:hAnsi="PermianSerifTypeface" w:cs="Times New Roman"/>
          <w:sz w:val="24"/>
          <w:szCs w:val="24"/>
        </w:rPr>
      </w:pPr>
      <w:r w:rsidRPr="00E76D94">
        <w:rPr>
          <w:rFonts w:ascii="PermianSerifTypeface" w:hAnsi="PermianSerifTypeface" w:cs="Times New Roman"/>
          <w:sz w:val="24"/>
          <w:szCs w:val="24"/>
        </w:rPr>
        <w:t xml:space="preserve">desfășoară activitatea de corespondență internă și externă, cu respectarea </w:t>
      </w:r>
      <w:r w:rsidRPr="00C6206C">
        <w:rPr>
          <w:rFonts w:ascii="PermianSerifTypeface" w:hAnsi="PermianSerifTypeface" w:cs="Times New Roman"/>
          <w:i/>
          <w:iCs/>
          <w:sz w:val="24"/>
          <w:szCs w:val="24"/>
        </w:rPr>
        <w:t>Politicii de securitate a informației a BNM</w:t>
      </w:r>
      <w:r w:rsidR="007910BC" w:rsidRPr="00E76D94">
        <w:rPr>
          <w:rFonts w:ascii="PermianSerifTypeface" w:hAnsi="PermianSerifTypeface" w:cs="Times New Roman"/>
          <w:sz w:val="24"/>
          <w:szCs w:val="24"/>
        </w:rPr>
        <w:t>;</w:t>
      </w:r>
      <w:r w:rsidRPr="00E76D94">
        <w:rPr>
          <w:rFonts w:ascii="PermianSerifTypeface" w:hAnsi="PermianSerifTypeface" w:cs="Times New Roman"/>
          <w:sz w:val="24"/>
          <w:szCs w:val="24"/>
        </w:rPr>
        <w:t xml:space="preserve"> </w:t>
      </w:r>
    </w:p>
    <w:p w14:paraId="36234C3F" w14:textId="1BD8EC90" w:rsidR="00D363F5" w:rsidRPr="00E76D94" w:rsidRDefault="00604CE5" w:rsidP="00F00DB3">
      <w:pPr>
        <w:pStyle w:val="ListParagraph"/>
        <w:numPr>
          <w:ilvl w:val="5"/>
          <w:numId w:val="55"/>
        </w:numPr>
        <w:tabs>
          <w:tab w:val="left" w:pos="567"/>
        </w:tabs>
        <w:spacing w:after="120" w:line="240" w:lineRule="auto"/>
        <w:ind w:left="567" w:hanging="567"/>
        <w:contextualSpacing w:val="0"/>
        <w:jc w:val="both"/>
        <w:rPr>
          <w:rFonts w:ascii="PermianSerifTypeface" w:hAnsi="PermianSerifTypeface" w:cs="Times New Roman"/>
          <w:sz w:val="24"/>
          <w:szCs w:val="24"/>
        </w:rPr>
      </w:pPr>
      <w:r w:rsidRPr="00E76D94">
        <w:rPr>
          <w:rFonts w:ascii="PermianSerifTypeface" w:hAnsi="PermianSerifTypeface" w:cs="Times New Roman"/>
          <w:sz w:val="24"/>
          <w:szCs w:val="24"/>
        </w:rPr>
        <w:t>participă  în diverse comitete</w:t>
      </w:r>
      <w:r w:rsidR="00EE2051" w:rsidRPr="00E76D94">
        <w:rPr>
          <w:rFonts w:ascii="PermianSerifTypeface" w:hAnsi="PermianSerifTypeface" w:cs="Times New Roman"/>
          <w:sz w:val="24"/>
          <w:szCs w:val="24"/>
        </w:rPr>
        <w:t>, colegii</w:t>
      </w:r>
      <w:r w:rsidR="007B45C0" w:rsidRPr="00E76D94">
        <w:rPr>
          <w:rFonts w:ascii="PermianSerifTypeface" w:hAnsi="PermianSerifTypeface" w:cs="Times New Roman"/>
          <w:sz w:val="24"/>
          <w:szCs w:val="24"/>
        </w:rPr>
        <w:t>, comisii</w:t>
      </w:r>
      <w:r w:rsidRPr="00E76D94">
        <w:rPr>
          <w:rFonts w:ascii="PermianSerifTypeface" w:hAnsi="PermianSerifTypeface" w:cs="Times New Roman"/>
          <w:sz w:val="24"/>
          <w:szCs w:val="24"/>
        </w:rPr>
        <w:t xml:space="preserve"> și grupuri de lucru interne ale BNM, permanente</w:t>
      </w:r>
      <w:r w:rsidR="00700B93" w:rsidRPr="00E76D94">
        <w:rPr>
          <w:rFonts w:ascii="PermianSerifTypeface" w:hAnsi="PermianSerifTypeface" w:cs="Times New Roman"/>
          <w:sz w:val="24"/>
          <w:szCs w:val="24"/>
        </w:rPr>
        <w:t>, temporare</w:t>
      </w:r>
      <w:r w:rsidR="00600CD9" w:rsidRPr="00E76D94">
        <w:rPr>
          <w:rFonts w:ascii="PermianSerifTypeface" w:hAnsi="PermianSerifTypeface" w:cs="Times New Roman"/>
          <w:sz w:val="24"/>
          <w:szCs w:val="24"/>
        </w:rPr>
        <w:t xml:space="preserve"> și ad-hoc</w:t>
      </w:r>
      <w:r w:rsidRPr="00E76D94">
        <w:rPr>
          <w:rFonts w:ascii="PermianSerifTypeface" w:hAnsi="PermianSerifTypeface" w:cs="Times New Roman"/>
          <w:sz w:val="24"/>
          <w:szCs w:val="24"/>
        </w:rPr>
        <w:t>;</w:t>
      </w:r>
    </w:p>
    <w:p w14:paraId="418F5908" w14:textId="094667EC" w:rsidR="00D363F5" w:rsidRPr="00E76D94" w:rsidRDefault="00E95D48" w:rsidP="00F00DB3">
      <w:pPr>
        <w:pStyle w:val="ListParagraph"/>
        <w:numPr>
          <w:ilvl w:val="5"/>
          <w:numId w:val="55"/>
        </w:numPr>
        <w:tabs>
          <w:tab w:val="left" w:pos="567"/>
        </w:tabs>
        <w:spacing w:after="120" w:line="240" w:lineRule="auto"/>
        <w:ind w:left="567" w:hanging="567"/>
        <w:contextualSpacing w:val="0"/>
        <w:jc w:val="both"/>
        <w:rPr>
          <w:rFonts w:ascii="PermianSerifTypeface" w:hAnsi="PermianSerifTypeface" w:cs="Times New Roman"/>
          <w:sz w:val="24"/>
          <w:szCs w:val="24"/>
        </w:rPr>
      </w:pPr>
      <w:r w:rsidRPr="00E76D94">
        <w:rPr>
          <w:rFonts w:ascii="PermianSerifTypeface" w:hAnsi="PermianSerifTypeface" w:cs="Times New Roman"/>
          <w:sz w:val="24"/>
          <w:szCs w:val="24"/>
        </w:rPr>
        <w:t xml:space="preserve">asigură confidențialitatea și securitatea informației gestionate,  </w:t>
      </w:r>
      <w:r w:rsidR="00C33B4D" w:rsidRPr="00E76D94">
        <w:rPr>
          <w:rFonts w:ascii="PermianSerifTypeface" w:hAnsi="PermianSerifTypeface" w:cs="Times New Roman"/>
          <w:sz w:val="24"/>
          <w:szCs w:val="24"/>
        </w:rPr>
        <w:t>conform prevederilor legale</w:t>
      </w:r>
      <w:r w:rsidRPr="00E76D94">
        <w:rPr>
          <w:rFonts w:ascii="PermianSerifTypeface" w:hAnsi="PermianSerifTypeface" w:cs="Times New Roman"/>
          <w:sz w:val="24"/>
          <w:szCs w:val="24"/>
        </w:rPr>
        <w:t>;</w:t>
      </w:r>
    </w:p>
    <w:p w14:paraId="2AA9AEA5" w14:textId="23B30CBC" w:rsidR="00D363F5" w:rsidRPr="00E76D94" w:rsidRDefault="00E95D48" w:rsidP="00F00DB3">
      <w:pPr>
        <w:pStyle w:val="ListParagraph"/>
        <w:numPr>
          <w:ilvl w:val="5"/>
          <w:numId w:val="55"/>
        </w:numPr>
        <w:tabs>
          <w:tab w:val="left" w:pos="567"/>
        </w:tabs>
        <w:spacing w:after="120" w:line="240" w:lineRule="auto"/>
        <w:ind w:left="567" w:hanging="567"/>
        <w:contextualSpacing w:val="0"/>
        <w:jc w:val="both"/>
        <w:rPr>
          <w:rFonts w:ascii="PermianSerifTypeface" w:hAnsi="PermianSerifTypeface" w:cs="Times New Roman"/>
          <w:sz w:val="24"/>
          <w:szCs w:val="24"/>
        </w:rPr>
      </w:pPr>
      <w:r w:rsidRPr="00E76D94">
        <w:rPr>
          <w:rFonts w:ascii="PermianSerifTypeface" w:hAnsi="PermianSerifTypeface" w:cs="Times New Roman"/>
          <w:sz w:val="24"/>
          <w:szCs w:val="24"/>
        </w:rPr>
        <w:t>asigură protecția datelor cu caracter personal gestionate</w:t>
      </w:r>
      <w:r w:rsidR="00FA310F">
        <w:rPr>
          <w:rFonts w:ascii="PermianSerifTypeface" w:hAnsi="PermianSerifTypeface" w:cs="Times New Roman"/>
          <w:sz w:val="24"/>
          <w:szCs w:val="24"/>
        </w:rPr>
        <w:t xml:space="preserve">, </w:t>
      </w:r>
      <w:r w:rsidR="00FA310F" w:rsidRPr="00E76D94">
        <w:rPr>
          <w:rFonts w:ascii="PermianSerifTypeface" w:hAnsi="PermianSerifTypeface" w:cs="Times New Roman"/>
          <w:sz w:val="24"/>
          <w:szCs w:val="24"/>
        </w:rPr>
        <w:t>conform prevederilor legale</w:t>
      </w:r>
      <w:r w:rsidRPr="00E76D94">
        <w:rPr>
          <w:rFonts w:ascii="PermianSerifTypeface" w:hAnsi="PermianSerifTypeface" w:cs="Times New Roman"/>
          <w:sz w:val="24"/>
          <w:szCs w:val="24"/>
        </w:rPr>
        <w:t>;</w:t>
      </w:r>
    </w:p>
    <w:p w14:paraId="712FBBC7" w14:textId="2571E0ED" w:rsidR="00D363F5" w:rsidRPr="00E76D94" w:rsidRDefault="00E95D48" w:rsidP="00F00DB3">
      <w:pPr>
        <w:pStyle w:val="ListParagraph"/>
        <w:numPr>
          <w:ilvl w:val="5"/>
          <w:numId w:val="55"/>
        </w:numPr>
        <w:tabs>
          <w:tab w:val="left" w:pos="567"/>
        </w:tabs>
        <w:spacing w:after="120" w:line="240" w:lineRule="auto"/>
        <w:ind w:left="567" w:hanging="567"/>
        <w:contextualSpacing w:val="0"/>
        <w:jc w:val="both"/>
        <w:rPr>
          <w:rFonts w:ascii="PermianSerifTypeface" w:hAnsi="PermianSerifTypeface" w:cs="Times New Roman"/>
          <w:sz w:val="24"/>
          <w:szCs w:val="24"/>
        </w:rPr>
      </w:pPr>
      <w:r w:rsidRPr="00E76D94">
        <w:rPr>
          <w:rFonts w:ascii="PermianSerifTypeface" w:hAnsi="PermianSerifTypeface" w:cs="Times New Roman"/>
          <w:sz w:val="24"/>
          <w:szCs w:val="24"/>
        </w:rPr>
        <w:t>asigură continuitatea activității</w:t>
      </w:r>
      <w:r w:rsidR="007F22A7" w:rsidRPr="00E76D94">
        <w:rPr>
          <w:rFonts w:ascii="PermianSerifTypeface" w:hAnsi="PermianSerifTypeface" w:cs="Times New Roman"/>
          <w:sz w:val="24"/>
          <w:szCs w:val="24"/>
        </w:rPr>
        <w:t xml:space="preserve"> desfășurate</w:t>
      </w:r>
      <w:r w:rsidRPr="00E76D94">
        <w:rPr>
          <w:rFonts w:ascii="PermianSerifTypeface" w:hAnsi="PermianSerifTypeface" w:cs="Times New Roman"/>
          <w:sz w:val="24"/>
          <w:szCs w:val="24"/>
        </w:rPr>
        <w:t>;</w:t>
      </w:r>
    </w:p>
    <w:p w14:paraId="51514014" w14:textId="74A07102" w:rsidR="00604CE5" w:rsidRPr="00E76D94" w:rsidRDefault="0071127C" w:rsidP="00F00DB3">
      <w:pPr>
        <w:pStyle w:val="ListParagraph"/>
        <w:numPr>
          <w:ilvl w:val="5"/>
          <w:numId w:val="55"/>
        </w:numPr>
        <w:tabs>
          <w:tab w:val="left" w:pos="567"/>
        </w:tabs>
        <w:spacing w:after="120" w:line="240" w:lineRule="auto"/>
        <w:ind w:left="567" w:hanging="567"/>
        <w:contextualSpacing w:val="0"/>
        <w:jc w:val="both"/>
        <w:rPr>
          <w:rFonts w:ascii="PermianSerifTypeface" w:hAnsi="PermianSerifTypeface" w:cs="Times New Roman"/>
          <w:sz w:val="24"/>
          <w:szCs w:val="24"/>
        </w:rPr>
      </w:pPr>
      <w:r w:rsidRPr="00E76D94">
        <w:rPr>
          <w:rFonts w:ascii="PermianSerifTypeface" w:hAnsi="PermianSerifTypeface" w:cs="Times New Roman"/>
          <w:sz w:val="24"/>
          <w:szCs w:val="24"/>
        </w:rPr>
        <w:lastRenderedPageBreak/>
        <w:t xml:space="preserve">organizează, implementează și menține </w:t>
      </w:r>
      <w:r w:rsidR="007F22A7" w:rsidRPr="00E76D94">
        <w:rPr>
          <w:rFonts w:ascii="PermianSerifTypeface" w:hAnsi="PermianSerifTypeface" w:cs="Times New Roman"/>
          <w:sz w:val="24"/>
          <w:szCs w:val="24"/>
        </w:rPr>
        <w:t xml:space="preserve">la un nivel înalt </w:t>
      </w:r>
      <w:r w:rsidRPr="00E76D94">
        <w:rPr>
          <w:rFonts w:ascii="PermianSerifTypeface" w:hAnsi="PermianSerifTypeface" w:cs="Times New Roman"/>
          <w:sz w:val="24"/>
          <w:szCs w:val="24"/>
        </w:rPr>
        <w:t>sistem</w:t>
      </w:r>
      <w:r w:rsidR="007F22A7" w:rsidRPr="00E76D94">
        <w:rPr>
          <w:rFonts w:ascii="PermianSerifTypeface" w:hAnsi="PermianSerifTypeface" w:cs="Times New Roman"/>
          <w:sz w:val="24"/>
          <w:szCs w:val="24"/>
        </w:rPr>
        <w:t>ul</w:t>
      </w:r>
      <w:r w:rsidRPr="00E76D94">
        <w:rPr>
          <w:rFonts w:ascii="PermianSerifTypeface" w:hAnsi="PermianSerifTypeface" w:cs="Times New Roman"/>
          <w:sz w:val="24"/>
          <w:szCs w:val="24"/>
        </w:rPr>
        <w:t xml:space="preserve"> de control intern prin implementarea strategiilor și politicilor aprobate de CS și CE, </w:t>
      </w:r>
      <w:r w:rsidR="004F62D9" w:rsidRPr="00E76D94">
        <w:rPr>
          <w:rFonts w:ascii="PermianSerifTypeface" w:hAnsi="PermianSerifTypeface" w:cs="Times New Roman"/>
          <w:sz w:val="24"/>
          <w:szCs w:val="24"/>
        </w:rPr>
        <w:t xml:space="preserve"> stabilește </w:t>
      </w:r>
      <w:r w:rsidRPr="00E76D94">
        <w:rPr>
          <w:rFonts w:ascii="PermianSerifTypeface" w:hAnsi="PermianSerifTypeface" w:cs="Times New Roman"/>
          <w:sz w:val="24"/>
          <w:szCs w:val="24"/>
        </w:rPr>
        <w:t>și implement</w:t>
      </w:r>
      <w:r w:rsidR="004F62D9" w:rsidRPr="00E76D94">
        <w:rPr>
          <w:rFonts w:ascii="PermianSerifTypeface" w:hAnsi="PermianSerifTypeface" w:cs="Times New Roman"/>
          <w:sz w:val="24"/>
          <w:szCs w:val="24"/>
        </w:rPr>
        <w:t xml:space="preserve">ează </w:t>
      </w:r>
      <w:r w:rsidRPr="00E76D94">
        <w:rPr>
          <w:rFonts w:ascii="PermianSerifTypeface" w:hAnsi="PermianSerifTypeface" w:cs="Times New Roman"/>
          <w:sz w:val="24"/>
          <w:szCs w:val="24"/>
        </w:rPr>
        <w:t>măsuri de control</w:t>
      </w:r>
      <w:r w:rsidR="004F62D9" w:rsidRPr="00E76D94">
        <w:rPr>
          <w:rFonts w:ascii="PermianSerifTypeface" w:hAnsi="PermianSerifTypeface" w:cs="Times New Roman"/>
          <w:sz w:val="24"/>
          <w:szCs w:val="24"/>
        </w:rPr>
        <w:t xml:space="preserve"> corespunzătoare;</w:t>
      </w:r>
      <w:r w:rsidRPr="00E76D94">
        <w:rPr>
          <w:rFonts w:ascii="PermianSerifTypeface" w:hAnsi="PermianSerifTypeface" w:cs="Times New Roman"/>
          <w:sz w:val="24"/>
          <w:szCs w:val="24"/>
        </w:rPr>
        <w:t xml:space="preserve"> </w:t>
      </w:r>
    </w:p>
    <w:p w14:paraId="0CD8C6F2" w14:textId="1502609C" w:rsidR="00D363F5" w:rsidRPr="00E76D94" w:rsidRDefault="005A0C90" w:rsidP="00F00DB3">
      <w:pPr>
        <w:pStyle w:val="ListParagraph"/>
        <w:numPr>
          <w:ilvl w:val="5"/>
          <w:numId w:val="55"/>
        </w:numPr>
        <w:tabs>
          <w:tab w:val="left" w:pos="567"/>
        </w:tabs>
        <w:spacing w:after="120" w:line="240" w:lineRule="auto"/>
        <w:ind w:left="567" w:hanging="567"/>
        <w:contextualSpacing w:val="0"/>
        <w:jc w:val="both"/>
        <w:rPr>
          <w:rFonts w:ascii="PermianSerifTypeface" w:hAnsi="PermianSerifTypeface" w:cs="Times New Roman"/>
          <w:sz w:val="24"/>
          <w:szCs w:val="24"/>
        </w:rPr>
      </w:pPr>
      <w:r w:rsidRPr="00E76D94">
        <w:rPr>
          <w:rFonts w:ascii="PermianSerifTypeface" w:hAnsi="PermianSerifTypeface" w:cs="Times New Roman"/>
          <w:sz w:val="24"/>
          <w:szCs w:val="24"/>
        </w:rPr>
        <w:t>i</w:t>
      </w:r>
      <w:r w:rsidR="002A0E55" w:rsidRPr="00E76D94">
        <w:rPr>
          <w:rFonts w:ascii="PermianSerifTypeface" w:hAnsi="PermianSerifTypeface" w:cs="Times New Roman"/>
          <w:sz w:val="24"/>
          <w:szCs w:val="24"/>
        </w:rPr>
        <w:t>dentific</w:t>
      </w:r>
      <w:r w:rsidRPr="00E76D94">
        <w:rPr>
          <w:rFonts w:ascii="PermianSerifTypeface" w:hAnsi="PermianSerifTypeface" w:cs="Times New Roman"/>
          <w:sz w:val="24"/>
          <w:szCs w:val="24"/>
        </w:rPr>
        <w:t>ă</w:t>
      </w:r>
      <w:r w:rsidR="002A0E55" w:rsidRPr="00E76D94">
        <w:rPr>
          <w:rFonts w:ascii="PermianSerifTypeface" w:hAnsi="PermianSerifTypeface" w:cs="Times New Roman"/>
          <w:sz w:val="24"/>
          <w:szCs w:val="24"/>
        </w:rPr>
        <w:t xml:space="preserve">, </w:t>
      </w:r>
      <w:r w:rsidRPr="00E76D94">
        <w:rPr>
          <w:rFonts w:ascii="PermianSerifTypeface" w:hAnsi="PermianSerifTypeface" w:cs="Times New Roman"/>
          <w:sz w:val="24"/>
          <w:szCs w:val="24"/>
        </w:rPr>
        <w:t>evaluează</w:t>
      </w:r>
      <w:r w:rsidR="002A0E55" w:rsidRPr="00E76D94">
        <w:rPr>
          <w:rFonts w:ascii="PermianSerifTypeface" w:hAnsi="PermianSerifTypeface" w:cs="Times New Roman"/>
          <w:sz w:val="24"/>
          <w:szCs w:val="24"/>
        </w:rPr>
        <w:t>, raport</w:t>
      </w:r>
      <w:r w:rsidRPr="00E76D94">
        <w:rPr>
          <w:rFonts w:ascii="PermianSerifTypeface" w:hAnsi="PermianSerifTypeface" w:cs="Times New Roman"/>
          <w:sz w:val="24"/>
          <w:szCs w:val="24"/>
        </w:rPr>
        <w:t>ează</w:t>
      </w:r>
      <w:r w:rsidR="002A0E55" w:rsidRPr="00E76D94">
        <w:rPr>
          <w:rFonts w:ascii="PermianSerifTypeface" w:hAnsi="PermianSerifTypeface" w:cs="Times New Roman"/>
          <w:sz w:val="24"/>
          <w:szCs w:val="24"/>
        </w:rPr>
        <w:t xml:space="preserve"> </w:t>
      </w:r>
      <w:r w:rsidR="004C38A6" w:rsidRPr="00E76D94">
        <w:rPr>
          <w:rFonts w:ascii="PermianSerifTypeface" w:hAnsi="PermianSerifTypeface" w:cs="Times New Roman"/>
          <w:sz w:val="24"/>
          <w:szCs w:val="24"/>
        </w:rPr>
        <w:t>ș</w:t>
      </w:r>
      <w:r w:rsidR="002A0E55" w:rsidRPr="00E76D94">
        <w:rPr>
          <w:rFonts w:ascii="PermianSerifTypeface" w:hAnsi="PermianSerifTypeface" w:cs="Times New Roman"/>
          <w:sz w:val="24"/>
          <w:szCs w:val="24"/>
        </w:rPr>
        <w:t xml:space="preserve">i </w:t>
      </w:r>
      <w:r w:rsidR="004B3E20" w:rsidRPr="00E76D94">
        <w:rPr>
          <w:rFonts w:ascii="PermianSerifTypeface" w:hAnsi="PermianSerifTypeface" w:cs="Times New Roman"/>
          <w:sz w:val="24"/>
          <w:szCs w:val="24"/>
        </w:rPr>
        <w:t xml:space="preserve">gestionează </w:t>
      </w:r>
      <w:r w:rsidR="002A0E55" w:rsidRPr="00E76D94">
        <w:rPr>
          <w:rFonts w:ascii="PermianSerifTypeface" w:hAnsi="PermianSerifTypeface" w:cs="Times New Roman"/>
          <w:sz w:val="24"/>
          <w:szCs w:val="24"/>
        </w:rPr>
        <w:t>riscuril</w:t>
      </w:r>
      <w:r w:rsidRPr="00E76D94">
        <w:rPr>
          <w:rFonts w:ascii="PermianSerifTypeface" w:hAnsi="PermianSerifTypeface" w:cs="Times New Roman"/>
          <w:sz w:val="24"/>
          <w:szCs w:val="24"/>
        </w:rPr>
        <w:t>e</w:t>
      </w:r>
      <w:r w:rsidR="002A0E55" w:rsidRPr="00E76D94">
        <w:rPr>
          <w:rFonts w:ascii="PermianSerifTypeface" w:hAnsi="PermianSerifTypeface" w:cs="Times New Roman"/>
          <w:sz w:val="24"/>
          <w:szCs w:val="24"/>
        </w:rPr>
        <w:t xml:space="preserve"> </w:t>
      </w:r>
      <w:r w:rsidR="00404ED6">
        <w:rPr>
          <w:rFonts w:ascii="PermianSerifTypeface" w:hAnsi="PermianSerifTypeface" w:cs="Times New Roman"/>
          <w:sz w:val="24"/>
          <w:szCs w:val="24"/>
        </w:rPr>
        <w:t xml:space="preserve">operaționale </w:t>
      </w:r>
      <w:r w:rsidR="00145C41">
        <w:rPr>
          <w:rFonts w:ascii="PermianSerifTypeface" w:hAnsi="PermianSerifTypeface" w:cs="Times New Roman"/>
          <w:sz w:val="24"/>
          <w:szCs w:val="24"/>
        </w:rPr>
        <w:t xml:space="preserve">potrivit </w:t>
      </w:r>
      <w:r w:rsidR="00C2071E" w:rsidRPr="00C2071E">
        <w:rPr>
          <w:rFonts w:ascii="PermianSerifTypeface" w:hAnsi="PermianSerifTypeface" w:cs="Times New Roman"/>
          <w:i/>
          <w:iCs/>
          <w:sz w:val="24"/>
          <w:szCs w:val="24"/>
        </w:rPr>
        <w:t>Cadrul</w:t>
      </w:r>
      <w:r w:rsidR="00145C41">
        <w:rPr>
          <w:rFonts w:ascii="PermianSerifTypeface" w:hAnsi="PermianSerifTypeface" w:cs="Times New Roman"/>
          <w:i/>
          <w:iCs/>
          <w:sz w:val="24"/>
          <w:szCs w:val="24"/>
        </w:rPr>
        <w:t>ui</w:t>
      </w:r>
      <w:r w:rsidR="00C2071E" w:rsidRPr="00C2071E">
        <w:rPr>
          <w:rFonts w:ascii="PermianSerifTypeface" w:hAnsi="PermianSerifTypeface" w:cs="Times New Roman"/>
          <w:i/>
          <w:iCs/>
          <w:sz w:val="24"/>
          <w:szCs w:val="24"/>
        </w:rPr>
        <w:t xml:space="preserve"> privind gestiunea riscurilor operaționale în BNM</w:t>
      </w:r>
      <w:r w:rsidR="00404ED6">
        <w:rPr>
          <w:rFonts w:ascii="PermianSerifTypeface" w:hAnsi="PermianSerifTypeface" w:cs="Times New Roman"/>
          <w:sz w:val="24"/>
          <w:szCs w:val="24"/>
        </w:rPr>
        <w:t xml:space="preserve"> </w:t>
      </w:r>
      <w:r w:rsidR="002A0E55" w:rsidRPr="00E76D94">
        <w:rPr>
          <w:rFonts w:ascii="PermianSerifTypeface" w:hAnsi="PermianSerifTypeface" w:cs="Times New Roman"/>
          <w:sz w:val="24"/>
          <w:szCs w:val="24"/>
        </w:rPr>
        <w:t xml:space="preserve">specifice </w:t>
      </w:r>
      <w:r w:rsidR="00EC7532" w:rsidRPr="00E76D94">
        <w:rPr>
          <w:rFonts w:ascii="PermianSerifTypeface" w:hAnsi="PermianSerifTypeface" w:cs="Times New Roman"/>
          <w:sz w:val="24"/>
          <w:szCs w:val="24"/>
        </w:rPr>
        <w:t>proceselor de activitate</w:t>
      </w:r>
      <w:r w:rsidR="002A0E55" w:rsidRPr="00E76D94">
        <w:rPr>
          <w:rFonts w:ascii="PermianSerifTypeface" w:hAnsi="PermianSerifTypeface" w:cs="Times New Roman"/>
          <w:sz w:val="24"/>
          <w:szCs w:val="24"/>
        </w:rPr>
        <w:t xml:space="preserve">, cu luarea în considerare a posibilelor dependențe </w:t>
      </w:r>
      <w:r w:rsidR="004C38A6" w:rsidRPr="00E76D94">
        <w:rPr>
          <w:rFonts w:ascii="PermianSerifTypeface" w:hAnsi="PermianSerifTypeface" w:cs="Times New Roman"/>
          <w:sz w:val="24"/>
          <w:szCs w:val="24"/>
        </w:rPr>
        <w:t>ș</w:t>
      </w:r>
      <w:r w:rsidR="002A0E55" w:rsidRPr="00E76D94">
        <w:rPr>
          <w:rFonts w:ascii="PermianSerifTypeface" w:hAnsi="PermianSerifTypeface" w:cs="Times New Roman"/>
          <w:sz w:val="24"/>
          <w:szCs w:val="24"/>
        </w:rPr>
        <w:t xml:space="preserve">i conexiuni cu obiectivele altor </w:t>
      </w:r>
      <w:r w:rsidR="003379AD" w:rsidRPr="00E76D94">
        <w:rPr>
          <w:rFonts w:ascii="PermianSerifTypeface" w:hAnsi="PermianSerifTypeface" w:cs="Times New Roman"/>
          <w:sz w:val="24"/>
          <w:szCs w:val="24"/>
        </w:rPr>
        <w:t>subdiviziuni</w:t>
      </w:r>
      <w:r w:rsidR="002A0E55" w:rsidRPr="00E76D94">
        <w:rPr>
          <w:rFonts w:ascii="PermianSerifTypeface" w:hAnsi="PermianSerifTypeface" w:cs="Times New Roman"/>
          <w:sz w:val="24"/>
          <w:szCs w:val="24"/>
        </w:rPr>
        <w:t>, implement</w:t>
      </w:r>
      <w:r w:rsidRPr="00E76D94">
        <w:rPr>
          <w:rFonts w:ascii="PermianSerifTypeface" w:hAnsi="PermianSerifTypeface" w:cs="Times New Roman"/>
          <w:sz w:val="24"/>
          <w:szCs w:val="24"/>
        </w:rPr>
        <w:t>ează</w:t>
      </w:r>
      <w:r w:rsidR="002A0E55" w:rsidRPr="00E76D94">
        <w:rPr>
          <w:rFonts w:ascii="PermianSerifTypeface" w:hAnsi="PermianSerifTypeface" w:cs="Times New Roman"/>
          <w:sz w:val="24"/>
          <w:szCs w:val="24"/>
        </w:rPr>
        <w:t xml:space="preserve"> cel</w:t>
      </w:r>
      <w:r w:rsidRPr="00E76D94">
        <w:rPr>
          <w:rFonts w:ascii="PermianSerifTypeface" w:hAnsi="PermianSerifTypeface" w:cs="Times New Roman"/>
          <w:sz w:val="24"/>
          <w:szCs w:val="24"/>
        </w:rPr>
        <w:t>e</w:t>
      </w:r>
      <w:r w:rsidR="002A0E55" w:rsidRPr="00E76D94">
        <w:rPr>
          <w:rFonts w:ascii="PermianSerifTypeface" w:hAnsi="PermianSerifTypeface" w:cs="Times New Roman"/>
          <w:sz w:val="24"/>
          <w:szCs w:val="24"/>
        </w:rPr>
        <w:t xml:space="preserve"> mai bune </w:t>
      </w:r>
      <w:r w:rsidR="004F62D9" w:rsidRPr="00E76D94">
        <w:rPr>
          <w:rFonts w:ascii="PermianSerifTypeface" w:hAnsi="PermianSerifTypeface" w:cs="Times New Roman"/>
          <w:sz w:val="24"/>
          <w:szCs w:val="24"/>
        </w:rPr>
        <w:t xml:space="preserve">strategii </w:t>
      </w:r>
      <w:r w:rsidR="002A0E55" w:rsidRPr="00E76D94">
        <w:rPr>
          <w:rFonts w:ascii="PermianSerifTypeface" w:hAnsi="PermianSerifTypeface" w:cs="Times New Roman"/>
          <w:sz w:val="24"/>
          <w:szCs w:val="24"/>
        </w:rPr>
        <w:t>de tratare</w:t>
      </w:r>
      <w:r w:rsidR="00EC7532" w:rsidRPr="00E76D94">
        <w:rPr>
          <w:rFonts w:ascii="PermianSerifTypeface" w:hAnsi="PermianSerifTypeface" w:cs="Times New Roman"/>
          <w:sz w:val="24"/>
          <w:szCs w:val="24"/>
        </w:rPr>
        <w:t xml:space="preserve"> a riscurilor</w:t>
      </w:r>
      <w:r w:rsidR="002A0E55" w:rsidRPr="00E76D94">
        <w:rPr>
          <w:rFonts w:ascii="PermianSerifTypeface" w:hAnsi="PermianSerifTypeface" w:cs="Times New Roman"/>
          <w:sz w:val="24"/>
          <w:szCs w:val="24"/>
        </w:rPr>
        <w:t xml:space="preserve">, în conformitate cu limitele de toleranță la risc aprobate la nivelul </w:t>
      </w:r>
      <w:r w:rsidR="00F80C92" w:rsidRPr="00E76D94">
        <w:rPr>
          <w:rFonts w:ascii="PermianSerifTypeface" w:hAnsi="PermianSerifTypeface" w:cs="Times New Roman"/>
          <w:sz w:val="24"/>
          <w:szCs w:val="24"/>
        </w:rPr>
        <w:t>BNM</w:t>
      </w:r>
      <w:r w:rsidRPr="00E76D94">
        <w:rPr>
          <w:rFonts w:ascii="PermianSerifTypeface" w:hAnsi="PermianSerifTypeface" w:cs="Times New Roman"/>
          <w:sz w:val="24"/>
          <w:szCs w:val="24"/>
        </w:rPr>
        <w:t>;</w:t>
      </w:r>
      <w:r w:rsidR="002A0E55" w:rsidRPr="00E76D94">
        <w:rPr>
          <w:rFonts w:ascii="PermianSerifTypeface" w:hAnsi="PermianSerifTypeface" w:cs="Times New Roman"/>
          <w:sz w:val="24"/>
          <w:szCs w:val="24"/>
        </w:rPr>
        <w:t xml:space="preserve"> </w:t>
      </w:r>
    </w:p>
    <w:p w14:paraId="2AAD48D7" w14:textId="2D901DED" w:rsidR="00E95D48" w:rsidRPr="00E76D94" w:rsidDel="00E95D48" w:rsidRDefault="005A0C90" w:rsidP="00F00DB3">
      <w:pPr>
        <w:pStyle w:val="ListParagraph"/>
        <w:numPr>
          <w:ilvl w:val="5"/>
          <w:numId w:val="55"/>
        </w:numPr>
        <w:tabs>
          <w:tab w:val="left" w:pos="567"/>
        </w:tabs>
        <w:spacing w:after="120" w:line="240" w:lineRule="auto"/>
        <w:ind w:left="567" w:hanging="567"/>
        <w:contextualSpacing w:val="0"/>
        <w:jc w:val="both"/>
        <w:rPr>
          <w:rFonts w:ascii="PermianSlabSerifTypeface" w:hAnsi="PermianSlabSerifTypeface"/>
          <w:sz w:val="24"/>
          <w:szCs w:val="24"/>
        </w:rPr>
      </w:pPr>
      <w:r w:rsidRPr="00E76D94">
        <w:rPr>
          <w:rFonts w:ascii="PermianSerifTypeface" w:hAnsi="PermianSerifTypeface" w:cs="Times New Roman"/>
          <w:sz w:val="24"/>
          <w:szCs w:val="24"/>
        </w:rPr>
        <w:t>g</w:t>
      </w:r>
      <w:r w:rsidR="002A0E55" w:rsidRPr="00E76D94">
        <w:rPr>
          <w:rFonts w:ascii="PermianSerifTypeface" w:hAnsi="PermianSerifTypeface" w:cs="Times New Roman"/>
          <w:sz w:val="24"/>
          <w:szCs w:val="24"/>
        </w:rPr>
        <w:t>estion</w:t>
      </w:r>
      <w:r w:rsidRPr="00E76D94">
        <w:rPr>
          <w:rFonts w:ascii="PermianSerifTypeface" w:hAnsi="PermianSerifTypeface" w:cs="Times New Roman"/>
          <w:sz w:val="24"/>
          <w:szCs w:val="24"/>
        </w:rPr>
        <w:t>ează</w:t>
      </w:r>
      <w:r w:rsidR="002A0E55" w:rsidRPr="00E76D94">
        <w:rPr>
          <w:rFonts w:ascii="PermianSerifTypeface" w:hAnsi="PermianSerifTypeface" w:cs="Times New Roman"/>
          <w:sz w:val="24"/>
          <w:szCs w:val="24"/>
        </w:rPr>
        <w:t xml:space="preserve"> </w:t>
      </w:r>
      <w:r w:rsidR="004C38A6" w:rsidRPr="00E76D94">
        <w:rPr>
          <w:rFonts w:ascii="PermianSerifTypeface" w:hAnsi="PermianSerifTypeface" w:cs="Times New Roman"/>
          <w:sz w:val="24"/>
          <w:szCs w:val="24"/>
        </w:rPr>
        <w:t>ș</w:t>
      </w:r>
      <w:r w:rsidR="002A0E55" w:rsidRPr="00E76D94">
        <w:rPr>
          <w:rFonts w:ascii="PermianSerifTypeface" w:hAnsi="PermianSerifTypeface" w:cs="Times New Roman"/>
          <w:sz w:val="24"/>
          <w:szCs w:val="24"/>
        </w:rPr>
        <w:t>i raport</w:t>
      </w:r>
      <w:r w:rsidRPr="00E76D94">
        <w:rPr>
          <w:rFonts w:ascii="PermianSerifTypeface" w:hAnsi="PermianSerifTypeface" w:cs="Times New Roman"/>
          <w:sz w:val="24"/>
          <w:szCs w:val="24"/>
        </w:rPr>
        <w:t>ează</w:t>
      </w:r>
      <w:r w:rsidR="002A0E55" w:rsidRPr="00E76D94">
        <w:rPr>
          <w:rFonts w:ascii="PermianSerifTypeface" w:hAnsi="PermianSerifTypeface" w:cs="Times New Roman"/>
          <w:sz w:val="24"/>
          <w:szCs w:val="24"/>
        </w:rPr>
        <w:t xml:space="preserve"> incidente</w:t>
      </w:r>
      <w:r w:rsidRPr="00E76D94">
        <w:rPr>
          <w:rFonts w:ascii="PermianSerifTypeface" w:hAnsi="PermianSerifTypeface" w:cs="Times New Roman"/>
          <w:sz w:val="24"/>
          <w:szCs w:val="24"/>
        </w:rPr>
        <w:t>le</w:t>
      </w:r>
      <w:r w:rsidR="002A0E55" w:rsidRPr="00E76D94">
        <w:rPr>
          <w:rFonts w:ascii="PermianSerifTypeface" w:hAnsi="PermianSerifTypeface" w:cs="Times New Roman"/>
          <w:sz w:val="24"/>
          <w:szCs w:val="24"/>
        </w:rPr>
        <w:t xml:space="preserve"> produse/evitate la limită </w:t>
      </w:r>
      <w:r w:rsidR="004C38A6" w:rsidRPr="00E76D94">
        <w:rPr>
          <w:rFonts w:ascii="PermianSerifTypeface" w:hAnsi="PermianSerifTypeface" w:cs="Times New Roman"/>
          <w:sz w:val="24"/>
          <w:szCs w:val="24"/>
        </w:rPr>
        <w:t>ș</w:t>
      </w:r>
      <w:r w:rsidR="002A0E55" w:rsidRPr="00E76D94">
        <w:rPr>
          <w:rFonts w:ascii="PermianSerifTypeface" w:hAnsi="PermianSerifTypeface" w:cs="Times New Roman"/>
          <w:sz w:val="24"/>
          <w:szCs w:val="24"/>
        </w:rPr>
        <w:t>i reevalu</w:t>
      </w:r>
      <w:r w:rsidR="005F34C1" w:rsidRPr="00E76D94">
        <w:rPr>
          <w:rFonts w:ascii="PermianSerifTypeface" w:hAnsi="PermianSerifTypeface" w:cs="Times New Roman"/>
          <w:sz w:val="24"/>
          <w:szCs w:val="24"/>
        </w:rPr>
        <w:t>ea</w:t>
      </w:r>
      <w:r w:rsidR="001E06F3" w:rsidRPr="00E76D94">
        <w:rPr>
          <w:rFonts w:ascii="PermianSerifTypeface" w:hAnsi="PermianSerifTypeface" w:cs="Times New Roman"/>
          <w:sz w:val="24"/>
          <w:szCs w:val="24"/>
        </w:rPr>
        <w:t>ză</w:t>
      </w:r>
      <w:r w:rsidR="005F34C1" w:rsidRPr="00E76D94">
        <w:rPr>
          <w:rFonts w:ascii="PermianSerifTypeface" w:hAnsi="PermianSerifTypeface" w:cs="Times New Roman"/>
          <w:sz w:val="24"/>
          <w:szCs w:val="24"/>
        </w:rPr>
        <w:t xml:space="preserve"> </w:t>
      </w:r>
      <w:r w:rsidR="002A0E55" w:rsidRPr="00E76D94">
        <w:rPr>
          <w:rFonts w:ascii="PermianSerifTypeface" w:hAnsi="PermianSerifTypeface" w:cs="Times New Roman"/>
          <w:sz w:val="24"/>
          <w:szCs w:val="24"/>
        </w:rPr>
        <w:t>riscuri</w:t>
      </w:r>
      <w:r w:rsidR="00EC7532" w:rsidRPr="00E76D94">
        <w:rPr>
          <w:rFonts w:ascii="PermianSerifTypeface" w:hAnsi="PermianSerifTypeface" w:cs="Times New Roman"/>
          <w:sz w:val="24"/>
          <w:szCs w:val="24"/>
        </w:rPr>
        <w:t>le</w:t>
      </w:r>
      <w:r w:rsidR="002A0E55" w:rsidRPr="00E76D94">
        <w:rPr>
          <w:rFonts w:ascii="PermianSerifTypeface" w:hAnsi="PermianSerifTypeface" w:cs="Times New Roman"/>
          <w:sz w:val="24"/>
          <w:szCs w:val="24"/>
        </w:rPr>
        <w:t xml:space="preserve"> operaționale aferente </w:t>
      </w:r>
      <w:r w:rsidR="001E06F3" w:rsidRPr="00E76D94">
        <w:rPr>
          <w:rFonts w:ascii="PermianSerifTypeface" w:hAnsi="PermianSerifTypeface" w:cs="Times New Roman"/>
          <w:sz w:val="24"/>
          <w:szCs w:val="24"/>
        </w:rPr>
        <w:t xml:space="preserve">proceselor </w:t>
      </w:r>
      <w:r w:rsidR="002A0E55" w:rsidRPr="00E76D94">
        <w:rPr>
          <w:rFonts w:ascii="PermianSerifTypeface" w:hAnsi="PermianSerifTypeface" w:cs="Times New Roman"/>
          <w:sz w:val="24"/>
          <w:szCs w:val="24"/>
        </w:rPr>
        <w:t xml:space="preserve">de activitate afectate,  având  în vedere   cauzele </w:t>
      </w:r>
      <w:r w:rsidR="004C38A6" w:rsidRPr="00E76D94">
        <w:rPr>
          <w:rFonts w:ascii="PermianSerifTypeface" w:hAnsi="PermianSerifTypeface" w:cs="Times New Roman"/>
          <w:sz w:val="24"/>
          <w:szCs w:val="24"/>
        </w:rPr>
        <w:t>ș</w:t>
      </w:r>
      <w:r w:rsidR="002A0E55" w:rsidRPr="00E76D94">
        <w:rPr>
          <w:rFonts w:ascii="PermianSerifTypeface" w:hAnsi="PermianSerifTypeface" w:cs="Times New Roman"/>
          <w:sz w:val="24"/>
          <w:szCs w:val="24"/>
        </w:rPr>
        <w:t xml:space="preserve">i/sau </w:t>
      </w:r>
      <w:r w:rsidR="001E06F3" w:rsidRPr="00E76D94">
        <w:rPr>
          <w:rFonts w:ascii="PermianSerifTypeface" w:hAnsi="PermianSerifTypeface" w:cs="Times New Roman"/>
          <w:sz w:val="24"/>
          <w:szCs w:val="24"/>
        </w:rPr>
        <w:t xml:space="preserve">impactul </w:t>
      </w:r>
      <w:r w:rsidR="002A0E55" w:rsidRPr="00E76D94">
        <w:rPr>
          <w:rFonts w:ascii="PermianSerifTypeface" w:hAnsi="PermianSerifTypeface" w:cs="Times New Roman"/>
          <w:sz w:val="24"/>
          <w:szCs w:val="24"/>
        </w:rPr>
        <w:t>acestora</w:t>
      </w:r>
      <w:r w:rsidRPr="00E76D94">
        <w:rPr>
          <w:rFonts w:ascii="PermianSerifTypeface" w:hAnsi="PermianSerifTypeface" w:cs="Times New Roman"/>
          <w:sz w:val="24"/>
          <w:szCs w:val="24"/>
        </w:rPr>
        <w:t>;</w:t>
      </w:r>
    </w:p>
    <w:p w14:paraId="583FEAC5" w14:textId="18C72EE9" w:rsidR="00C6206C" w:rsidRPr="00E4751B" w:rsidRDefault="00C6206C" w:rsidP="00F00DB3">
      <w:pPr>
        <w:pStyle w:val="ListParagraph"/>
        <w:numPr>
          <w:ilvl w:val="5"/>
          <w:numId w:val="55"/>
        </w:numPr>
        <w:tabs>
          <w:tab w:val="left" w:pos="567"/>
        </w:tabs>
        <w:spacing w:after="120" w:line="240" w:lineRule="auto"/>
        <w:ind w:left="567" w:hanging="567"/>
        <w:contextualSpacing w:val="0"/>
        <w:jc w:val="both"/>
        <w:rPr>
          <w:rFonts w:ascii="PermianSerifTypeface" w:hAnsi="PermianSerifTypeface" w:cs="Times New Roman"/>
          <w:sz w:val="24"/>
          <w:szCs w:val="24"/>
        </w:rPr>
      </w:pPr>
      <w:bookmarkStart w:id="41" w:name="_Hlk214277010"/>
      <w:bookmarkStart w:id="42" w:name="_Hlk202861987"/>
      <w:r w:rsidRPr="00E4751B">
        <w:rPr>
          <w:rFonts w:ascii="PermianSerifTypeface" w:hAnsi="PermianSerifTypeface" w:cs="Times New Roman"/>
          <w:sz w:val="24"/>
          <w:szCs w:val="24"/>
        </w:rPr>
        <w:t>identifică, evaluează</w:t>
      </w:r>
      <w:r w:rsidR="00DB4466" w:rsidRPr="00E4751B">
        <w:rPr>
          <w:rFonts w:ascii="PermianSerifTypeface" w:hAnsi="PermianSerifTypeface" w:cs="Times New Roman"/>
          <w:sz w:val="24"/>
          <w:szCs w:val="24"/>
        </w:rPr>
        <w:t xml:space="preserve">, </w:t>
      </w:r>
      <w:r w:rsidRPr="00E4751B">
        <w:rPr>
          <w:rFonts w:ascii="PermianSerifTypeface" w:hAnsi="PermianSerifTypeface" w:cs="Times New Roman"/>
          <w:sz w:val="24"/>
          <w:szCs w:val="24"/>
        </w:rPr>
        <w:t xml:space="preserve">raportează </w:t>
      </w:r>
      <w:r w:rsidR="00EA1D93" w:rsidRPr="00E4751B">
        <w:rPr>
          <w:rFonts w:ascii="PermianSerifTypeface" w:hAnsi="PermianSerifTypeface" w:cs="Times New Roman"/>
          <w:sz w:val="24"/>
          <w:szCs w:val="24"/>
        </w:rPr>
        <w:t xml:space="preserve">și monitorizează </w:t>
      </w:r>
      <w:r w:rsidRPr="00E4751B">
        <w:rPr>
          <w:rFonts w:ascii="PermianSerifTypeface" w:hAnsi="PermianSerifTypeface" w:cs="Times New Roman"/>
          <w:sz w:val="24"/>
          <w:szCs w:val="24"/>
        </w:rPr>
        <w:t>riscurile specifice</w:t>
      </w:r>
      <w:r w:rsidR="00A453A2" w:rsidRPr="00E4751B">
        <w:rPr>
          <w:rFonts w:ascii="PermianSerifTypeface" w:hAnsi="PermianSerifTypeface" w:cs="Times New Roman"/>
          <w:sz w:val="24"/>
          <w:szCs w:val="24"/>
        </w:rPr>
        <w:t xml:space="preserve"> domeniului de activitate,</w:t>
      </w:r>
      <w:r w:rsidR="00DB4466" w:rsidRPr="00E4751B">
        <w:rPr>
          <w:rFonts w:ascii="PermianSerifTypeface" w:hAnsi="PermianSerifTypeface" w:cs="Times New Roman"/>
          <w:sz w:val="24"/>
          <w:szCs w:val="24"/>
        </w:rPr>
        <w:t xml:space="preserve"> propune </w:t>
      </w:r>
      <w:r w:rsidR="00A453A2" w:rsidRPr="00E4751B">
        <w:rPr>
          <w:rFonts w:ascii="PermianSerifTypeface" w:hAnsi="PermianSerifTypeface" w:cs="Times New Roman"/>
          <w:sz w:val="24"/>
          <w:szCs w:val="24"/>
        </w:rPr>
        <w:t xml:space="preserve">și implementează </w:t>
      </w:r>
      <w:r w:rsidR="00DB4466" w:rsidRPr="00E4751B">
        <w:rPr>
          <w:rFonts w:ascii="PermianSerifTypeface" w:hAnsi="PermianSerifTypeface" w:cs="Times New Roman"/>
          <w:sz w:val="24"/>
          <w:szCs w:val="24"/>
        </w:rPr>
        <w:t xml:space="preserve">acțiuni de </w:t>
      </w:r>
      <w:r w:rsidR="00EA1D93" w:rsidRPr="00E4751B">
        <w:rPr>
          <w:rFonts w:ascii="PermianSerifTypeface" w:hAnsi="PermianSerifTypeface" w:cs="Times New Roman"/>
          <w:sz w:val="24"/>
          <w:szCs w:val="24"/>
        </w:rPr>
        <w:t>mitigare a acestora</w:t>
      </w:r>
      <w:bookmarkEnd w:id="41"/>
      <w:r w:rsidRPr="00E4751B">
        <w:rPr>
          <w:rFonts w:ascii="PermianSerifTypeface" w:hAnsi="PermianSerifTypeface" w:cs="Times New Roman"/>
          <w:sz w:val="24"/>
          <w:szCs w:val="24"/>
        </w:rPr>
        <w:t>;</w:t>
      </w:r>
    </w:p>
    <w:p w14:paraId="7FFEEDE6" w14:textId="78FE8BA3" w:rsidR="00D363F5" w:rsidRPr="005F5714" w:rsidRDefault="002F2E28" w:rsidP="00F00DB3">
      <w:pPr>
        <w:pStyle w:val="ListParagraph"/>
        <w:numPr>
          <w:ilvl w:val="5"/>
          <w:numId w:val="55"/>
        </w:numPr>
        <w:tabs>
          <w:tab w:val="left" w:pos="567"/>
        </w:tabs>
        <w:spacing w:after="120" w:line="240" w:lineRule="auto"/>
        <w:ind w:left="567" w:hanging="567"/>
        <w:contextualSpacing w:val="0"/>
        <w:jc w:val="both"/>
        <w:rPr>
          <w:rFonts w:ascii="PermianSerifTypeface" w:hAnsi="PermianSerifTypeface" w:cs="Times New Roman"/>
          <w:b/>
          <w:sz w:val="24"/>
          <w:szCs w:val="24"/>
        </w:rPr>
      </w:pPr>
      <w:r w:rsidRPr="005F5714">
        <w:rPr>
          <w:rFonts w:ascii="PermianSerifTypeface" w:hAnsi="PermianSerifTypeface" w:cs="Times New Roman"/>
          <w:sz w:val="24"/>
          <w:szCs w:val="24"/>
        </w:rPr>
        <w:t xml:space="preserve">asigură respectarea termenelor stabilite prin actele normative și reglementările interne ale BNM pentru examinare, analiză și prezentare a actelor spre semnare conducerii. Pentru o execuție eficientă, subdiviziunile dedică </w:t>
      </w:r>
      <w:r w:rsidR="003B5B7F" w:rsidRPr="005F5714">
        <w:rPr>
          <w:rFonts w:ascii="PermianSerifTypeface" w:hAnsi="PermianSerifTypeface" w:cs="Times New Roman"/>
          <w:sz w:val="24"/>
          <w:szCs w:val="24"/>
        </w:rPr>
        <w:t xml:space="preserve">maxim </w:t>
      </w:r>
      <w:commentRangeStart w:id="43"/>
      <w:commentRangeStart w:id="44"/>
      <w:commentRangeEnd w:id="43"/>
      <w:r w:rsidR="00FA310F" w:rsidRPr="005F5714">
        <w:rPr>
          <w:rStyle w:val="CommentReference"/>
          <w:rFonts w:ascii="PermianSerifTypeface" w:hAnsi="PermianSerifTypeface" w:cs="Times New Roman"/>
          <w:sz w:val="24"/>
          <w:szCs w:val="24"/>
        </w:rPr>
        <w:commentReference w:id="43"/>
      </w:r>
      <w:commentRangeEnd w:id="44"/>
      <w:r w:rsidR="001D1591" w:rsidRPr="005F5714">
        <w:rPr>
          <w:rStyle w:val="CommentReference"/>
          <w:rFonts w:ascii="PermianSerifTypeface" w:hAnsi="PermianSerifTypeface" w:cs="Times New Roman"/>
          <w:sz w:val="24"/>
          <w:szCs w:val="24"/>
        </w:rPr>
        <w:commentReference w:id="44"/>
      </w:r>
      <w:r w:rsidRPr="005F5714">
        <w:rPr>
          <w:rFonts w:ascii="PermianSerifTypeface" w:hAnsi="PermianSerifTypeface" w:cs="Times New Roman"/>
          <w:sz w:val="24"/>
          <w:szCs w:val="24"/>
        </w:rPr>
        <w:t xml:space="preserve">75% din termenul </w:t>
      </w:r>
      <w:r w:rsidR="0032555F" w:rsidRPr="005F5714">
        <w:rPr>
          <w:rFonts w:ascii="PermianSerifTypeface" w:hAnsi="PermianSerifTypeface" w:cs="Times New Roman"/>
          <w:sz w:val="24"/>
          <w:szCs w:val="24"/>
        </w:rPr>
        <w:t xml:space="preserve">prevăzut </w:t>
      </w:r>
      <w:r w:rsidRPr="005F5714">
        <w:rPr>
          <w:rFonts w:ascii="PermianSerifTypeface" w:hAnsi="PermianSerifTypeface" w:cs="Times New Roman"/>
          <w:sz w:val="24"/>
          <w:szCs w:val="24"/>
        </w:rPr>
        <w:t xml:space="preserve">pentru examinare, analiză și pregătirea documentului, iar </w:t>
      </w:r>
      <w:r w:rsidR="00690C51" w:rsidRPr="005F5714">
        <w:rPr>
          <w:rFonts w:ascii="PermianSerifTypeface" w:hAnsi="PermianSerifTypeface" w:cs="Times New Roman"/>
          <w:sz w:val="24"/>
          <w:szCs w:val="24"/>
        </w:rPr>
        <w:t>guvernatorul</w:t>
      </w:r>
      <w:r w:rsidRPr="005F5714">
        <w:rPr>
          <w:rFonts w:ascii="PermianSerifTypeface" w:hAnsi="PermianSerifTypeface" w:cs="Times New Roman"/>
          <w:sz w:val="24"/>
          <w:szCs w:val="24"/>
        </w:rPr>
        <w:t xml:space="preserve"> sau membrul </w:t>
      </w:r>
      <w:r w:rsidR="00690C51" w:rsidRPr="005F5714">
        <w:rPr>
          <w:rFonts w:ascii="PermianSerifTypeface" w:hAnsi="PermianSerifTypeface" w:cs="Times New Roman"/>
          <w:sz w:val="24"/>
          <w:szCs w:val="24"/>
        </w:rPr>
        <w:t xml:space="preserve">CE </w:t>
      </w:r>
      <w:r w:rsidRPr="005F5714">
        <w:rPr>
          <w:rFonts w:ascii="PermianSerifTypeface" w:hAnsi="PermianSerifTypeface" w:cs="Times New Roman"/>
          <w:sz w:val="24"/>
          <w:szCs w:val="24"/>
        </w:rPr>
        <w:t>utilizează 25% din timp pentru analiz</w:t>
      </w:r>
      <w:r w:rsidR="00145C41" w:rsidRPr="005F5714">
        <w:rPr>
          <w:rFonts w:ascii="PermianSerifTypeface" w:hAnsi="PermianSerifTypeface" w:cs="Times New Roman"/>
          <w:sz w:val="24"/>
          <w:szCs w:val="24"/>
        </w:rPr>
        <w:t>a</w:t>
      </w:r>
      <w:r w:rsidRPr="005F5714">
        <w:rPr>
          <w:rFonts w:ascii="PermianSerifTypeface" w:hAnsi="PermianSerifTypeface" w:cs="Times New Roman"/>
          <w:sz w:val="24"/>
          <w:szCs w:val="24"/>
        </w:rPr>
        <w:t xml:space="preserve"> finală și semnare. În situații de nerespectare a termenelor stabilite, </w:t>
      </w:r>
      <w:r w:rsidR="00FA310F" w:rsidRPr="005F5714">
        <w:rPr>
          <w:rFonts w:ascii="PermianSerifTypeface" w:hAnsi="PermianSerifTypeface" w:cs="Times New Roman"/>
          <w:sz w:val="24"/>
          <w:szCs w:val="24"/>
        </w:rPr>
        <w:t>pot fi aplicate</w:t>
      </w:r>
      <w:r w:rsidRPr="005F5714">
        <w:rPr>
          <w:rFonts w:ascii="PermianSerifTypeface" w:hAnsi="PermianSerifTypeface" w:cs="Times New Roman"/>
          <w:sz w:val="24"/>
          <w:szCs w:val="24"/>
        </w:rPr>
        <w:t xml:space="preserve"> măsuri disciplinare corespunzătoare gradului și naturii abaterii, în conformitate cu legislația în vigoare și regulamentele interne. </w:t>
      </w:r>
      <w:r w:rsidR="00690C51" w:rsidRPr="005F5714">
        <w:rPr>
          <w:rFonts w:ascii="PermianSerifTypeface" w:hAnsi="PermianSerifTypeface" w:cs="Times New Roman"/>
          <w:sz w:val="24"/>
          <w:szCs w:val="24"/>
        </w:rPr>
        <w:t xml:space="preserve">Conducătorii </w:t>
      </w:r>
      <w:r w:rsidR="00145C41" w:rsidRPr="005F5714">
        <w:rPr>
          <w:rFonts w:ascii="PermianSerifTypeface" w:hAnsi="PermianSerifTypeface" w:cs="Times New Roman"/>
          <w:sz w:val="24"/>
          <w:szCs w:val="24"/>
        </w:rPr>
        <w:t>s</w:t>
      </w:r>
      <w:r w:rsidR="00690C51" w:rsidRPr="005F5714">
        <w:rPr>
          <w:rFonts w:ascii="PermianSerifTypeface" w:hAnsi="PermianSerifTypeface" w:cs="Times New Roman"/>
          <w:sz w:val="24"/>
          <w:szCs w:val="24"/>
        </w:rPr>
        <w:t>ubdiviziunilor</w:t>
      </w:r>
      <w:r w:rsidRPr="005F5714">
        <w:rPr>
          <w:rFonts w:ascii="PermianSerifTypeface" w:hAnsi="PermianSerifTypeface" w:cs="Times New Roman"/>
          <w:sz w:val="24"/>
          <w:szCs w:val="24"/>
        </w:rPr>
        <w:t xml:space="preserve"> sunt </w:t>
      </w:r>
      <w:r w:rsidR="005F5714" w:rsidRPr="005F5714">
        <w:rPr>
          <w:rFonts w:ascii="PermianSerifTypeface" w:hAnsi="PermianSerifTypeface" w:cs="Times New Roman"/>
          <w:sz w:val="24"/>
          <w:szCs w:val="24"/>
        </w:rPr>
        <w:t>resp</w:t>
      </w:r>
      <w:r w:rsidR="005F5714">
        <w:rPr>
          <w:rFonts w:ascii="PermianSerifTypeface" w:hAnsi="PermianSerifTypeface" w:cs="Times New Roman"/>
          <w:sz w:val="24"/>
          <w:szCs w:val="24"/>
        </w:rPr>
        <w:t>onsabili</w:t>
      </w:r>
      <w:r w:rsidRPr="005F5714">
        <w:rPr>
          <w:rFonts w:ascii="PermianSerifTypeface" w:hAnsi="PermianSerifTypeface" w:cs="Times New Roman"/>
          <w:sz w:val="24"/>
          <w:szCs w:val="24"/>
        </w:rPr>
        <w:t xml:space="preserve"> pentru asigurarea conformității acestor termene și vor raporta privind implementarea lor</w:t>
      </w:r>
      <w:r w:rsidR="00145C41" w:rsidRPr="005F5714">
        <w:rPr>
          <w:rFonts w:ascii="PermianSerifTypeface" w:hAnsi="PermianSerifTypeface" w:cs="Times New Roman"/>
          <w:sz w:val="24"/>
          <w:szCs w:val="24"/>
        </w:rPr>
        <w:t>;</w:t>
      </w:r>
    </w:p>
    <w:p w14:paraId="10C307DA" w14:textId="77777777" w:rsidR="00D363F5" w:rsidRPr="00E76D94" w:rsidRDefault="001976E7" w:rsidP="00F00DB3">
      <w:pPr>
        <w:pStyle w:val="ListParagraph"/>
        <w:numPr>
          <w:ilvl w:val="5"/>
          <w:numId w:val="55"/>
        </w:numPr>
        <w:tabs>
          <w:tab w:val="left" w:pos="567"/>
        </w:tabs>
        <w:spacing w:after="120" w:line="240" w:lineRule="auto"/>
        <w:ind w:left="567" w:hanging="567"/>
        <w:contextualSpacing w:val="0"/>
        <w:jc w:val="both"/>
        <w:rPr>
          <w:rFonts w:ascii="PermianSerifTypeface" w:hAnsi="PermianSerifTypeface" w:cs="Times New Roman"/>
          <w:sz w:val="24"/>
          <w:szCs w:val="24"/>
        </w:rPr>
      </w:pPr>
      <w:r w:rsidRPr="00E76D94">
        <w:rPr>
          <w:rFonts w:ascii="PermianSerifTypeface" w:hAnsi="PermianSerifTypeface" w:cs="Times New Roman"/>
          <w:sz w:val="24"/>
          <w:szCs w:val="24"/>
        </w:rPr>
        <w:t>colaborează cu DPM, prin furnizarea de date și informații relevante, în procesul de elaborare a proiectelor de decizii în realizarea obiectivului fundamental al BNM privind asigurarea și menținerea stabilității prețurilor</w:t>
      </w:r>
      <w:r w:rsidR="00D363F5" w:rsidRPr="00E76D94">
        <w:rPr>
          <w:rFonts w:ascii="PermianSerifTypeface" w:hAnsi="PermianSerifTypeface" w:cs="Times New Roman"/>
          <w:sz w:val="24"/>
          <w:szCs w:val="24"/>
        </w:rPr>
        <w:t>;</w:t>
      </w:r>
    </w:p>
    <w:p w14:paraId="04A408AE" w14:textId="77777777" w:rsidR="00D71D2A" w:rsidRDefault="00A35600" w:rsidP="00F00DB3">
      <w:pPr>
        <w:pStyle w:val="ListParagraph"/>
        <w:numPr>
          <w:ilvl w:val="5"/>
          <w:numId w:val="55"/>
        </w:numPr>
        <w:tabs>
          <w:tab w:val="left" w:pos="567"/>
        </w:tabs>
        <w:spacing w:after="120" w:line="240" w:lineRule="auto"/>
        <w:ind w:left="567" w:hanging="567"/>
        <w:contextualSpacing w:val="0"/>
        <w:jc w:val="both"/>
        <w:rPr>
          <w:rFonts w:ascii="PermianSerifTypeface" w:hAnsi="PermianSerifTypeface" w:cs="Times New Roman"/>
          <w:sz w:val="24"/>
          <w:szCs w:val="24"/>
        </w:rPr>
      </w:pPr>
      <w:r w:rsidRPr="00E76D94">
        <w:rPr>
          <w:rFonts w:ascii="PermianSerifTypeface" w:hAnsi="PermianSerifTypeface" w:cs="Times New Roman"/>
          <w:sz w:val="24"/>
          <w:szCs w:val="24"/>
        </w:rPr>
        <w:t>c</w:t>
      </w:r>
      <w:r w:rsidR="001976E7" w:rsidRPr="00E76D94">
        <w:rPr>
          <w:rFonts w:ascii="PermianSerifTypeface" w:hAnsi="PermianSerifTypeface" w:cs="Times New Roman"/>
          <w:sz w:val="24"/>
          <w:szCs w:val="24"/>
        </w:rPr>
        <w:t>olaborează cu DPM la elaborarea raportului anual al BNM</w:t>
      </w:r>
      <w:r w:rsidR="00D363F5" w:rsidRPr="00E76D94">
        <w:rPr>
          <w:rFonts w:ascii="PermianSerifTypeface" w:hAnsi="PermianSerifTypeface" w:cs="Times New Roman"/>
          <w:sz w:val="24"/>
          <w:szCs w:val="24"/>
        </w:rPr>
        <w:t>;</w:t>
      </w:r>
      <w:bookmarkEnd w:id="42"/>
    </w:p>
    <w:p w14:paraId="666E77E7" w14:textId="035E2E03" w:rsidR="00D71D2A" w:rsidRDefault="001976E7" w:rsidP="00F00DB3">
      <w:pPr>
        <w:pStyle w:val="ListParagraph"/>
        <w:numPr>
          <w:ilvl w:val="5"/>
          <w:numId w:val="55"/>
        </w:numPr>
        <w:tabs>
          <w:tab w:val="left" w:pos="567"/>
        </w:tabs>
        <w:spacing w:after="120" w:line="240" w:lineRule="auto"/>
        <w:ind w:left="567" w:hanging="567"/>
        <w:contextualSpacing w:val="0"/>
        <w:jc w:val="both"/>
        <w:rPr>
          <w:rFonts w:ascii="PermianSerifTypeface" w:hAnsi="PermianSerifTypeface" w:cs="Times New Roman"/>
          <w:sz w:val="24"/>
          <w:szCs w:val="24"/>
        </w:rPr>
      </w:pPr>
      <w:r w:rsidRPr="00D71D2A">
        <w:rPr>
          <w:rFonts w:ascii="PermianSerifTypeface" w:hAnsi="PermianSerifTypeface" w:cs="Times New Roman"/>
          <w:sz w:val="24"/>
          <w:szCs w:val="24"/>
        </w:rPr>
        <w:t xml:space="preserve">înaintează propuneri privind  devizul de cheltuieli și alocațiile pentru investiții cu transmiterea pentru centralizare și analiză către DBFC și urmăresc  asigurarea  bunei gestiuni financiare a resurselor;  </w:t>
      </w:r>
      <w:bookmarkStart w:id="45" w:name="_Hlk204260541"/>
    </w:p>
    <w:p w14:paraId="14B2724F" w14:textId="487BDAF0" w:rsidR="00FE7B6C" w:rsidRPr="00E76D94" w:rsidRDefault="001A528A" w:rsidP="00F00DB3">
      <w:pPr>
        <w:pStyle w:val="ListParagraph"/>
        <w:numPr>
          <w:ilvl w:val="5"/>
          <w:numId w:val="55"/>
        </w:numPr>
        <w:tabs>
          <w:tab w:val="left" w:pos="567"/>
        </w:tabs>
        <w:spacing w:after="120" w:line="240" w:lineRule="auto"/>
        <w:ind w:left="567" w:hanging="567"/>
        <w:contextualSpacing w:val="0"/>
        <w:jc w:val="both"/>
        <w:rPr>
          <w:rFonts w:ascii="PermianSerifTypeface" w:hAnsi="PermianSerifTypeface" w:cs="Times New Roman"/>
          <w:sz w:val="24"/>
          <w:szCs w:val="24"/>
        </w:rPr>
      </w:pPr>
      <w:r w:rsidRPr="004A517D">
        <w:rPr>
          <w:rFonts w:ascii="PermianSerifTypeface" w:hAnsi="PermianSerifTypeface" w:cs="Times New Roman"/>
          <w:color w:val="000000" w:themeColor="text1"/>
          <w:sz w:val="24"/>
          <w:szCs w:val="24"/>
        </w:rPr>
        <w:t xml:space="preserve">participă împreună cu DAMC la procesele de achiziții publice, în vederea planificării, inițierii și derulării procedurilor de achiziție conform Planului provizoriu/anual de achiziții, precum și la monitorizarea executării conforme a contractelor de achiziții publice încheiate, cu respectarea cerințelor </w:t>
      </w:r>
      <w:r w:rsidRPr="005F5714">
        <w:rPr>
          <w:rFonts w:ascii="PermianSerifTypeface" w:hAnsi="PermianSerifTypeface" w:cs="Times New Roman"/>
          <w:color w:val="000000" w:themeColor="text1"/>
          <w:sz w:val="24"/>
          <w:szCs w:val="24"/>
        </w:rPr>
        <w:t xml:space="preserve">de eligibilitate a operatorilor economici, inclusiv în raport cu </w:t>
      </w:r>
      <w:r w:rsidRPr="004A517D">
        <w:rPr>
          <w:rFonts w:ascii="PermianSerifTypeface" w:hAnsi="PermianSerifTypeface" w:cs="Times New Roman"/>
          <w:color w:val="000000" w:themeColor="text1"/>
          <w:sz w:val="24"/>
          <w:szCs w:val="24"/>
        </w:rPr>
        <w:t>beneficiar</w:t>
      </w:r>
      <w:r w:rsidRPr="005F5714">
        <w:rPr>
          <w:rFonts w:ascii="PermianSerifTypeface" w:hAnsi="PermianSerifTypeface" w:cs="Times New Roman"/>
          <w:color w:val="000000" w:themeColor="text1"/>
          <w:sz w:val="24"/>
          <w:szCs w:val="24"/>
        </w:rPr>
        <w:t>ii</w:t>
      </w:r>
      <w:r w:rsidRPr="004A517D">
        <w:rPr>
          <w:rFonts w:ascii="PermianSerifTypeface" w:hAnsi="PermianSerifTypeface" w:cs="Times New Roman"/>
          <w:color w:val="000000" w:themeColor="text1"/>
          <w:sz w:val="24"/>
          <w:szCs w:val="24"/>
        </w:rPr>
        <w:t xml:space="preserve"> efectiv</w:t>
      </w:r>
      <w:r w:rsidRPr="005F5714">
        <w:rPr>
          <w:rFonts w:ascii="PermianSerifTypeface" w:hAnsi="PermianSerifTypeface" w:cs="Times New Roman"/>
          <w:color w:val="000000" w:themeColor="text1"/>
          <w:sz w:val="24"/>
          <w:szCs w:val="24"/>
        </w:rPr>
        <w:t>i ai acestora.</w:t>
      </w:r>
      <w:r w:rsidRPr="004A517D">
        <w:rPr>
          <w:rFonts w:ascii="PermianSerifTypeface" w:hAnsi="PermianSerifTypeface" w:cs="Times New Roman"/>
          <w:color w:val="000000" w:themeColor="text1"/>
          <w:sz w:val="24"/>
          <w:szCs w:val="24"/>
        </w:rPr>
        <w:t xml:space="preserve"> Manifestă diligență și prudență </w:t>
      </w:r>
      <w:r w:rsidRPr="005F5714">
        <w:rPr>
          <w:rFonts w:ascii="PermianSerifTypeface" w:hAnsi="PermianSerifTypeface" w:cs="Times New Roman"/>
          <w:color w:val="000000" w:themeColor="text1"/>
          <w:sz w:val="24"/>
          <w:szCs w:val="24"/>
        </w:rPr>
        <w:t xml:space="preserve">sporită </w:t>
      </w:r>
      <w:r w:rsidRPr="004A517D">
        <w:rPr>
          <w:rFonts w:ascii="PermianSerifTypeface" w:hAnsi="PermianSerifTypeface" w:cs="Times New Roman"/>
          <w:color w:val="000000" w:themeColor="text1"/>
          <w:sz w:val="24"/>
          <w:szCs w:val="24"/>
        </w:rPr>
        <w:t xml:space="preserve">în </w:t>
      </w:r>
      <w:r w:rsidRPr="005F5714">
        <w:rPr>
          <w:rFonts w:ascii="PermianSerifTypeface" w:hAnsi="PermianSerifTypeface" w:cs="Times New Roman"/>
          <w:color w:val="000000" w:themeColor="text1"/>
          <w:sz w:val="24"/>
          <w:szCs w:val="24"/>
        </w:rPr>
        <w:t xml:space="preserve">aplicarea criteriilor de calificare și selecție în cadrul procedurilor de achiziție publică, în </w:t>
      </w:r>
      <w:r w:rsidRPr="004A517D">
        <w:rPr>
          <w:rFonts w:ascii="PermianSerifTypeface" w:hAnsi="PermianSerifTypeface" w:cs="Times New Roman"/>
          <w:color w:val="000000" w:themeColor="text1"/>
          <w:sz w:val="24"/>
          <w:szCs w:val="24"/>
        </w:rPr>
        <w:t xml:space="preserve"> identificarea și aplicarea criteriilor de excludere prevăzute de art. 19 din Legea nr. 131/2015 privind achizițiile publice, inclusiv în raport cu operatorii </w:t>
      </w:r>
      <w:r w:rsidRPr="005F5714">
        <w:rPr>
          <w:rFonts w:ascii="PermianSerifTypeface" w:hAnsi="PermianSerifTypeface" w:cs="Times New Roman"/>
          <w:color w:val="000000" w:themeColor="text1"/>
          <w:sz w:val="24"/>
          <w:szCs w:val="24"/>
        </w:rPr>
        <w:t>care se fac vinovați de</w:t>
      </w:r>
      <w:r w:rsidRPr="004A517D">
        <w:rPr>
          <w:rFonts w:ascii="PermianSerifTypeface" w:hAnsi="PermianSerifTypeface" w:cs="Times New Roman"/>
          <w:color w:val="000000" w:themeColor="text1"/>
          <w:sz w:val="24"/>
          <w:szCs w:val="24"/>
        </w:rPr>
        <w:t xml:space="preserve"> abater</w:t>
      </w:r>
      <w:r w:rsidRPr="005F5714">
        <w:rPr>
          <w:rFonts w:ascii="PermianSerifTypeface" w:hAnsi="PermianSerifTypeface" w:cs="Times New Roman"/>
          <w:color w:val="000000" w:themeColor="text1"/>
          <w:sz w:val="24"/>
          <w:szCs w:val="24"/>
        </w:rPr>
        <w:t>i</w:t>
      </w:r>
      <w:r w:rsidRPr="004A517D">
        <w:rPr>
          <w:rFonts w:ascii="PermianSerifTypeface" w:hAnsi="PermianSerifTypeface" w:cs="Times New Roman"/>
          <w:color w:val="000000" w:themeColor="text1"/>
          <w:sz w:val="24"/>
          <w:szCs w:val="24"/>
        </w:rPr>
        <w:t xml:space="preserve"> profesional</w:t>
      </w:r>
      <w:r w:rsidRPr="005F5714">
        <w:rPr>
          <w:rFonts w:ascii="PermianSerifTypeface" w:hAnsi="PermianSerifTypeface" w:cs="Times New Roman"/>
          <w:color w:val="000000" w:themeColor="text1"/>
          <w:sz w:val="24"/>
          <w:szCs w:val="24"/>
        </w:rPr>
        <w:t>e</w:t>
      </w:r>
      <w:r w:rsidRPr="004A517D">
        <w:rPr>
          <w:rFonts w:ascii="PermianSerifTypeface" w:hAnsi="PermianSerifTypeface" w:cs="Times New Roman"/>
          <w:color w:val="000000" w:themeColor="text1"/>
          <w:sz w:val="24"/>
          <w:szCs w:val="24"/>
        </w:rPr>
        <w:t xml:space="preserve"> care pun la îndoială integritatea acestora, țin</w:t>
      </w:r>
      <w:r w:rsidR="003F2C90">
        <w:rPr>
          <w:rFonts w:ascii="PermianSerifTypeface" w:hAnsi="PermianSerifTypeface" w:cs="Times New Roman"/>
          <w:color w:val="000000" w:themeColor="text1"/>
          <w:sz w:val="24"/>
          <w:szCs w:val="24"/>
        </w:rPr>
        <w:t>â</w:t>
      </w:r>
      <w:r w:rsidRPr="004A517D">
        <w:rPr>
          <w:rFonts w:ascii="PermianSerifTypeface" w:hAnsi="PermianSerifTypeface" w:cs="Times New Roman"/>
          <w:color w:val="000000" w:themeColor="text1"/>
          <w:sz w:val="24"/>
          <w:szCs w:val="24"/>
        </w:rPr>
        <w:t>nd cont</w:t>
      </w:r>
      <w:r w:rsidRPr="005F5714">
        <w:rPr>
          <w:rFonts w:ascii="PermianSerifTypeface" w:hAnsi="PermianSerifTypeface" w:cs="Times New Roman"/>
          <w:color w:val="000000" w:themeColor="text1"/>
          <w:sz w:val="24"/>
          <w:szCs w:val="24"/>
        </w:rPr>
        <w:t xml:space="preserve">, printre alte circumstanțe, și </w:t>
      </w:r>
      <w:r w:rsidRPr="004A517D">
        <w:rPr>
          <w:rFonts w:ascii="PermianSerifTypeface" w:hAnsi="PermianSerifTypeface" w:cs="Times New Roman"/>
          <w:color w:val="000000" w:themeColor="text1"/>
          <w:sz w:val="24"/>
          <w:szCs w:val="24"/>
        </w:rPr>
        <w:t xml:space="preserve">de </w:t>
      </w:r>
      <w:r w:rsidRPr="005F5714">
        <w:rPr>
          <w:rFonts w:ascii="PermianSerifTypeface" w:hAnsi="PermianSerifTypeface" w:cs="Times New Roman"/>
          <w:color w:val="000000" w:themeColor="text1"/>
          <w:sz w:val="24"/>
          <w:szCs w:val="24"/>
        </w:rPr>
        <w:t xml:space="preserve">procesele penale pendinte în </w:t>
      </w:r>
      <w:r w:rsidRPr="005F5714">
        <w:rPr>
          <w:rFonts w:ascii="PermianSerifTypeface" w:hAnsi="PermianSerifTypeface" w:cs="Times New Roman"/>
          <w:color w:val="000000" w:themeColor="text1"/>
          <w:sz w:val="24"/>
          <w:szCs w:val="24"/>
        </w:rPr>
        <w:lastRenderedPageBreak/>
        <w:t>privința  operatorilor  sau a beneficiarilor efectivi ai acestora</w:t>
      </w:r>
      <w:r w:rsidRPr="004A517D">
        <w:rPr>
          <w:rFonts w:ascii="PermianSerifTypeface" w:hAnsi="PermianSerifTypeface" w:cs="Times New Roman"/>
          <w:color w:val="000000" w:themeColor="text1"/>
          <w:sz w:val="24"/>
          <w:szCs w:val="24"/>
        </w:rPr>
        <w:t xml:space="preserve">, protejând astfel reputația și credibilitatea </w:t>
      </w:r>
      <w:r w:rsidRPr="005F5714">
        <w:rPr>
          <w:rFonts w:ascii="PermianSerifTypeface" w:hAnsi="PermianSerifTypeface" w:cs="Times New Roman"/>
          <w:color w:val="000000" w:themeColor="text1"/>
          <w:sz w:val="24"/>
          <w:szCs w:val="24"/>
        </w:rPr>
        <w:t>BNM</w:t>
      </w:r>
      <w:r w:rsidR="003F2C90">
        <w:rPr>
          <w:rFonts w:ascii="PermianSerifTypeface" w:hAnsi="PermianSerifTypeface" w:cs="Times New Roman"/>
          <w:color w:val="000000" w:themeColor="text1"/>
          <w:sz w:val="24"/>
          <w:szCs w:val="24"/>
        </w:rPr>
        <w:t>;</w:t>
      </w:r>
      <w:r>
        <w:rPr>
          <w:rFonts w:ascii="PermianSerifTypeface" w:hAnsi="PermianSerifTypeface" w:cs="Times New Roman"/>
          <w:sz w:val="24"/>
          <w:szCs w:val="24"/>
        </w:rPr>
        <w:t xml:space="preserve">                                          </w:t>
      </w:r>
    </w:p>
    <w:bookmarkEnd w:id="45"/>
    <w:p w14:paraId="1B8C04E1" w14:textId="4ECECCDF" w:rsidR="001976E7" w:rsidRPr="00E76D94" w:rsidRDefault="001976E7" w:rsidP="00F00DB3">
      <w:pPr>
        <w:pStyle w:val="ListParagraph"/>
        <w:numPr>
          <w:ilvl w:val="5"/>
          <w:numId w:val="55"/>
        </w:numPr>
        <w:tabs>
          <w:tab w:val="left" w:pos="567"/>
        </w:tabs>
        <w:spacing w:after="120" w:line="240" w:lineRule="auto"/>
        <w:ind w:left="567" w:hanging="567"/>
        <w:contextualSpacing w:val="0"/>
        <w:jc w:val="both"/>
        <w:rPr>
          <w:rFonts w:ascii="PermianSerifTypeface" w:hAnsi="PermianSerifTypeface" w:cs="Times New Roman"/>
          <w:sz w:val="24"/>
          <w:szCs w:val="24"/>
        </w:rPr>
      </w:pPr>
      <w:r w:rsidRPr="00E76D94">
        <w:rPr>
          <w:rFonts w:ascii="PermianSerifTypeface" w:hAnsi="PermianSerifTypeface" w:cs="Times New Roman"/>
          <w:sz w:val="24"/>
          <w:szCs w:val="24"/>
        </w:rPr>
        <w:t xml:space="preserve">participă  la desfășurarea activității de inventariere în cadrul BNM; </w:t>
      </w:r>
    </w:p>
    <w:p w14:paraId="65A3F29E" w14:textId="77777777" w:rsidR="001976E7" w:rsidRPr="00E76D94" w:rsidRDefault="001976E7" w:rsidP="00F00DB3">
      <w:pPr>
        <w:pStyle w:val="ListParagraph"/>
        <w:numPr>
          <w:ilvl w:val="5"/>
          <w:numId w:val="55"/>
        </w:numPr>
        <w:tabs>
          <w:tab w:val="left" w:pos="567"/>
        </w:tabs>
        <w:spacing w:after="120" w:line="240" w:lineRule="auto"/>
        <w:ind w:left="567" w:hanging="567"/>
        <w:contextualSpacing w:val="0"/>
        <w:jc w:val="both"/>
        <w:rPr>
          <w:rFonts w:ascii="PermianSerifTypeface" w:hAnsi="PermianSerifTypeface" w:cs="Times New Roman"/>
          <w:sz w:val="24"/>
          <w:szCs w:val="24"/>
        </w:rPr>
      </w:pPr>
      <w:r w:rsidRPr="00E76D94">
        <w:rPr>
          <w:rFonts w:ascii="PermianSerifTypeface" w:hAnsi="PermianSerifTypeface" w:cs="Times New Roman"/>
          <w:sz w:val="24"/>
          <w:szCs w:val="24"/>
        </w:rPr>
        <w:t>colaborează cu DSORU în ceea ce privește organizarea activității BNM aferente proceselor de planificare strategică, gestiune programe și proiecte, organizare și optimizare procese, management al riscurilor, metodologie internă;</w:t>
      </w:r>
    </w:p>
    <w:p w14:paraId="32B9C139" w14:textId="39CDF63A" w:rsidR="001976E7" w:rsidRPr="00E76D94" w:rsidRDefault="001976E7" w:rsidP="00F00DB3">
      <w:pPr>
        <w:pStyle w:val="ListParagraph"/>
        <w:numPr>
          <w:ilvl w:val="5"/>
          <w:numId w:val="55"/>
        </w:numPr>
        <w:tabs>
          <w:tab w:val="left" w:pos="567"/>
        </w:tabs>
        <w:spacing w:after="120" w:line="240" w:lineRule="auto"/>
        <w:ind w:left="567" w:hanging="567"/>
        <w:contextualSpacing w:val="0"/>
        <w:jc w:val="both"/>
        <w:rPr>
          <w:rFonts w:ascii="PermianSerifTypeface" w:hAnsi="PermianSerifTypeface" w:cs="Times New Roman"/>
          <w:sz w:val="24"/>
          <w:szCs w:val="24"/>
        </w:rPr>
      </w:pPr>
      <w:r w:rsidRPr="00E76D94">
        <w:rPr>
          <w:rFonts w:ascii="PermianSerifTypeface" w:hAnsi="PermianSerifTypeface" w:cs="Times New Roman"/>
          <w:sz w:val="24"/>
          <w:szCs w:val="24"/>
        </w:rPr>
        <w:t xml:space="preserve">colaborează cu DSORU în ceea ce privește planificarea structurii de personal, recrutarea și angajarea salariaților, întocmirea și actualizarea fișelor de post, stabilirea obiectivelor individuale și evaluarea performanțelor profesionale ale salariaților, planificarea și participarea la </w:t>
      </w:r>
      <w:r w:rsidR="00BD0389" w:rsidRPr="00E76D94">
        <w:rPr>
          <w:rFonts w:ascii="PermianSerifTypeface" w:hAnsi="PermianSerifTypeface" w:cs="Times New Roman"/>
          <w:sz w:val="24"/>
          <w:szCs w:val="24"/>
        </w:rPr>
        <w:t>cursuri de formare</w:t>
      </w:r>
      <w:r w:rsidRPr="00E76D94">
        <w:rPr>
          <w:rFonts w:ascii="PermianSerifTypeface" w:hAnsi="PermianSerifTypeface" w:cs="Times New Roman"/>
          <w:sz w:val="24"/>
          <w:szCs w:val="24"/>
        </w:rPr>
        <w:t xml:space="preserve"> profesională, evidența timpului de muncă, precum și stabilirea răspunderii materiale în cazul  salariaților cu atribuții gestionare, în conformitate cu reglementările interne</w:t>
      </w:r>
      <w:r w:rsidR="000536F4" w:rsidRPr="00E76D94">
        <w:rPr>
          <w:rFonts w:ascii="PermianSerifTypeface" w:hAnsi="PermianSerifTypeface" w:cs="Times New Roman"/>
          <w:sz w:val="24"/>
          <w:szCs w:val="24"/>
        </w:rPr>
        <w:t>;</w:t>
      </w:r>
    </w:p>
    <w:p w14:paraId="3EA9CCFE" w14:textId="59CC9A2A" w:rsidR="00E95D48" w:rsidRPr="00E76D94" w:rsidRDefault="00E95D48" w:rsidP="00F00DB3">
      <w:pPr>
        <w:pStyle w:val="ListParagraph"/>
        <w:numPr>
          <w:ilvl w:val="5"/>
          <w:numId w:val="55"/>
        </w:numPr>
        <w:tabs>
          <w:tab w:val="left" w:pos="567"/>
        </w:tabs>
        <w:spacing w:after="120" w:line="240" w:lineRule="auto"/>
        <w:ind w:left="567" w:hanging="567"/>
        <w:contextualSpacing w:val="0"/>
        <w:jc w:val="both"/>
        <w:rPr>
          <w:rFonts w:ascii="PermianSerifTypeface" w:hAnsi="PermianSerifTypeface" w:cs="Times New Roman"/>
          <w:sz w:val="24"/>
          <w:szCs w:val="24"/>
        </w:rPr>
      </w:pPr>
      <w:r w:rsidRPr="00E76D94">
        <w:rPr>
          <w:rFonts w:ascii="PermianSerifTypeface" w:hAnsi="PermianSerifTypeface" w:cs="Times New Roman"/>
          <w:sz w:val="24"/>
          <w:szCs w:val="24"/>
        </w:rPr>
        <w:t xml:space="preserve">furnizează,  la  solicitarea  </w:t>
      </w:r>
      <w:r w:rsidR="00B06AB4" w:rsidRPr="00E76D94">
        <w:rPr>
          <w:rFonts w:ascii="PermianSerifTypeface" w:hAnsi="PermianSerifTypeface" w:cs="Times New Roman"/>
          <w:sz w:val="24"/>
          <w:szCs w:val="24"/>
        </w:rPr>
        <w:t>DJ</w:t>
      </w:r>
      <w:r w:rsidRPr="00E76D94">
        <w:rPr>
          <w:rFonts w:ascii="PermianSerifTypeface" w:hAnsi="PermianSerifTypeface" w:cs="Times New Roman"/>
          <w:sz w:val="24"/>
          <w:szCs w:val="24"/>
        </w:rPr>
        <w:t>,  orice  informați</w:t>
      </w:r>
      <w:r w:rsidR="00BD0389" w:rsidRPr="00E76D94">
        <w:rPr>
          <w:rFonts w:ascii="PermianSerifTypeface" w:hAnsi="PermianSerifTypeface" w:cs="Times New Roman"/>
          <w:sz w:val="24"/>
          <w:szCs w:val="24"/>
        </w:rPr>
        <w:t>e</w:t>
      </w:r>
      <w:r w:rsidRPr="00E76D94">
        <w:rPr>
          <w:rFonts w:ascii="PermianSerifTypeface" w:hAnsi="PermianSerifTypeface" w:cs="Times New Roman"/>
          <w:sz w:val="24"/>
          <w:szCs w:val="24"/>
        </w:rPr>
        <w:t xml:space="preserve">  și  documente relevante pentru soluționarea cererilor prealabile </w:t>
      </w:r>
      <w:r w:rsidR="00BD0389" w:rsidRPr="00E76D94">
        <w:rPr>
          <w:rFonts w:ascii="PermianSerifTypeface" w:hAnsi="PermianSerifTypeface" w:cs="Times New Roman"/>
          <w:sz w:val="24"/>
          <w:szCs w:val="24"/>
        </w:rPr>
        <w:t xml:space="preserve">de contestare a </w:t>
      </w:r>
      <w:r w:rsidRPr="00E76D94">
        <w:rPr>
          <w:rFonts w:ascii="PermianSerifTypeface" w:hAnsi="PermianSerifTypeface" w:cs="Times New Roman"/>
          <w:sz w:val="24"/>
          <w:szCs w:val="24"/>
        </w:rPr>
        <w:t>actelor BNM și pentru susținerea intereselor legitime ale BNM în fața instanțelor de judecată</w:t>
      </w:r>
      <w:r w:rsidR="00223DFB" w:rsidRPr="00E76D94">
        <w:rPr>
          <w:rFonts w:ascii="PermianSerifTypeface" w:hAnsi="PermianSerifTypeface" w:cs="Times New Roman"/>
          <w:sz w:val="24"/>
          <w:szCs w:val="24"/>
        </w:rPr>
        <w:t xml:space="preserve"> </w:t>
      </w:r>
      <w:r w:rsidRPr="00E76D94">
        <w:rPr>
          <w:rFonts w:ascii="PermianSerifTypeface" w:hAnsi="PermianSerifTypeface" w:cs="Times New Roman"/>
          <w:sz w:val="24"/>
          <w:szCs w:val="24"/>
        </w:rPr>
        <w:t xml:space="preserve">ori a altor autorități, iar în cazul în care se solicită inițierea unor proceduri judiciare în scopul protejării acestor interese, participă, împreună cu </w:t>
      </w:r>
      <w:r w:rsidR="00B06AB4" w:rsidRPr="00E76D94">
        <w:rPr>
          <w:rFonts w:ascii="PermianSerifTypeface" w:hAnsi="PermianSerifTypeface" w:cs="Times New Roman"/>
          <w:sz w:val="24"/>
          <w:szCs w:val="24"/>
        </w:rPr>
        <w:t>DJ</w:t>
      </w:r>
      <w:r w:rsidRPr="00E76D94">
        <w:rPr>
          <w:rFonts w:ascii="PermianSerifTypeface" w:hAnsi="PermianSerifTypeface" w:cs="Times New Roman"/>
          <w:sz w:val="24"/>
          <w:szCs w:val="24"/>
        </w:rPr>
        <w:t>, la elaborarea materialelor în acest sens</w:t>
      </w:r>
      <w:r w:rsidR="003B2EF8" w:rsidRPr="00E76D94">
        <w:rPr>
          <w:rFonts w:ascii="PermianSerifTypeface" w:hAnsi="PermianSerifTypeface" w:cs="Times New Roman"/>
          <w:sz w:val="24"/>
          <w:szCs w:val="24"/>
        </w:rPr>
        <w:t>;</w:t>
      </w:r>
    </w:p>
    <w:p w14:paraId="351DE236" w14:textId="6FCA14A8" w:rsidR="000545F1" w:rsidRPr="00E76D94" w:rsidRDefault="00240D9D" w:rsidP="00F00DB3">
      <w:pPr>
        <w:pStyle w:val="ListParagraph"/>
        <w:numPr>
          <w:ilvl w:val="5"/>
          <w:numId w:val="55"/>
        </w:numPr>
        <w:tabs>
          <w:tab w:val="left" w:pos="567"/>
        </w:tabs>
        <w:spacing w:after="120" w:line="240" w:lineRule="auto"/>
        <w:ind w:left="567" w:hanging="567"/>
        <w:contextualSpacing w:val="0"/>
        <w:jc w:val="both"/>
        <w:rPr>
          <w:rFonts w:ascii="PermianSerifTypeface" w:hAnsi="PermianSerifTypeface" w:cs="Times New Roman"/>
          <w:sz w:val="24"/>
          <w:szCs w:val="24"/>
        </w:rPr>
      </w:pPr>
      <w:r w:rsidRPr="00E76D94">
        <w:rPr>
          <w:rFonts w:ascii="PermianSerifTypeface" w:hAnsi="PermianSerifTypeface" w:cs="Times New Roman"/>
          <w:sz w:val="24"/>
          <w:szCs w:val="24"/>
        </w:rPr>
        <w:t xml:space="preserve">redactează, la solicitarea SSG, propuneri pentru Nomenclatorul </w:t>
      </w:r>
      <w:r w:rsidR="00842C79" w:rsidRPr="00E76D94">
        <w:rPr>
          <w:rFonts w:ascii="PermianSerifTypeface" w:hAnsi="PermianSerifTypeface" w:cs="Times New Roman"/>
          <w:sz w:val="24"/>
          <w:szCs w:val="24"/>
        </w:rPr>
        <w:t>dosarelor BNM</w:t>
      </w:r>
      <w:r w:rsidRPr="00E76D94">
        <w:rPr>
          <w:rFonts w:ascii="PermianSerifTypeface" w:hAnsi="PermianSerifTypeface" w:cs="Times New Roman"/>
          <w:sz w:val="24"/>
          <w:szCs w:val="24"/>
        </w:rPr>
        <w:t>, constitui</w:t>
      </w:r>
      <w:r w:rsidR="00BD0389" w:rsidRPr="00E76D94">
        <w:rPr>
          <w:rFonts w:ascii="PermianSerifTypeface" w:hAnsi="PermianSerifTypeface" w:cs="Times New Roman"/>
          <w:sz w:val="24"/>
          <w:szCs w:val="24"/>
        </w:rPr>
        <w:t>e</w:t>
      </w:r>
      <w:r w:rsidRPr="00E76D94">
        <w:rPr>
          <w:rFonts w:ascii="PermianSerifTypeface" w:hAnsi="PermianSerifTypeface" w:cs="Times New Roman"/>
          <w:sz w:val="24"/>
          <w:szCs w:val="24"/>
        </w:rPr>
        <w:t xml:space="preserve">   dosarel</w:t>
      </w:r>
      <w:r w:rsidR="00BD0389" w:rsidRPr="00E76D94">
        <w:rPr>
          <w:rFonts w:ascii="PermianSerifTypeface" w:hAnsi="PermianSerifTypeface" w:cs="Times New Roman"/>
          <w:sz w:val="24"/>
          <w:szCs w:val="24"/>
        </w:rPr>
        <w:t>e</w:t>
      </w:r>
      <w:r w:rsidRPr="00E76D94">
        <w:rPr>
          <w:rFonts w:ascii="PermianSerifTypeface" w:hAnsi="PermianSerifTypeface" w:cs="Times New Roman"/>
          <w:sz w:val="24"/>
          <w:szCs w:val="24"/>
        </w:rPr>
        <w:t xml:space="preserve">  cu   documente   create   și   primite   și   asigur</w:t>
      </w:r>
      <w:r w:rsidR="00BD0389" w:rsidRPr="00E76D94">
        <w:rPr>
          <w:rFonts w:ascii="PermianSerifTypeface" w:hAnsi="PermianSerifTypeface" w:cs="Times New Roman"/>
          <w:sz w:val="24"/>
          <w:szCs w:val="24"/>
        </w:rPr>
        <w:t>ă</w:t>
      </w:r>
      <w:r w:rsidRPr="00E76D94">
        <w:rPr>
          <w:rFonts w:ascii="PermianSerifTypeface" w:hAnsi="PermianSerifTypeface" w:cs="Times New Roman"/>
          <w:sz w:val="24"/>
          <w:szCs w:val="24"/>
        </w:rPr>
        <w:t xml:space="preserve">  stoc</w:t>
      </w:r>
      <w:r w:rsidR="00BD0389" w:rsidRPr="00E76D94">
        <w:rPr>
          <w:rFonts w:ascii="PermianSerifTypeface" w:hAnsi="PermianSerifTypeface" w:cs="Times New Roman"/>
          <w:sz w:val="24"/>
          <w:szCs w:val="24"/>
        </w:rPr>
        <w:t>area</w:t>
      </w:r>
      <w:r w:rsidRPr="00E76D94">
        <w:rPr>
          <w:rFonts w:ascii="PermianSerifTypeface" w:hAnsi="PermianSerifTypeface" w:cs="Times New Roman"/>
          <w:sz w:val="24"/>
          <w:szCs w:val="24"/>
        </w:rPr>
        <w:t xml:space="preserve"> și arhiv</w:t>
      </w:r>
      <w:r w:rsidR="00BD0389" w:rsidRPr="00E76D94">
        <w:rPr>
          <w:rFonts w:ascii="PermianSerifTypeface" w:hAnsi="PermianSerifTypeface" w:cs="Times New Roman"/>
          <w:sz w:val="24"/>
          <w:szCs w:val="24"/>
        </w:rPr>
        <w:t>area</w:t>
      </w:r>
      <w:r w:rsidRPr="00E76D94">
        <w:rPr>
          <w:rFonts w:ascii="PermianSerifTypeface" w:hAnsi="PermianSerifTypeface" w:cs="Times New Roman"/>
          <w:sz w:val="24"/>
          <w:szCs w:val="24"/>
        </w:rPr>
        <w:t xml:space="preserve"> documentelor electronice create și primite;</w:t>
      </w:r>
    </w:p>
    <w:p w14:paraId="05BCBE93" w14:textId="208658D2" w:rsidR="000C2BF4" w:rsidRPr="00E76D94" w:rsidRDefault="000C2BF4" w:rsidP="00F00DB3">
      <w:pPr>
        <w:pStyle w:val="ListParagraph"/>
        <w:numPr>
          <w:ilvl w:val="5"/>
          <w:numId w:val="55"/>
        </w:numPr>
        <w:tabs>
          <w:tab w:val="left" w:pos="567"/>
        </w:tabs>
        <w:spacing w:after="120" w:line="240" w:lineRule="auto"/>
        <w:ind w:left="567" w:hanging="567"/>
        <w:contextualSpacing w:val="0"/>
        <w:jc w:val="both"/>
        <w:rPr>
          <w:rFonts w:ascii="PermianSerifTypeface" w:hAnsi="PermianSerifTypeface" w:cs="Times New Roman"/>
          <w:sz w:val="24"/>
          <w:szCs w:val="24"/>
        </w:rPr>
      </w:pPr>
      <w:r w:rsidRPr="00E76D94">
        <w:rPr>
          <w:rFonts w:ascii="PermianSerifTypeface" w:hAnsi="PermianSerifTypeface" w:cs="Times New Roman"/>
          <w:color w:val="000000" w:themeColor="text1"/>
          <w:sz w:val="24"/>
          <w:szCs w:val="24"/>
        </w:rPr>
        <w:t xml:space="preserve">asigură identificarea necesităților de asistență tehnică externă pentru realizarea obiectivelor și sarcinilor ce </w:t>
      </w:r>
      <w:r w:rsidR="001103DA" w:rsidRPr="00E76D94">
        <w:rPr>
          <w:rFonts w:ascii="PermianSerifTypeface" w:hAnsi="PermianSerifTypeface" w:cs="Times New Roman"/>
          <w:color w:val="000000" w:themeColor="text1"/>
          <w:sz w:val="24"/>
          <w:szCs w:val="24"/>
        </w:rPr>
        <w:t>țin de</w:t>
      </w:r>
      <w:r w:rsidRPr="00E76D94">
        <w:rPr>
          <w:rFonts w:ascii="PermianSerifTypeface" w:hAnsi="PermianSerifTypeface" w:cs="Times New Roman"/>
          <w:color w:val="000000" w:themeColor="text1"/>
          <w:sz w:val="24"/>
          <w:szCs w:val="24"/>
        </w:rPr>
        <w:t xml:space="preserve"> competenț</w:t>
      </w:r>
      <w:r w:rsidR="001103DA" w:rsidRPr="00E76D94">
        <w:rPr>
          <w:rFonts w:ascii="PermianSerifTypeface" w:hAnsi="PermianSerifTypeface" w:cs="Times New Roman"/>
          <w:color w:val="000000" w:themeColor="text1"/>
          <w:sz w:val="24"/>
          <w:szCs w:val="24"/>
        </w:rPr>
        <w:t xml:space="preserve">a </w:t>
      </w:r>
      <w:r w:rsidRPr="00E76D94">
        <w:rPr>
          <w:rFonts w:ascii="PermianSerifTypeface" w:hAnsi="PermianSerifTypeface" w:cs="Times New Roman"/>
          <w:color w:val="000000" w:themeColor="text1"/>
          <w:sz w:val="24"/>
          <w:szCs w:val="24"/>
        </w:rPr>
        <w:t xml:space="preserve">subdiviziunii, cu </w:t>
      </w:r>
      <w:r w:rsidR="001103DA" w:rsidRPr="00E76D94">
        <w:rPr>
          <w:rFonts w:ascii="PermianSerifTypeface" w:hAnsi="PermianSerifTypeface" w:cs="Times New Roman"/>
          <w:color w:val="000000" w:themeColor="text1"/>
          <w:sz w:val="24"/>
          <w:szCs w:val="24"/>
        </w:rPr>
        <w:t>informarea</w:t>
      </w:r>
      <w:r w:rsidRPr="00E76D94">
        <w:rPr>
          <w:rFonts w:ascii="PermianSerifTypeface" w:hAnsi="PermianSerifTypeface" w:cs="Times New Roman"/>
          <w:color w:val="000000" w:themeColor="text1"/>
          <w:sz w:val="24"/>
          <w:szCs w:val="24"/>
        </w:rPr>
        <w:t xml:space="preserve"> DRIIE; </w:t>
      </w:r>
    </w:p>
    <w:p w14:paraId="4A9FB06D" w14:textId="57B7D29E" w:rsidR="000545F1" w:rsidRPr="00E76D94" w:rsidRDefault="00116545" w:rsidP="00F00DB3">
      <w:pPr>
        <w:pStyle w:val="ListParagraph"/>
        <w:numPr>
          <w:ilvl w:val="5"/>
          <w:numId w:val="55"/>
        </w:numPr>
        <w:tabs>
          <w:tab w:val="left" w:pos="567"/>
        </w:tabs>
        <w:spacing w:after="120" w:line="240" w:lineRule="auto"/>
        <w:ind w:left="567" w:hanging="567"/>
        <w:contextualSpacing w:val="0"/>
        <w:jc w:val="both"/>
        <w:rPr>
          <w:rFonts w:ascii="PermianSerifTypeface" w:hAnsi="PermianSerifTypeface" w:cs="Times New Roman"/>
          <w:color w:val="000000" w:themeColor="text1"/>
          <w:sz w:val="24"/>
          <w:szCs w:val="24"/>
        </w:rPr>
      </w:pPr>
      <w:r w:rsidRPr="00E76D94">
        <w:rPr>
          <w:rFonts w:ascii="PermianSerifTypeface" w:hAnsi="PermianSerifTypeface" w:cs="Times New Roman"/>
          <w:color w:val="000000" w:themeColor="text1"/>
          <w:sz w:val="24"/>
          <w:szCs w:val="24"/>
        </w:rPr>
        <w:t xml:space="preserve">dezvoltă competențe în domeniile ce țin </w:t>
      </w:r>
      <w:r w:rsidR="00145C41">
        <w:rPr>
          <w:rFonts w:ascii="PermianSerifTypeface" w:hAnsi="PermianSerifTypeface" w:cs="Times New Roman"/>
          <w:color w:val="000000" w:themeColor="text1"/>
          <w:sz w:val="24"/>
          <w:szCs w:val="24"/>
        </w:rPr>
        <w:t xml:space="preserve">de </w:t>
      </w:r>
      <w:r w:rsidR="00223DFB" w:rsidRPr="00E76D94">
        <w:rPr>
          <w:rFonts w:ascii="PermianSerifTypeface" w:hAnsi="PermianSerifTypeface" w:cs="Times New Roman"/>
          <w:color w:val="000000" w:themeColor="text1"/>
          <w:sz w:val="24"/>
          <w:szCs w:val="24"/>
        </w:rPr>
        <w:t>activit</w:t>
      </w:r>
      <w:r w:rsidR="00963E87" w:rsidRPr="00E76D94">
        <w:rPr>
          <w:rFonts w:ascii="PermianSerifTypeface" w:hAnsi="PermianSerifTypeface" w:cs="Times New Roman"/>
          <w:color w:val="000000" w:themeColor="text1"/>
          <w:sz w:val="24"/>
          <w:szCs w:val="24"/>
        </w:rPr>
        <w:t>atea</w:t>
      </w:r>
      <w:r w:rsidRPr="00E76D94">
        <w:rPr>
          <w:rFonts w:ascii="PermianSerifTypeface" w:hAnsi="PermianSerifTypeface" w:cs="Times New Roman"/>
          <w:color w:val="000000" w:themeColor="text1"/>
          <w:sz w:val="24"/>
          <w:szCs w:val="24"/>
        </w:rPr>
        <w:t xml:space="preserve"> subdiviziunii, efectuează transfer de cunoștințe pe domeniile subdiviziunii</w:t>
      </w:r>
      <w:r w:rsidR="000545F1" w:rsidRPr="00E76D94">
        <w:rPr>
          <w:rFonts w:ascii="PermianSerifTypeface" w:hAnsi="PermianSerifTypeface" w:cs="Times New Roman"/>
          <w:color w:val="000000" w:themeColor="text1"/>
          <w:sz w:val="24"/>
          <w:szCs w:val="24"/>
        </w:rPr>
        <w:t>;</w:t>
      </w:r>
    </w:p>
    <w:p w14:paraId="68801000" w14:textId="6385B054" w:rsidR="00725299" w:rsidRPr="00E76D94" w:rsidRDefault="00D971CF" w:rsidP="00F00DB3">
      <w:pPr>
        <w:pStyle w:val="ListParagraph"/>
        <w:numPr>
          <w:ilvl w:val="5"/>
          <w:numId w:val="55"/>
        </w:numPr>
        <w:tabs>
          <w:tab w:val="left" w:pos="567"/>
        </w:tabs>
        <w:spacing w:after="120" w:line="240" w:lineRule="auto"/>
        <w:ind w:left="567" w:hanging="567"/>
        <w:contextualSpacing w:val="0"/>
        <w:jc w:val="both"/>
        <w:rPr>
          <w:rFonts w:ascii="PermianSerifTypeface" w:hAnsi="PermianSerifTypeface" w:cs="Times New Roman"/>
          <w:color w:val="000000" w:themeColor="text1"/>
          <w:sz w:val="24"/>
          <w:szCs w:val="24"/>
        </w:rPr>
      </w:pPr>
      <w:r w:rsidRPr="00E76D94">
        <w:rPr>
          <w:rFonts w:ascii="PermianSerifTypeface" w:hAnsi="PermianSerifTypeface" w:cs="Times New Roman"/>
          <w:color w:val="000000" w:themeColor="text1"/>
          <w:sz w:val="24"/>
          <w:szCs w:val="24"/>
        </w:rPr>
        <w:t xml:space="preserve">asigură actualizarea regulamentelor de </w:t>
      </w:r>
      <w:r w:rsidR="000E6BC5" w:rsidRPr="00E76D94">
        <w:rPr>
          <w:rFonts w:ascii="PermianSerifTypeface" w:hAnsi="PermianSerifTypeface" w:cs="Times New Roman"/>
          <w:color w:val="000000" w:themeColor="text1"/>
          <w:sz w:val="24"/>
          <w:szCs w:val="24"/>
        </w:rPr>
        <w:t xml:space="preserve">funcționare </w:t>
      </w:r>
      <w:r w:rsidR="008413CF" w:rsidRPr="00E76D94">
        <w:rPr>
          <w:rFonts w:ascii="PermianSerifTypeface" w:hAnsi="PermianSerifTypeface" w:cs="Times New Roman"/>
          <w:color w:val="000000" w:themeColor="text1"/>
          <w:sz w:val="24"/>
          <w:szCs w:val="24"/>
        </w:rPr>
        <w:t>a subdiviziunii</w:t>
      </w:r>
      <w:r w:rsidRPr="00E76D94">
        <w:rPr>
          <w:rFonts w:ascii="PermianSerifTypeface" w:hAnsi="PermianSerifTypeface" w:cs="Times New Roman"/>
          <w:color w:val="000000" w:themeColor="text1"/>
          <w:sz w:val="24"/>
          <w:szCs w:val="24"/>
        </w:rPr>
        <w:t>;</w:t>
      </w:r>
    </w:p>
    <w:p w14:paraId="6B37110F" w14:textId="77777777" w:rsidR="00404ED6" w:rsidRDefault="00725299" w:rsidP="00F00DB3">
      <w:pPr>
        <w:pStyle w:val="ListParagraph"/>
        <w:numPr>
          <w:ilvl w:val="5"/>
          <w:numId w:val="55"/>
        </w:numPr>
        <w:tabs>
          <w:tab w:val="left" w:pos="567"/>
        </w:tabs>
        <w:spacing w:after="120" w:line="240" w:lineRule="auto"/>
        <w:ind w:left="567" w:hanging="567"/>
        <w:contextualSpacing w:val="0"/>
        <w:jc w:val="both"/>
        <w:rPr>
          <w:rFonts w:ascii="PermianSerifTypeface" w:hAnsi="PermianSerifTypeface" w:cs="Times New Roman"/>
          <w:color w:val="000000" w:themeColor="text1"/>
          <w:sz w:val="24"/>
          <w:szCs w:val="24"/>
        </w:rPr>
      </w:pPr>
      <w:r w:rsidRPr="00E76D94">
        <w:rPr>
          <w:rFonts w:ascii="PermianSerifTypeface" w:hAnsi="PermianSerifTypeface" w:cs="Times New Roman"/>
          <w:color w:val="000000" w:themeColor="text1"/>
          <w:sz w:val="24"/>
          <w:szCs w:val="24"/>
        </w:rPr>
        <w:t>elaborează rapoarte, note</w:t>
      </w:r>
      <w:r w:rsidR="00494CF4" w:rsidRPr="00E76D94">
        <w:rPr>
          <w:rFonts w:ascii="PermianSerifTypeface" w:hAnsi="PermianSerifTypeface" w:cs="Times New Roman"/>
          <w:color w:val="000000" w:themeColor="text1"/>
          <w:sz w:val="24"/>
          <w:szCs w:val="24"/>
        </w:rPr>
        <w:t xml:space="preserve"> informative </w:t>
      </w:r>
      <w:r w:rsidRPr="00E76D94">
        <w:rPr>
          <w:rFonts w:ascii="PermianSerifTypeface" w:hAnsi="PermianSerifTypeface" w:cs="Times New Roman"/>
          <w:color w:val="000000" w:themeColor="text1"/>
          <w:sz w:val="24"/>
          <w:szCs w:val="24"/>
        </w:rPr>
        <w:t>și materia</w:t>
      </w:r>
      <w:r w:rsidR="00494CF4" w:rsidRPr="00E76D94">
        <w:rPr>
          <w:rFonts w:ascii="PermianSerifTypeface" w:hAnsi="PermianSerifTypeface" w:cs="Times New Roman"/>
          <w:color w:val="000000" w:themeColor="text1"/>
          <w:sz w:val="24"/>
          <w:szCs w:val="24"/>
        </w:rPr>
        <w:t>le de analiză</w:t>
      </w:r>
      <w:r w:rsidRPr="00E76D94">
        <w:rPr>
          <w:rFonts w:ascii="PermianSerifTypeface" w:hAnsi="PermianSerifTypeface" w:cs="Times New Roman"/>
          <w:color w:val="000000" w:themeColor="text1"/>
          <w:sz w:val="24"/>
          <w:szCs w:val="24"/>
        </w:rPr>
        <w:t xml:space="preserve"> destinate conducerii BNM cu respectarea unei structuri clare și logice, utilizând un limbaj </w:t>
      </w:r>
      <w:r w:rsidR="005035E4" w:rsidRPr="00E76D94">
        <w:rPr>
          <w:rFonts w:ascii="PermianSerifTypeface" w:hAnsi="PermianSerifTypeface" w:cs="Times New Roman"/>
          <w:color w:val="000000" w:themeColor="text1"/>
          <w:sz w:val="24"/>
          <w:szCs w:val="24"/>
        </w:rPr>
        <w:t>simplu, clar și concis</w:t>
      </w:r>
      <w:r w:rsidR="00B531F5" w:rsidRPr="00E76D94">
        <w:rPr>
          <w:rFonts w:ascii="PermianSerifTypeface" w:hAnsi="PermianSerifTypeface" w:cs="Times New Roman"/>
          <w:color w:val="000000" w:themeColor="text1"/>
          <w:sz w:val="24"/>
          <w:szCs w:val="24"/>
        </w:rPr>
        <w:t>, pentru a exclude orice echivoc;</w:t>
      </w:r>
    </w:p>
    <w:p w14:paraId="44F3A07C" w14:textId="2631C254" w:rsidR="003F2C90" w:rsidRDefault="009866B8" w:rsidP="00F00DB3">
      <w:pPr>
        <w:pStyle w:val="ListParagraph"/>
        <w:numPr>
          <w:ilvl w:val="5"/>
          <w:numId w:val="55"/>
        </w:numPr>
        <w:tabs>
          <w:tab w:val="left" w:pos="567"/>
        </w:tabs>
        <w:spacing w:after="120" w:line="240" w:lineRule="auto"/>
        <w:ind w:left="567" w:hanging="567"/>
        <w:contextualSpacing w:val="0"/>
        <w:jc w:val="both"/>
        <w:rPr>
          <w:rFonts w:ascii="PermianSerifTypeface" w:hAnsi="PermianSerifTypeface" w:cs="Times New Roman"/>
          <w:sz w:val="24"/>
          <w:szCs w:val="24"/>
        </w:rPr>
      </w:pPr>
      <w:bookmarkStart w:id="46" w:name="_Hlk210132080"/>
      <w:bookmarkStart w:id="47" w:name="_Hlk214011153"/>
      <w:r w:rsidRPr="00622AAA">
        <w:rPr>
          <w:rFonts w:ascii="PermianSerifTypeface" w:hAnsi="PermianSerifTypeface" w:cs="Times New Roman"/>
          <w:sz w:val="24"/>
          <w:szCs w:val="24"/>
        </w:rPr>
        <w:t>s</w:t>
      </w:r>
      <w:r w:rsidR="00A046BA" w:rsidRPr="00622AAA">
        <w:rPr>
          <w:rFonts w:ascii="PermianSerifTypeface" w:hAnsi="PermianSerifTypeface" w:cs="Times New Roman"/>
          <w:sz w:val="24"/>
          <w:szCs w:val="24"/>
        </w:rPr>
        <w:t xml:space="preserve">ubdiviziunile cu atribuții de control, supraveghere și acordare de </w:t>
      </w:r>
      <w:r w:rsidR="00717A9F" w:rsidRPr="00622AAA">
        <w:rPr>
          <w:rFonts w:ascii="PermianSerifTypeface" w:hAnsi="PermianSerifTypeface" w:cs="Times New Roman"/>
          <w:sz w:val="24"/>
          <w:szCs w:val="24"/>
        </w:rPr>
        <w:t>acte cu caracter permisiv</w:t>
      </w:r>
      <w:r w:rsidR="00A046BA" w:rsidRPr="00622AAA">
        <w:rPr>
          <w:rFonts w:ascii="PermianSerifTypeface" w:hAnsi="PermianSerifTypeface" w:cs="Times New Roman"/>
          <w:sz w:val="24"/>
          <w:szCs w:val="24"/>
        </w:rPr>
        <w:t xml:space="preserve"> </w:t>
      </w:r>
      <w:bookmarkEnd w:id="46"/>
      <w:r w:rsidR="00A046BA" w:rsidRPr="00622AAA">
        <w:rPr>
          <w:rFonts w:ascii="PermianSerifTypeface" w:hAnsi="PermianSerifTypeface" w:cs="Times New Roman"/>
          <w:sz w:val="24"/>
          <w:szCs w:val="24"/>
        </w:rPr>
        <w:t xml:space="preserve">țin </w:t>
      </w:r>
      <w:r w:rsidR="00C2071E" w:rsidRPr="00622AAA">
        <w:rPr>
          <w:rFonts w:ascii="PermianSerifTypeface" w:hAnsi="PermianSerifTypeface" w:cs="Times New Roman"/>
          <w:sz w:val="24"/>
          <w:szCs w:val="24"/>
        </w:rPr>
        <w:t>și actualizează</w:t>
      </w:r>
      <w:bookmarkEnd w:id="47"/>
      <w:r w:rsidR="00C2071E" w:rsidRPr="00622AAA">
        <w:rPr>
          <w:rFonts w:ascii="PermianSerifTypeface" w:hAnsi="PermianSerifTypeface" w:cs="Times New Roman"/>
          <w:sz w:val="24"/>
          <w:szCs w:val="24"/>
        </w:rPr>
        <w:t xml:space="preserve"> </w:t>
      </w:r>
      <w:bookmarkStart w:id="48" w:name="_Hlk214011132"/>
      <w:r w:rsidR="00A046BA" w:rsidRPr="00622AAA">
        <w:rPr>
          <w:rFonts w:ascii="PermianSerifTypeface" w:hAnsi="PermianSerifTypeface" w:cs="Times New Roman"/>
          <w:sz w:val="24"/>
          <w:szCs w:val="24"/>
        </w:rPr>
        <w:t xml:space="preserve">registre </w:t>
      </w:r>
      <w:r w:rsidR="00622AAA">
        <w:rPr>
          <w:rFonts w:ascii="PermianSerifTypeface" w:hAnsi="PermianSerifTypeface" w:cs="Times New Roman"/>
          <w:sz w:val="24"/>
          <w:szCs w:val="24"/>
        </w:rPr>
        <w:t>în formă electronică</w:t>
      </w:r>
      <w:r w:rsidR="00A046BA" w:rsidRPr="00622AAA">
        <w:rPr>
          <w:rFonts w:ascii="PermianSerifTypeface" w:hAnsi="PermianSerifTypeface" w:cs="Times New Roman"/>
          <w:sz w:val="24"/>
          <w:szCs w:val="24"/>
        </w:rPr>
        <w:t xml:space="preserve"> pentru evidența tuturor acțiunilor de control, verificare, autorizare</w:t>
      </w:r>
      <w:r w:rsidR="00622AAA">
        <w:rPr>
          <w:rFonts w:ascii="PermianSerifTypeface" w:hAnsi="PermianSerifTypeface" w:cs="Times New Roman"/>
          <w:sz w:val="24"/>
          <w:szCs w:val="24"/>
        </w:rPr>
        <w:t>,</w:t>
      </w:r>
      <w:r w:rsidR="00A046BA" w:rsidRPr="00622AAA">
        <w:rPr>
          <w:rFonts w:ascii="PermianSerifTypeface" w:hAnsi="PermianSerifTypeface" w:cs="Times New Roman"/>
          <w:sz w:val="24"/>
          <w:szCs w:val="24"/>
        </w:rPr>
        <w:t xml:space="preserve"> </w:t>
      </w:r>
      <w:r w:rsidR="00622AAA">
        <w:rPr>
          <w:rFonts w:ascii="PermianSerifTypeface" w:hAnsi="PermianSerifTypeface" w:cs="Times New Roman"/>
          <w:sz w:val="24"/>
          <w:szCs w:val="24"/>
        </w:rPr>
        <w:t xml:space="preserve">precum </w:t>
      </w:r>
      <w:r w:rsidR="00A046BA" w:rsidRPr="00622AAA">
        <w:rPr>
          <w:rFonts w:ascii="PermianSerifTypeface" w:hAnsi="PermianSerifTypeface" w:cs="Times New Roman"/>
          <w:sz w:val="24"/>
          <w:szCs w:val="24"/>
        </w:rPr>
        <w:t xml:space="preserve">și pentru </w:t>
      </w:r>
      <w:r w:rsidR="00717A9F" w:rsidRPr="00622AAA">
        <w:rPr>
          <w:rFonts w:ascii="PermianSerifTypeface" w:hAnsi="PermianSerifTypeface" w:cs="Times New Roman"/>
          <w:sz w:val="24"/>
          <w:szCs w:val="24"/>
        </w:rPr>
        <w:t>măsuri și sancțiuni aplicate</w:t>
      </w:r>
      <w:bookmarkEnd w:id="48"/>
      <w:r w:rsidR="00717A9F" w:rsidRPr="00622AAA">
        <w:rPr>
          <w:rFonts w:ascii="PermianSerifTypeface" w:hAnsi="PermianSerifTypeface" w:cs="Times New Roman"/>
          <w:sz w:val="24"/>
          <w:szCs w:val="24"/>
        </w:rPr>
        <w:t xml:space="preserve">. </w:t>
      </w:r>
      <w:r w:rsidR="00197E8A" w:rsidRPr="00622AAA">
        <w:rPr>
          <w:rFonts w:ascii="PermianSerifTypeface" w:hAnsi="PermianSerifTypeface" w:cs="Times New Roman"/>
          <w:sz w:val="24"/>
          <w:szCs w:val="24"/>
        </w:rPr>
        <w:t>R</w:t>
      </w:r>
      <w:r w:rsidR="00A046BA" w:rsidRPr="00622AAA">
        <w:rPr>
          <w:rFonts w:ascii="PermianSerifTypeface" w:hAnsi="PermianSerifTypeface" w:cs="Times New Roman"/>
          <w:sz w:val="24"/>
          <w:szCs w:val="24"/>
        </w:rPr>
        <w:t>egistre</w:t>
      </w:r>
      <w:r w:rsidR="00197E8A" w:rsidRPr="00622AAA">
        <w:rPr>
          <w:rFonts w:ascii="PermianSerifTypeface" w:hAnsi="PermianSerifTypeface" w:cs="Times New Roman"/>
          <w:sz w:val="24"/>
          <w:szCs w:val="24"/>
        </w:rPr>
        <w:t>le respective</w:t>
      </w:r>
      <w:r w:rsidR="00A046BA" w:rsidRPr="00622AAA">
        <w:rPr>
          <w:rFonts w:ascii="PermianSerifTypeface" w:hAnsi="PermianSerifTypeface" w:cs="Times New Roman"/>
          <w:sz w:val="24"/>
          <w:szCs w:val="24"/>
        </w:rPr>
        <w:t xml:space="preserve"> asigur</w:t>
      </w:r>
      <w:r w:rsidR="00C2071E" w:rsidRPr="00622AAA">
        <w:rPr>
          <w:rFonts w:ascii="PermianSerifTypeface" w:hAnsi="PermianSerifTypeface" w:cs="Times New Roman"/>
          <w:sz w:val="24"/>
          <w:szCs w:val="24"/>
        </w:rPr>
        <w:t>ă</w:t>
      </w:r>
      <w:r w:rsidR="00A046BA" w:rsidRPr="00622AAA">
        <w:rPr>
          <w:rFonts w:ascii="PermianSerifTypeface" w:hAnsi="PermianSerifTypeface" w:cs="Times New Roman"/>
          <w:sz w:val="24"/>
          <w:szCs w:val="24"/>
        </w:rPr>
        <w:t xml:space="preserve"> trasabilitatea completă a tuturor controalelor efectuate, a </w:t>
      </w:r>
      <w:r w:rsidR="00717A9F" w:rsidRPr="00622AAA">
        <w:rPr>
          <w:rFonts w:ascii="PermianSerifTypeface" w:hAnsi="PermianSerifTypeface" w:cs="Times New Roman"/>
          <w:sz w:val="24"/>
          <w:szCs w:val="24"/>
        </w:rPr>
        <w:t>actelor cu caracter permisiv</w:t>
      </w:r>
      <w:r w:rsidR="00A046BA" w:rsidRPr="00622AAA">
        <w:rPr>
          <w:rFonts w:ascii="PermianSerifTypeface" w:hAnsi="PermianSerifTypeface" w:cs="Times New Roman"/>
          <w:sz w:val="24"/>
          <w:szCs w:val="24"/>
        </w:rPr>
        <w:t xml:space="preserve"> acordate sau refuzate, precum și a măsurilor </w:t>
      </w:r>
      <w:r w:rsidR="00717A9F" w:rsidRPr="00622AAA">
        <w:rPr>
          <w:rFonts w:ascii="PermianSerifTypeface" w:hAnsi="PermianSerifTypeface" w:cs="Times New Roman"/>
          <w:sz w:val="24"/>
          <w:szCs w:val="24"/>
        </w:rPr>
        <w:t>și sancțiuni</w:t>
      </w:r>
      <w:r w:rsidR="00145C41">
        <w:rPr>
          <w:rFonts w:ascii="PermianSerifTypeface" w:hAnsi="PermianSerifTypeface" w:cs="Times New Roman"/>
          <w:sz w:val="24"/>
          <w:szCs w:val="24"/>
        </w:rPr>
        <w:t>lor</w:t>
      </w:r>
      <w:r w:rsidR="00717A9F" w:rsidRPr="00622AAA">
        <w:rPr>
          <w:rFonts w:ascii="PermianSerifTypeface" w:hAnsi="PermianSerifTypeface" w:cs="Times New Roman"/>
          <w:sz w:val="24"/>
          <w:szCs w:val="24"/>
        </w:rPr>
        <w:t xml:space="preserve"> aplicate</w:t>
      </w:r>
      <w:r w:rsidR="00A046BA" w:rsidRPr="00622AAA">
        <w:rPr>
          <w:rFonts w:ascii="PermianSerifTypeface" w:hAnsi="PermianSerifTypeface" w:cs="Times New Roman"/>
          <w:sz w:val="24"/>
          <w:szCs w:val="24"/>
        </w:rPr>
        <w:t xml:space="preserve">. Accesul la registre </w:t>
      </w:r>
      <w:r w:rsidR="00404ED6" w:rsidRPr="00622AAA">
        <w:rPr>
          <w:rFonts w:ascii="PermianSerifTypeface" w:hAnsi="PermianSerifTypeface" w:cs="Times New Roman"/>
          <w:sz w:val="24"/>
          <w:szCs w:val="24"/>
        </w:rPr>
        <w:t>este</w:t>
      </w:r>
      <w:r w:rsidR="00A046BA" w:rsidRPr="00622AAA">
        <w:rPr>
          <w:rFonts w:ascii="PermianSerifTypeface" w:hAnsi="PermianSerifTypeface" w:cs="Times New Roman"/>
          <w:sz w:val="24"/>
          <w:szCs w:val="24"/>
        </w:rPr>
        <w:t xml:space="preserve"> restricționat în funcție de categoria de utilizatori, în conformitate cu politicile de confidențialitate și securitate a informației</w:t>
      </w:r>
      <w:r w:rsidR="00145C41">
        <w:rPr>
          <w:rFonts w:ascii="PermianSerifTypeface" w:hAnsi="PermianSerifTypeface" w:cs="Times New Roman"/>
          <w:sz w:val="24"/>
          <w:szCs w:val="24"/>
        </w:rPr>
        <w:t>;</w:t>
      </w:r>
    </w:p>
    <w:p w14:paraId="1E645025" w14:textId="380EAD04" w:rsidR="003F2C90" w:rsidRDefault="005E6CB8" w:rsidP="00F00DB3">
      <w:pPr>
        <w:pStyle w:val="ListParagraph"/>
        <w:numPr>
          <w:ilvl w:val="5"/>
          <w:numId w:val="55"/>
        </w:numPr>
        <w:tabs>
          <w:tab w:val="left" w:pos="567"/>
        </w:tabs>
        <w:spacing w:after="120" w:line="240" w:lineRule="auto"/>
        <w:ind w:left="567" w:hanging="567"/>
        <w:contextualSpacing w:val="0"/>
        <w:jc w:val="both"/>
        <w:rPr>
          <w:rFonts w:ascii="PermianSerifTypeface" w:hAnsi="PermianSerifTypeface" w:cs="Times New Roman"/>
          <w:sz w:val="24"/>
          <w:szCs w:val="24"/>
        </w:rPr>
      </w:pPr>
      <w:bookmarkStart w:id="49" w:name="_Hlk214012020"/>
      <w:bookmarkStart w:id="50" w:name="_Hlk214011178"/>
      <w:r w:rsidRPr="003F2C90">
        <w:rPr>
          <w:rFonts w:ascii="PermianSerifTypeface" w:hAnsi="PermianSerifTypeface" w:cs="Times New Roman"/>
          <w:sz w:val="24"/>
          <w:szCs w:val="24"/>
        </w:rPr>
        <w:t xml:space="preserve">subdiviziunile cu competențe de reglementare </w:t>
      </w:r>
      <w:bookmarkEnd w:id="49"/>
      <w:r w:rsidRPr="003F2C90">
        <w:rPr>
          <w:rFonts w:ascii="PermianSerifTypeface" w:hAnsi="PermianSerifTypeface" w:cs="Times New Roman"/>
          <w:sz w:val="24"/>
          <w:szCs w:val="24"/>
        </w:rPr>
        <w:t xml:space="preserve">contribuie la ținerea și actualizarea </w:t>
      </w:r>
      <w:r w:rsidRPr="005F5714">
        <w:rPr>
          <w:rFonts w:ascii="PermianSerifTypeface" w:hAnsi="PermianSerifTypeface" w:cs="Times New Roman"/>
          <w:sz w:val="24"/>
          <w:szCs w:val="24"/>
        </w:rPr>
        <w:t xml:space="preserve">registrelor sub formă electronică </w:t>
      </w:r>
      <w:r w:rsidR="00FF3116" w:rsidRPr="005F5714">
        <w:rPr>
          <w:rFonts w:ascii="PermianSerifTypeface" w:hAnsi="PermianSerifTypeface" w:cs="Times New Roman"/>
          <w:sz w:val="24"/>
          <w:szCs w:val="24"/>
        </w:rPr>
        <w:t xml:space="preserve">pentru </w:t>
      </w:r>
      <w:r w:rsidRPr="005F5714">
        <w:rPr>
          <w:rFonts w:ascii="PermianSerifTypeface" w:hAnsi="PermianSerifTypeface" w:cs="Times New Roman"/>
          <w:sz w:val="24"/>
          <w:szCs w:val="24"/>
        </w:rPr>
        <w:t>evidenț</w:t>
      </w:r>
      <w:r w:rsidR="00FF3116" w:rsidRPr="005F5714">
        <w:rPr>
          <w:rFonts w:ascii="PermianSerifTypeface" w:hAnsi="PermianSerifTypeface" w:cs="Times New Roman"/>
          <w:sz w:val="24"/>
          <w:szCs w:val="24"/>
        </w:rPr>
        <w:t xml:space="preserve">a actelor normative ale BNM, a </w:t>
      </w:r>
      <w:r w:rsidR="00FF3116" w:rsidRPr="005F5714">
        <w:rPr>
          <w:rFonts w:ascii="PermianSerifTypeface" w:eastAsia="PermianSerifTypeface" w:hAnsi="PermianSerifTypeface" w:cs="PermianSerifTypeface"/>
          <w:bCs/>
          <w:sz w:val="24"/>
          <w:szCs w:val="24"/>
        </w:rPr>
        <w:t xml:space="preserve">proiectelor de acte normative elaborate de BNM și înaintate spre promovare, a  avizelor la proiectele actelor normative elaborate </w:t>
      </w:r>
      <w:r w:rsidR="00FF3116" w:rsidRPr="005F5714">
        <w:rPr>
          <w:rFonts w:ascii="PermianSerifTypeface" w:eastAsia="PermianSerifTypeface" w:hAnsi="PermianSerifTypeface" w:cs="PermianSerifTypeface"/>
          <w:bCs/>
          <w:sz w:val="24"/>
          <w:szCs w:val="24"/>
        </w:rPr>
        <w:lastRenderedPageBreak/>
        <w:t>de alte autorități publice</w:t>
      </w:r>
      <w:r w:rsidRPr="005F5714">
        <w:rPr>
          <w:rFonts w:ascii="PermianSerifTypeface" w:hAnsi="PermianSerifTypeface" w:cs="Times New Roman"/>
          <w:sz w:val="24"/>
          <w:szCs w:val="24"/>
        </w:rPr>
        <w:t>, prin introducerea informațiilor relevante și actualizate în aceste registre</w:t>
      </w:r>
      <w:r w:rsidRPr="003F2C90">
        <w:rPr>
          <w:rFonts w:ascii="PermianSerifTypeface" w:hAnsi="PermianSerifTypeface" w:cs="Times New Roman"/>
          <w:sz w:val="24"/>
          <w:szCs w:val="24"/>
        </w:rPr>
        <w:t>;</w:t>
      </w:r>
    </w:p>
    <w:bookmarkEnd w:id="50"/>
    <w:p w14:paraId="131538B8" w14:textId="73B9854E" w:rsidR="00970CDC" w:rsidRPr="003F2C90" w:rsidRDefault="00CE60A4" w:rsidP="00F00DB3">
      <w:pPr>
        <w:pStyle w:val="ListParagraph"/>
        <w:numPr>
          <w:ilvl w:val="5"/>
          <w:numId w:val="55"/>
        </w:numPr>
        <w:tabs>
          <w:tab w:val="left" w:pos="567"/>
        </w:tabs>
        <w:spacing w:after="120" w:line="240" w:lineRule="auto"/>
        <w:ind w:left="567" w:hanging="567"/>
        <w:contextualSpacing w:val="0"/>
        <w:jc w:val="both"/>
        <w:rPr>
          <w:rFonts w:ascii="PermianSerifTypeface" w:hAnsi="PermianSerifTypeface" w:cs="Times New Roman"/>
          <w:sz w:val="24"/>
          <w:szCs w:val="24"/>
        </w:rPr>
      </w:pPr>
      <w:r w:rsidRPr="003F2C90">
        <w:rPr>
          <w:rFonts w:ascii="PermianSerifTypeface" w:hAnsi="PermianSerifTypeface" w:cs="Times New Roman"/>
          <w:color w:val="000000" w:themeColor="text1"/>
          <w:sz w:val="24"/>
          <w:szCs w:val="24"/>
        </w:rPr>
        <w:t>execută ori</w:t>
      </w:r>
      <w:r w:rsidR="00A818B1" w:rsidRPr="003F2C90">
        <w:rPr>
          <w:rFonts w:ascii="PermianSerifTypeface" w:hAnsi="PermianSerifTypeface" w:cs="Times New Roman"/>
          <w:color w:val="000000" w:themeColor="text1"/>
          <w:sz w:val="24"/>
          <w:szCs w:val="24"/>
        </w:rPr>
        <w:t xml:space="preserve">ce </w:t>
      </w:r>
      <w:r w:rsidRPr="003F2C90">
        <w:rPr>
          <w:rFonts w:ascii="PermianSerifTypeface" w:hAnsi="PermianSerifTypeface" w:cs="Times New Roman"/>
          <w:color w:val="000000" w:themeColor="text1"/>
          <w:sz w:val="24"/>
          <w:szCs w:val="24"/>
        </w:rPr>
        <w:t>activit</w:t>
      </w:r>
      <w:r w:rsidR="00A818B1" w:rsidRPr="003F2C90">
        <w:rPr>
          <w:rFonts w:ascii="PermianSerifTypeface" w:hAnsi="PermianSerifTypeface" w:cs="Times New Roman"/>
          <w:color w:val="000000" w:themeColor="text1"/>
          <w:sz w:val="24"/>
          <w:szCs w:val="24"/>
        </w:rPr>
        <w:t>ăți</w:t>
      </w:r>
      <w:r w:rsidRPr="003F2C90">
        <w:rPr>
          <w:rFonts w:ascii="PermianSerifTypeface" w:hAnsi="PermianSerifTypeface" w:cs="Times New Roman"/>
          <w:color w:val="000000" w:themeColor="text1"/>
          <w:sz w:val="24"/>
          <w:szCs w:val="24"/>
        </w:rPr>
        <w:t xml:space="preserve"> specific</w:t>
      </w:r>
      <w:r w:rsidR="00A818B1" w:rsidRPr="003F2C90">
        <w:rPr>
          <w:rFonts w:ascii="PermianSerifTypeface" w:hAnsi="PermianSerifTypeface" w:cs="Times New Roman"/>
          <w:color w:val="000000" w:themeColor="text1"/>
          <w:sz w:val="24"/>
          <w:szCs w:val="24"/>
        </w:rPr>
        <w:t>e</w:t>
      </w:r>
      <w:r w:rsidRPr="003F2C90">
        <w:rPr>
          <w:rFonts w:ascii="PermianSerifTypeface" w:hAnsi="PermianSerifTypeface" w:cs="Times New Roman"/>
          <w:color w:val="000000" w:themeColor="text1"/>
          <w:sz w:val="24"/>
          <w:szCs w:val="24"/>
        </w:rPr>
        <w:t>, altele decât cele enumerate în prezentul Regulament,</w:t>
      </w:r>
      <w:r w:rsidR="003121A9" w:rsidRPr="003F2C90">
        <w:rPr>
          <w:rFonts w:ascii="PermianSerifTypeface" w:hAnsi="PermianSerifTypeface" w:cs="Times New Roman"/>
          <w:color w:val="000000" w:themeColor="text1"/>
          <w:sz w:val="24"/>
          <w:szCs w:val="24"/>
        </w:rPr>
        <w:t xml:space="preserve"> </w:t>
      </w:r>
      <w:r w:rsidRPr="003F2C90">
        <w:rPr>
          <w:rFonts w:ascii="PermianSerifTypeface" w:hAnsi="PermianSerifTypeface" w:cs="Times New Roman"/>
          <w:color w:val="000000" w:themeColor="text1"/>
          <w:sz w:val="24"/>
          <w:szCs w:val="24"/>
        </w:rPr>
        <w:t xml:space="preserve">dispuse prin </w:t>
      </w:r>
      <w:r w:rsidR="006B4E11" w:rsidRPr="003F2C90">
        <w:rPr>
          <w:rFonts w:ascii="PermianSerifTypeface" w:hAnsi="PermianSerifTypeface" w:cs="Times New Roman"/>
          <w:color w:val="000000" w:themeColor="text1"/>
          <w:sz w:val="24"/>
          <w:szCs w:val="24"/>
        </w:rPr>
        <w:t>ordin</w:t>
      </w:r>
      <w:r w:rsidR="00B644AA" w:rsidRPr="003F2C90">
        <w:rPr>
          <w:rFonts w:ascii="PermianSerifTypeface" w:hAnsi="PermianSerifTypeface" w:cs="Times New Roman"/>
          <w:color w:val="000000" w:themeColor="text1"/>
          <w:sz w:val="24"/>
          <w:szCs w:val="24"/>
        </w:rPr>
        <w:t>ul</w:t>
      </w:r>
      <w:r w:rsidR="003B2EF8" w:rsidRPr="003F2C90">
        <w:rPr>
          <w:rFonts w:ascii="PermianSerifTypeface" w:hAnsi="PermianSerifTypeface" w:cs="Times New Roman"/>
          <w:color w:val="000000" w:themeColor="text1"/>
          <w:sz w:val="24"/>
          <w:szCs w:val="24"/>
        </w:rPr>
        <w:t xml:space="preserve"> guvernatorului sau</w:t>
      </w:r>
      <w:r w:rsidR="003121A9" w:rsidRPr="003F2C90">
        <w:rPr>
          <w:rFonts w:ascii="PermianSerifTypeface" w:hAnsi="PermianSerifTypeface" w:cs="Times New Roman"/>
          <w:color w:val="000000" w:themeColor="text1"/>
          <w:sz w:val="24"/>
          <w:szCs w:val="24"/>
        </w:rPr>
        <w:t xml:space="preserve"> </w:t>
      </w:r>
      <w:r w:rsidR="00A818B1" w:rsidRPr="003F2C90">
        <w:rPr>
          <w:rFonts w:ascii="PermianSerifTypeface" w:hAnsi="PermianSerifTypeface" w:cs="Times New Roman"/>
          <w:color w:val="000000" w:themeColor="text1"/>
          <w:sz w:val="24"/>
          <w:szCs w:val="24"/>
        </w:rPr>
        <w:t>dispozițiile</w:t>
      </w:r>
      <w:r w:rsidR="00B644AA" w:rsidRPr="003F2C90">
        <w:rPr>
          <w:rFonts w:ascii="PermianSerifTypeface" w:hAnsi="PermianSerifTypeface" w:cs="Times New Roman"/>
          <w:color w:val="000000" w:themeColor="text1"/>
          <w:sz w:val="24"/>
          <w:szCs w:val="24"/>
        </w:rPr>
        <w:t xml:space="preserve"> </w:t>
      </w:r>
      <w:r w:rsidR="00A818B1" w:rsidRPr="003F2C90">
        <w:rPr>
          <w:rFonts w:ascii="PermianSerifTypeface" w:hAnsi="PermianSerifTypeface" w:cs="Times New Roman"/>
          <w:color w:val="000000" w:themeColor="text1"/>
          <w:sz w:val="24"/>
          <w:szCs w:val="24"/>
        </w:rPr>
        <w:t xml:space="preserve">prim-viceguvernatorului, viceguvernatorului </w:t>
      </w:r>
      <w:r w:rsidR="006B4E11" w:rsidRPr="003F2C90">
        <w:rPr>
          <w:rFonts w:ascii="PermianSerifTypeface" w:hAnsi="PermianSerifTypeface" w:cs="Times New Roman"/>
          <w:color w:val="000000" w:themeColor="text1"/>
          <w:sz w:val="24"/>
          <w:szCs w:val="24"/>
        </w:rPr>
        <w:t xml:space="preserve">sau prin </w:t>
      </w:r>
      <w:r w:rsidRPr="003F2C90">
        <w:rPr>
          <w:rFonts w:ascii="PermianSerifTypeface" w:hAnsi="PermianSerifTypeface" w:cs="Times New Roman"/>
          <w:color w:val="000000" w:themeColor="text1"/>
          <w:sz w:val="24"/>
          <w:szCs w:val="24"/>
        </w:rPr>
        <w:t xml:space="preserve">hotărârile </w:t>
      </w:r>
      <w:r w:rsidRPr="005F5714">
        <w:rPr>
          <w:rFonts w:ascii="PermianSerifTypeface" w:hAnsi="PermianSerifTypeface" w:cs="Times New Roman"/>
          <w:color w:val="000000" w:themeColor="text1"/>
          <w:sz w:val="24"/>
          <w:szCs w:val="24"/>
          <w:shd w:val="clear" w:color="auto" w:fill="FFFFFF" w:themeFill="background1"/>
        </w:rPr>
        <w:t>CE</w:t>
      </w:r>
      <w:r w:rsidR="00CB406C" w:rsidRPr="005F5714">
        <w:rPr>
          <w:rFonts w:ascii="PermianSerifTypeface" w:hAnsi="PermianSerifTypeface" w:cs="Times New Roman"/>
          <w:color w:val="000000" w:themeColor="text1"/>
          <w:sz w:val="24"/>
          <w:szCs w:val="24"/>
          <w:shd w:val="clear" w:color="auto" w:fill="FFFFFF" w:themeFill="background1"/>
        </w:rPr>
        <w:t xml:space="preserve"> sau CS</w:t>
      </w:r>
      <w:r w:rsidR="00981B47" w:rsidRPr="005F5714">
        <w:rPr>
          <w:rFonts w:ascii="PermianSerifTypeface" w:hAnsi="PermianSerifTypeface" w:cs="Times New Roman"/>
          <w:color w:val="000000" w:themeColor="text1"/>
          <w:sz w:val="24"/>
          <w:szCs w:val="24"/>
          <w:shd w:val="clear" w:color="auto" w:fill="FFFFFF" w:themeFill="background1"/>
        </w:rPr>
        <w:t>, în</w:t>
      </w:r>
      <w:r w:rsidR="00981B47" w:rsidRPr="003F2C90">
        <w:rPr>
          <w:rFonts w:ascii="PermianSerifTypeface" w:hAnsi="PermianSerifTypeface" w:cs="Times New Roman"/>
          <w:color w:val="000000" w:themeColor="text1"/>
          <w:sz w:val="24"/>
          <w:szCs w:val="24"/>
        </w:rPr>
        <w:t xml:space="preserve"> conformitate cu</w:t>
      </w:r>
      <w:r w:rsidR="00981B47" w:rsidRPr="003F2C90">
        <w:rPr>
          <w:rFonts w:ascii="PermianSerifTypeface" w:hAnsi="PermianSerifTypeface" w:cs="Times New Roman"/>
          <w:sz w:val="24"/>
          <w:szCs w:val="24"/>
        </w:rPr>
        <w:t xml:space="preserve"> reglementările interne</w:t>
      </w:r>
      <w:r w:rsidR="00970CDC" w:rsidRPr="003F2C90">
        <w:rPr>
          <w:rFonts w:ascii="PermianSerifTypeface" w:hAnsi="PermianSerifTypeface" w:cs="Times New Roman"/>
          <w:sz w:val="24"/>
          <w:szCs w:val="24"/>
        </w:rPr>
        <w:t>.</w:t>
      </w:r>
    </w:p>
    <w:p w14:paraId="18C6DCF3" w14:textId="69E797CE" w:rsidR="005B1B22" w:rsidRPr="00E76D94" w:rsidRDefault="00017D27" w:rsidP="00F00DB3">
      <w:pPr>
        <w:pStyle w:val="ListParagraph"/>
        <w:numPr>
          <w:ilvl w:val="0"/>
          <w:numId w:val="30"/>
        </w:numPr>
        <w:tabs>
          <w:tab w:val="left" w:pos="567"/>
        </w:tabs>
        <w:spacing w:after="120" w:line="240" w:lineRule="auto"/>
        <w:ind w:left="567" w:hanging="567"/>
        <w:contextualSpacing w:val="0"/>
        <w:jc w:val="both"/>
        <w:rPr>
          <w:rFonts w:ascii="PermianSerifTypeface" w:hAnsi="PermianSerifTypeface" w:cs="Times New Roman"/>
          <w:color w:val="000000"/>
          <w:sz w:val="24"/>
          <w:szCs w:val="24"/>
        </w:rPr>
      </w:pPr>
      <w:bookmarkStart w:id="51" w:name="_Hlk182409257"/>
      <w:r w:rsidRPr="00E76D94">
        <w:rPr>
          <w:rFonts w:ascii="PermianSerifTypeface" w:hAnsi="PermianSerifTypeface" w:cs="Times New Roman"/>
          <w:color w:val="000000"/>
          <w:sz w:val="24"/>
          <w:szCs w:val="24"/>
        </w:rPr>
        <w:t>A</w:t>
      </w:r>
      <w:r w:rsidR="00A33FEC" w:rsidRPr="00E76D94">
        <w:rPr>
          <w:rFonts w:ascii="PermianSerifTypeface" w:hAnsi="PermianSerifTypeface" w:cs="Times New Roman"/>
          <w:color w:val="000000"/>
          <w:sz w:val="24"/>
          <w:szCs w:val="24"/>
        </w:rPr>
        <w:t>tribuțiile, obligați</w:t>
      </w:r>
      <w:r w:rsidR="0071127C" w:rsidRPr="00E76D94">
        <w:rPr>
          <w:rFonts w:ascii="PermianSerifTypeface" w:hAnsi="PermianSerifTypeface" w:cs="Times New Roman"/>
          <w:color w:val="000000"/>
          <w:sz w:val="24"/>
          <w:szCs w:val="24"/>
        </w:rPr>
        <w:t>ile</w:t>
      </w:r>
      <w:r w:rsidR="00A33FEC" w:rsidRPr="00E76D94">
        <w:rPr>
          <w:rFonts w:ascii="PermianSerifTypeface" w:hAnsi="PermianSerifTypeface" w:cs="Times New Roman"/>
          <w:color w:val="000000"/>
          <w:sz w:val="24"/>
          <w:szCs w:val="24"/>
        </w:rPr>
        <w:t xml:space="preserve"> </w:t>
      </w:r>
      <w:r w:rsidR="004C38A6" w:rsidRPr="00E76D94">
        <w:rPr>
          <w:rFonts w:ascii="PermianSerifTypeface" w:hAnsi="PermianSerifTypeface" w:cs="Times New Roman"/>
          <w:color w:val="000000"/>
          <w:sz w:val="24"/>
          <w:szCs w:val="24"/>
        </w:rPr>
        <w:t>ș</w:t>
      </w:r>
      <w:r w:rsidR="00A33FEC" w:rsidRPr="00E76D94">
        <w:rPr>
          <w:rFonts w:ascii="PermianSerifTypeface" w:hAnsi="PermianSerifTypeface" w:cs="Times New Roman"/>
          <w:color w:val="000000"/>
          <w:sz w:val="24"/>
          <w:szCs w:val="24"/>
        </w:rPr>
        <w:t xml:space="preserve">i drepturile personalului din cadrul </w:t>
      </w:r>
      <w:r w:rsidR="002A699C" w:rsidRPr="00E76D94">
        <w:rPr>
          <w:rFonts w:ascii="PermianSerifTypeface" w:hAnsi="PermianSerifTypeface" w:cs="Times New Roman"/>
          <w:color w:val="000000"/>
          <w:sz w:val="24"/>
          <w:szCs w:val="24"/>
        </w:rPr>
        <w:t>subdiviziunilor</w:t>
      </w:r>
      <w:r w:rsidR="00A33FEC" w:rsidRPr="00E76D94">
        <w:rPr>
          <w:rFonts w:ascii="PermianSerifTypeface" w:hAnsi="PermianSerifTypeface" w:cs="Times New Roman"/>
          <w:color w:val="000000"/>
          <w:sz w:val="24"/>
          <w:szCs w:val="24"/>
        </w:rPr>
        <w:t xml:space="preserve"> se stabilesc în fi</w:t>
      </w:r>
      <w:r w:rsidR="004C38A6" w:rsidRPr="00E76D94">
        <w:rPr>
          <w:rFonts w:ascii="PermianSerifTypeface" w:hAnsi="PermianSerifTypeface" w:cs="Times New Roman"/>
          <w:color w:val="000000"/>
          <w:sz w:val="24"/>
          <w:szCs w:val="24"/>
        </w:rPr>
        <w:t>ș</w:t>
      </w:r>
      <w:r w:rsidR="00A33FEC" w:rsidRPr="00E76D94">
        <w:rPr>
          <w:rFonts w:ascii="PermianSerifTypeface" w:hAnsi="PermianSerifTypeface" w:cs="Times New Roman"/>
          <w:color w:val="000000"/>
          <w:sz w:val="24"/>
          <w:szCs w:val="24"/>
        </w:rPr>
        <w:t xml:space="preserve">ele de post, întocmite </w:t>
      </w:r>
      <w:r w:rsidR="004C38A6" w:rsidRPr="00E76D94">
        <w:rPr>
          <w:rFonts w:ascii="PermianSerifTypeface" w:hAnsi="PermianSerifTypeface" w:cs="Times New Roman"/>
          <w:color w:val="000000"/>
          <w:sz w:val="24"/>
          <w:szCs w:val="24"/>
        </w:rPr>
        <w:t>ș</w:t>
      </w:r>
      <w:r w:rsidR="00A33FEC" w:rsidRPr="00E76D94">
        <w:rPr>
          <w:rFonts w:ascii="PermianSerifTypeface" w:hAnsi="PermianSerifTypeface" w:cs="Times New Roman"/>
          <w:color w:val="000000"/>
          <w:sz w:val="24"/>
          <w:szCs w:val="24"/>
        </w:rPr>
        <w:t>i aprobate în conformitate</w:t>
      </w:r>
      <w:r w:rsidR="0071127C" w:rsidRPr="00E76D94">
        <w:rPr>
          <w:rFonts w:ascii="PermianSerifTypeface" w:hAnsi="PermianSerifTypeface" w:cs="Times New Roman"/>
          <w:color w:val="000000"/>
          <w:sz w:val="24"/>
          <w:szCs w:val="24"/>
        </w:rPr>
        <w:t xml:space="preserve"> cu </w:t>
      </w:r>
      <w:r w:rsidR="00A33FEC" w:rsidRPr="00E76D94">
        <w:rPr>
          <w:rFonts w:ascii="PermianSerifTypeface" w:hAnsi="PermianSerifTypeface" w:cs="Times New Roman"/>
          <w:color w:val="000000"/>
          <w:sz w:val="24"/>
          <w:szCs w:val="24"/>
        </w:rPr>
        <w:t xml:space="preserve"> </w:t>
      </w:r>
      <w:r w:rsidR="0071127C" w:rsidRPr="00E76D94">
        <w:rPr>
          <w:rFonts w:ascii="PermianSerifTypeface" w:hAnsi="PermianSerifTypeface" w:cs="Times New Roman"/>
          <w:color w:val="000000"/>
          <w:sz w:val="24"/>
          <w:szCs w:val="24"/>
        </w:rPr>
        <w:t xml:space="preserve">reglementările interne.  </w:t>
      </w:r>
    </w:p>
    <w:p w14:paraId="6F35B482" w14:textId="7DC03EBD" w:rsidR="0062458F" w:rsidRPr="005F5714" w:rsidRDefault="00963E87" w:rsidP="00F00DB3">
      <w:pPr>
        <w:pStyle w:val="ListParagraph"/>
        <w:numPr>
          <w:ilvl w:val="0"/>
          <w:numId w:val="30"/>
        </w:numPr>
        <w:tabs>
          <w:tab w:val="left" w:pos="567"/>
        </w:tabs>
        <w:spacing w:after="120" w:line="240" w:lineRule="auto"/>
        <w:ind w:left="567" w:hanging="567"/>
        <w:contextualSpacing w:val="0"/>
        <w:jc w:val="both"/>
        <w:rPr>
          <w:rFonts w:ascii="PermianSerifTypeface" w:hAnsi="PermianSerifTypeface" w:cs="Times New Roman"/>
          <w:color w:val="000000"/>
          <w:sz w:val="24"/>
          <w:szCs w:val="24"/>
        </w:rPr>
      </w:pPr>
      <w:r w:rsidRPr="00E76D94">
        <w:rPr>
          <w:rFonts w:ascii="PermianSerifTypeface" w:hAnsi="PermianSerifTypeface" w:cs="Times New Roman"/>
          <w:color w:val="000000"/>
          <w:sz w:val="24"/>
          <w:szCs w:val="24"/>
        </w:rPr>
        <w:t>S</w:t>
      </w:r>
      <w:r w:rsidR="0062458F" w:rsidRPr="00E76D94">
        <w:rPr>
          <w:rFonts w:ascii="PermianSerifTypeface" w:hAnsi="PermianSerifTypeface" w:cs="Times New Roman"/>
          <w:color w:val="000000"/>
          <w:sz w:val="24"/>
          <w:szCs w:val="24"/>
        </w:rPr>
        <w:t>tructur</w:t>
      </w:r>
      <w:r w:rsidRPr="00E76D94">
        <w:rPr>
          <w:rFonts w:ascii="PermianSerifTypeface" w:hAnsi="PermianSerifTypeface" w:cs="Times New Roman"/>
          <w:color w:val="000000"/>
          <w:sz w:val="24"/>
          <w:szCs w:val="24"/>
        </w:rPr>
        <w:t xml:space="preserve">a </w:t>
      </w:r>
      <w:r w:rsidR="0062458F" w:rsidRPr="00E76D94">
        <w:rPr>
          <w:rFonts w:ascii="PermianSerifTypeface" w:hAnsi="PermianSerifTypeface" w:cs="Times New Roman"/>
          <w:color w:val="000000"/>
          <w:sz w:val="24"/>
          <w:szCs w:val="24"/>
        </w:rPr>
        <w:t>organizatoric</w:t>
      </w:r>
      <w:r w:rsidRPr="00E76D94">
        <w:rPr>
          <w:rFonts w:ascii="PermianSerifTypeface" w:hAnsi="PermianSerifTypeface" w:cs="Times New Roman"/>
          <w:color w:val="000000"/>
          <w:sz w:val="24"/>
          <w:szCs w:val="24"/>
        </w:rPr>
        <w:t xml:space="preserve">ă </w:t>
      </w:r>
      <w:r w:rsidR="0062458F" w:rsidRPr="00E76D94">
        <w:rPr>
          <w:rFonts w:ascii="PermianSerifTypeface" w:hAnsi="PermianSerifTypeface" w:cs="Times New Roman"/>
          <w:color w:val="000000"/>
          <w:sz w:val="24"/>
          <w:szCs w:val="24"/>
        </w:rPr>
        <w:t xml:space="preserve">este </w:t>
      </w:r>
      <w:r w:rsidRPr="00E76D94">
        <w:rPr>
          <w:rFonts w:ascii="PermianSerifTypeface" w:hAnsi="PermianSerifTypeface" w:cs="Times New Roman"/>
          <w:color w:val="000000"/>
          <w:sz w:val="24"/>
          <w:szCs w:val="24"/>
        </w:rPr>
        <w:t>reflectată în</w:t>
      </w:r>
      <w:r w:rsidR="0062458F" w:rsidRPr="00E76D94">
        <w:rPr>
          <w:rFonts w:ascii="PermianSerifTypeface" w:hAnsi="PermianSerifTypeface" w:cs="Times New Roman"/>
          <w:color w:val="000000"/>
          <w:sz w:val="24"/>
          <w:szCs w:val="24"/>
        </w:rPr>
        <w:t xml:space="preserve"> organigrama B</w:t>
      </w:r>
      <w:r w:rsidR="006C0BBF" w:rsidRPr="00E76D94">
        <w:rPr>
          <w:rFonts w:ascii="PermianSerifTypeface" w:hAnsi="PermianSerifTypeface" w:cs="Times New Roman"/>
          <w:color w:val="000000"/>
          <w:sz w:val="24"/>
          <w:szCs w:val="24"/>
        </w:rPr>
        <w:t>ăncii Naționale</w:t>
      </w:r>
      <w:r w:rsidR="005B1B22" w:rsidRPr="00E76D94">
        <w:rPr>
          <w:rFonts w:ascii="PermianSerifTypeface" w:hAnsi="PermianSerifTypeface" w:cs="Times New Roman"/>
          <w:color w:val="000000"/>
          <w:sz w:val="24"/>
          <w:szCs w:val="24"/>
        </w:rPr>
        <w:t>, aceasta</w:t>
      </w:r>
      <w:r w:rsidR="0062458F" w:rsidRPr="00E76D94">
        <w:rPr>
          <w:rFonts w:ascii="PermianSerifTypeface" w:hAnsi="PermianSerifTypeface" w:cs="Times New Roman"/>
          <w:color w:val="000000"/>
          <w:sz w:val="24"/>
          <w:szCs w:val="24"/>
        </w:rPr>
        <w:t xml:space="preserve"> </w:t>
      </w:r>
      <w:r w:rsidRPr="00E76D94">
        <w:rPr>
          <w:rFonts w:ascii="PermianSerifTypeface" w:hAnsi="PermianSerifTypeface" w:cs="Times New Roman"/>
          <w:color w:val="000000"/>
          <w:sz w:val="24"/>
          <w:szCs w:val="24"/>
        </w:rPr>
        <w:t xml:space="preserve">fiind </w:t>
      </w:r>
      <w:r w:rsidR="0071127C" w:rsidRPr="00E76D94">
        <w:rPr>
          <w:rFonts w:ascii="PermianSerifTypeface" w:hAnsi="PermianSerifTypeface" w:cs="Times New Roman"/>
          <w:color w:val="000000"/>
          <w:sz w:val="24"/>
          <w:szCs w:val="24"/>
        </w:rPr>
        <w:t xml:space="preserve">disponibilă pe </w:t>
      </w:r>
      <w:hyperlink r:id="rId23" w:history="1">
        <w:r w:rsidRPr="005F5714">
          <w:rPr>
            <w:rStyle w:val="Hyperlink"/>
            <w:rFonts w:cs="Times New Roman"/>
            <w:szCs w:val="24"/>
            <w:u w:val="single"/>
          </w:rPr>
          <w:t>pagina web a BNM.</w:t>
        </w:r>
        <w:r w:rsidRPr="005F5714">
          <w:rPr>
            <w:rFonts w:ascii="PermianSerifTypeface" w:hAnsi="PermianSerifTypeface"/>
            <w:color w:val="000000"/>
            <w:sz w:val="24"/>
            <w:szCs w:val="24"/>
          </w:rPr>
          <w:t xml:space="preserve"> </w:t>
        </w:r>
      </w:hyperlink>
      <w:r w:rsidR="0071127C" w:rsidRPr="005F5714">
        <w:rPr>
          <w:rFonts w:ascii="PermianSerifTypeface" w:hAnsi="PermianSerifTypeface" w:cs="Times New Roman"/>
          <w:color w:val="000000"/>
          <w:sz w:val="24"/>
          <w:szCs w:val="24"/>
        </w:rPr>
        <w:t xml:space="preserve"> </w:t>
      </w:r>
      <w:bookmarkStart w:id="52" w:name="_Hlk202776405"/>
    </w:p>
    <w:bookmarkEnd w:id="52"/>
    <w:p w14:paraId="115398BA" w14:textId="2682D69C" w:rsidR="005F5714" w:rsidRPr="001121E0" w:rsidRDefault="0062458F" w:rsidP="00F00DB3">
      <w:pPr>
        <w:pStyle w:val="ListParagraph"/>
        <w:numPr>
          <w:ilvl w:val="0"/>
          <w:numId w:val="30"/>
        </w:numPr>
        <w:tabs>
          <w:tab w:val="left" w:pos="567"/>
        </w:tabs>
        <w:spacing w:after="24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00000"/>
          <w:sz w:val="24"/>
          <w:szCs w:val="24"/>
        </w:rPr>
        <w:t xml:space="preserve">Descrierea </w:t>
      </w:r>
      <w:r w:rsidR="00A91690" w:rsidRPr="00E76D94">
        <w:rPr>
          <w:rFonts w:ascii="PermianSerifTypeface" w:hAnsi="PermianSerifTypeface" w:cs="Times New Roman"/>
          <w:color w:val="000000"/>
          <w:sz w:val="24"/>
          <w:szCs w:val="24"/>
        </w:rPr>
        <w:t xml:space="preserve">sumară a </w:t>
      </w:r>
      <w:r w:rsidR="00B24F6A" w:rsidRPr="00E76D94">
        <w:rPr>
          <w:rFonts w:ascii="PermianSerifTypeface" w:hAnsi="PermianSerifTypeface" w:cs="Times New Roman"/>
          <w:color w:val="000000"/>
          <w:sz w:val="24"/>
          <w:szCs w:val="24"/>
        </w:rPr>
        <w:t xml:space="preserve">atribuțiilor </w:t>
      </w:r>
      <w:r w:rsidR="004C38A6" w:rsidRPr="00E76D94">
        <w:rPr>
          <w:rFonts w:ascii="PermianSerifTypeface" w:hAnsi="PermianSerifTypeface" w:cs="Times New Roman"/>
          <w:color w:val="000000"/>
          <w:sz w:val="24"/>
          <w:szCs w:val="24"/>
        </w:rPr>
        <w:t>ș</w:t>
      </w:r>
      <w:r w:rsidR="00B24F6A" w:rsidRPr="00E76D94">
        <w:rPr>
          <w:rFonts w:ascii="PermianSerifTypeface" w:hAnsi="PermianSerifTypeface" w:cs="Times New Roman"/>
          <w:color w:val="000000"/>
          <w:sz w:val="24"/>
          <w:szCs w:val="24"/>
        </w:rPr>
        <w:t xml:space="preserve">i competențelor </w:t>
      </w:r>
      <w:r w:rsidR="006C0BBF" w:rsidRPr="00E76D94">
        <w:rPr>
          <w:rFonts w:ascii="PermianSerifTypeface" w:hAnsi="PermianSerifTypeface" w:cs="Times New Roman"/>
          <w:color w:val="000000"/>
          <w:sz w:val="24"/>
          <w:szCs w:val="24"/>
        </w:rPr>
        <w:t>subdiviziunilor</w:t>
      </w:r>
      <w:r w:rsidRPr="00E76D94">
        <w:rPr>
          <w:rFonts w:ascii="PermianSerifTypeface" w:hAnsi="PermianSerifTypeface" w:cs="Times New Roman"/>
          <w:color w:val="000000"/>
          <w:sz w:val="24"/>
          <w:szCs w:val="24"/>
        </w:rPr>
        <w:t xml:space="preserve"> B</w:t>
      </w:r>
      <w:r w:rsidR="00B24F6A" w:rsidRPr="00E76D94">
        <w:rPr>
          <w:rFonts w:ascii="PermianSerifTypeface" w:hAnsi="PermianSerifTypeface" w:cs="Times New Roman"/>
          <w:color w:val="000000"/>
          <w:sz w:val="24"/>
          <w:szCs w:val="24"/>
        </w:rPr>
        <w:t>ăncii N</w:t>
      </w:r>
      <w:r w:rsidR="00B24F6A" w:rsidRPr="00E76D94">
        <w:rPr>
          <w:rFonts w:ascii="PermianSerifTypeface" w:hAnsi="PermianSerifTypeface" w:cs="Times New Roman"/>
          <w:color w:val="010302"/>
          <w:sz w:val="24"/>
          <w:szCs w:val="24"/>
        </w:rPr>
        <w:t>aționale</w:t>
      </w:r>
      <w:r w:rsidRPr="00E76D94" w:rsidDel="00A94D57">
        <w:rPr>
          <w:rFonts w:ascii="PermianSerifTypeface" w:hAnsi="PermianSerifTypeface" w:cs="Times New Roman"/>
          <w:color w:val="010302"/>
          <w:sz w:val="24"/>
          <w:szCs w:val="24"/>
        </w:rPr>
        <w:t xml:space="preserve"> </w:t>
      </w:r>
      <w:r w:rsidRPr="00E76D94">
        <w:rPr>
          <w:rFonts w:ascii="PermianSerifTypeface" w:hAnsi="PermianSerifTypeface" w:cs="Times New Roman"/>
          <w:color w:val="010302"/>
          <w:sz w:val="24"/>
          <w:szCs w:val="24"/>
        </w:rPr>
        <w:t xml:space="preserve">este disponibilă pentru vizualizare pe </w:t>
      </w:r>
      <w:hyperlink r:id="rId24" w:history="1">
        <w:r w:rsidR="00963E87" w:rsidRPr="00E76D94">
          <w:rPr>
            <w:rStyle w:val="Hyperlink"/>
            <w:rFonts w:cs="Times New Roman"/>
            <w:szCs w:val="24"/>
            <w:u w:val="single"/>
          </w:rPr>
          <w:t xml:space="preserve">pagina web a BNM. </w:t>
        </w:r>
      </w:hyperlink>
    </w:p>
    <w:p w14:paraId="52F1958D" w14:textId="77777777" w:rsidR="001121E0" w:rsidRPr="001121E0" w:rsidRDefault="001121E0" w:rsidP="00F00DB3">
      <w:pPr>
        <w:pStyle w:val="ListParagraph"/>
        <w:tabs>
          <w:tab w:val="left" w:pos="567"/>
        </w:tabs>
        <w:spacing w:after="240" w:line="240" w:lineRule="auto"/>
        <w:ind w:left="567"/>
        <w:contextualSpacing w:val="0"/>
        <w:jc w:val="both"/>
        <w:rPr>
          <w:rFonts w:ascii="PermianSerifTypeface" w:hAnsi="PermianSerifTypeface" w:cs="Times New Roman"/>
          <w:color w:val="010302"/>
          <w:sz w:val="8"/>
          <w:szCs w:val="8"/>
        </w:rPr>
      </w:pPr>
    </w:p>
    <w:p w14:paraId="60FB0D79" w14:textId="6713272A" w:rsidR="003358BB" w:rsidRPr="00E76D94" w:rsidRDefault="00F52363" w:rsidP="00F00DB3">
      <w:pPr>
        <w:pStyle w:val="Heading2"/>
        <w:tabs>
          <w:tab w:val="left" w:pos="567"/>
        </w:tabs>
        <w:spacing w:before="0" w:after="120" w:line="240" w:lineRule="auto"/>
        <w:ind w:left="567" w:hanging="567"/>
        <w:rPr>
          <w:rFonts w:ascii="PermianSerifTypeface" w:hAnsi="PermianSerifTypeface"/>
          <w:b/>
          <w:bCs/>
          <w:i/>
          <w:iCs/>
          <w:color w:val="1F4E79" w:themeColor="accent5" w:themeShade="80"/>
          <w:sz w:val="24"/>
          <w:szCs w:val="24"/>
        </w:rPr>
      </w:pPr>
      <w:bookmarkStart w:id="53" w:name="_Toc214436137"/>
      <w:bookmarkStart w:id="54" w:name="_Toc200360557"/>
      <w:bookmarkEnd w:id="40"/>
      <w:r w:rsidRPr="00E76D94">
        <w:rPr>
          <w:rFonts w:ascii="PermianSerifTypeface" w:hAnsi="PermianSerifTypeface"/>
          <w:b/>
          <w:bCs/>
          <w:i/>
          <w:iCs/>
          <w:color w:val="1F4E79" w:themeColor="accent5" w:themeShade="80"/>
          <w:sz w:val="24"/>
          <w:szCs w:val="24"/>
        </w:rPr>
        <w:t>3.</w:t>
      </w:r>
      <w:r w:rsidR="008B4A4C" w:rsidRPr="00E76D94">
        <w:rPr>
          <w:rFonts w:ascii="PermianSerifTypeface" w:hAnsi="PermianSerifTypeface"/>
          <w:b/>
          <w:bCs/>
          <w:i/>
          <w:iCs/>
          <w:color w:val="1F4E79" w:themeColor="accent5" w:themeShade="80"/>
          <w:sz w:val="24"/>
          <w:szCs w:val="24"/>
        </w:rPr>
        <w:t xml:space="preserve">4. </w:t>
      </w:r>
      <w:r w:rsidR="003358BB" w:rsidRPr="00E76D94">
        <w:rPr>
          <w:rFonts w:ascii="PermianSerifTypeface" w:hAnsi="PermianSerifTypeface"/>
          <w:b/>
          <w:bCs/>
          <w:i/>
          <w:iCs/>
          <w:color w:val="1F4E79" w:themeColor="accent5" w:themeShade="80"/>
          <w:sz w:val="24"/>
          <w:szCs w:val="24"/>
        </w:rPr>
        <w:t xml:space="preserve">Atribuții </w:t>
      </w:r>
      <w:r w:rsidR="00B80178" w:rsidRPr="00E76D94">
        <w:rPr>
          <w:rFonts w:ascii="PermianSerifTypeface" w:hAnsi="PermianSerifTypeface"/>
          <w:b/>
          <w:bCs/>
          <w:i/>
          <w:iCs/>
          <w:color w:val="1F4E79" w:themeColor="accent5" w:themeShade="80"/>
          <w:sz w:val="24"/>
          <w:szCs w:val="24"/>
        </w:rPr>
        <w:t xml:space="preserve">de bază </w:t>
      </w:r>
      <w:r w:rsidR="003358BB" w:rsidRPr="00E76D94">
        <w:rPr>
          <w:rFonts w:ascii="PermianSerifTypeface" w:hAnsi="PermianSerifTypeface"/>
          <w:b/>
          <w:bCs/>
          <w:i/>
          <w:color w:val="1F4E79" w:themeColor="accent5" w:themeShade="80"/>
          <w:sz w:val="24"/>
          <w:szCs w:val="24"/>
        </w:rPr>
        <w:t xml:space="preserve"> </w:t>
      </w:r>
      <w:r w:rsidR="003358BB" w:rsidRPr="00E76D94">
        <w:rPr>
          <w:rFonts w:ascii="PermianSerifTypeface" w:hAnsi="PermianSerifTypeface"/>
          <w:b/>
          <w:bCs/>
          <w:i/>
          <w:iCs/>
          <w:color w:val="1F4E79" w:themeColor="accent5" w:themeShade="80"/>
          <w:sz w:val="24"/>
          <w:szCs w:val="24"/>
        </w:rPr>
        <w:t xml:space="preserve">ale </w:t>
      </w:r>
      <w:r w:rsidR="004C2599" w:rsidRPr="00E76D94">
        <w:rPr>
          <w:rFonts w:ascii="PermianSerifTypeface" w:hAnsi="PermianSerifTypeface"/>
          <w:b/>
          <w:bCs/>
          <w:i/>
          <w:iCs/>
          <w:color w:val="1F4E79" w:themeColor="accent5" w:themeShade="80"/>
          <w:sz w:val="24"/>
          <w:szCs w:val="24"/>
        </w:rPr>
        <w:t>subdiviziunilor</w:t>
      </w:r>
      <w:bookmarkEnd w:id="53"/>
      <w:r w:rsidR="004C2599" w:rsidRPr="00E76D94">
        <w:rPr>
          <w:rFonts w:ascii="PermianSerifTypeface" w:hAnsi="PermianSerifTypeface"/>
          <w:b/>
          <w:bCs/>
          <w:i/>
          <w:iCs/>
          <w:color w:val="1F4E79" w:themeColor="accent5" w:themeShade="80"/>
          <w:sz w:val="24"/>
          <w:szCs w:val="24"/>
        </w:rPr>
        <w:t xml:space="preserve"> </w:t>
      </w:r>
      <w:bookmarkEnd w:id="54"/>
    </w:p>
    <w:p w14:paraId="47C0D7BF" w14:textId="7E03D26B" w:rsidR="00EE5BDB" w:rsidRPr="00C3747E" w:rsidRDefault="00F52363" w:rsidP="00F00DB3">
      <w:pPr>
        <w:pStyle w:val="Heading1"/>
        <w:tabs>
          <w:tab w:val="left" w:pos="567"/>
        </w:tabs>
        <w:spacing w:before="0" w:line="240" w:lineRule="auto"/>
        <w:ind w:left="567" w:hanging="567"/>
        <w:rPr>
          <w:rFonts w:cs="Times New Roman"/>
          <w:bCs/>
          <w:color w:val="1F4E79" w:themeColor="accent5" w:themeShade="80"/>
          <w:sz w:val="24"/>
          <w:szCs w:val="24"/>
        </w:rPr>
      </w:pPr>
      <w:bookmarkStart w:id="55" w:name="_Toc200360558"/>
      <w:bookmarkStart w:id="56" w:name="_Toc214436138"/>
      <w:bookmarkStart w:id="57" w:name="_Hlk188971124"/>
      <w:r w:rsidRPr="00C3747E">
        <w:rPr>
          <w:rFonts w:cs="Times New Roman"/>
          <w:bCs/>
          <w:color w:val="1F4E79" w:themeColor="accent5" w:themeShade="80"/>
          <w:sz w:val="24"/>
          <w:szCs w:val="24"/>
        </w:rPr>
        <w:t>3.</w:t>
      </w:r>
      <w:r w:rsidR="00FD715D" w:rsidRPr="00C3747E">
        <w:rPr>
          <w:rFonts w:cs="Times New Roman"/>
          <w:bCs/>
          <w:color w:val="1F4E79" w:themeColor="accent5" w:themeShade="80"/>
          <w:sz w:val="24"/>
          <w:szCs w:val="24"/>
        </w:rPr>
        <w:t>4.1.</w:t>
      </w:r>
      <w:r w:rsidRPr="00C3747E">
        <w:rPr>
          <w:rFonts w:cs="Times New Roman"/>
          <w:bCs/>
          <w:color w:val="1F4E79" w:themeColor="accent5" w:themeShade="80"/>
          <w:sz w:val="24"/>
          <w:szCs w:val="24"/>
        </w:rPr>
        <w:t xml:space="preserve"> </w:t>
      </w:r>
      <w:r w:rsidR="00331C00" w:rsidRPr="00C3747E">
        <w:rPr>
          <w:rFonts w:cs="Times New Roman"/>
          <w:bCs/>
          <w:color w:val="1F4E79" w:themeColor="accent5" w:themeShade="80"/>
          <w:sz w:val="24"/>
          <w:szCs w:val="24"/>
        </w:rPr>
        <w:t>Secretariatul Comitetului executiv și al Consiliului de supraveghere</w:t>
      </w:r>
      <w:bookmarkEnd w:id="55"/>
      <w:bookmarkEnd w:id="56"/>
    </w:p>
    <w:p w14:paraId="121A2809" w14:textId="07A5E7D6" w:rsidR="005B7B7D" w:rsidRDefault="005B7B7D" w:rsidP="00F00DB3">
      <w:pPr>
        <w:pStyle w:val="ListParagraph"/>
        <w:numPr>
          <w:ilvl w:val="2"/>
          <w:numId w:val="33"/>
        </w:numPr>
        <w:tabs>
          <w:tab w:val="left" w:pos="567"/>
        </w:tabs>
        <w:spacing w:after="0" w:line="240" w:lineRule="auto"/>
        <w:ind w:left="567" w:hanging="567"/>
        <w:contextualSpacing w:val="0"/>
        <w:jc w:val="both"/>
        <w:rPr>
          <w:rFonts w:ascii="PermianSerifTypeface" w:eastAsia="PermianSerifTypeface" w:hAnsi="PermianSerifTypeface" w:cs="PermianSerifTypeface"/>
          <w:sz w:val="24"/>
          <w:szCs w:val="24"/>
        </w:rPr>
      </w:pPr>
      <w:r w:rsidRPr="00E76D94">
        <w:rPr>
          <w:rFonts w:ascii="PermianSerifTypeface" w:eastAsia="PermianSerifTypeface" w:hAnsi="PermianSerifTypeface" w:cs="PermianSerifTypeface"/>
          <w:sz w:val="24"/>
          <w:szCs w:val="24"/>
        </w:rPr>
        <w:t>Asigură informarea tuturor participanților la ședințele CE și CS cu privire la ordinea de zi a acestora</w:t>
      </w:r>
      <w:r w:rsidR="007E29FB">
        <w:rPr>
          <w:rFonts w:ascii="PermianSerifTypeface" w:eastAsia="PermianSerifTypeface" w:hAnsi="PermianSerifTypeface" w:cs="PermianSerifTypeface"/>
          <w:sz w:val="24"/>
          <w:szCs w:val="24"/>
        </w:rPr>
        <w:t>.</w:t>
      </w:r>
    </w:p>
    <w:p w14:paraId="3A25AF57" w14:textId="77777777" w:rsidR="00145C41" w:rsidRPr="00145C41" w:rsidRDefault="00145C41" w:rsidP="00F00DB3">
      <w:pPr>
        <w:pStyle w:val="ListParagraph"/>
        <w:tabs>
          <w:tab w:val="left" w:pos="567"/>
        </w:tabs>
        <w:spacing w:after="0" w:line="240" w:lineRule="auto"/>
        <w:ind w:left="567"/>
        <w:contextualSpacing w:val="0"/>
        <w:jc w:val="both"/>
        <w:rPr>
          <w:rFonts w:ascii="PermianSerifTypeface" w:eastAsia="PermianSerifTypeface" w:hAnsi="PermianSerifTypeface" w:cs="PermianSerifTypeface"/>
          <w:sz w:val="12"/>
          <w:szCs w:val="12"/>
        </w:rPr>
      </w:pPr>
    </w:p>
    <w:p w14:paraId="7C990C22" w14:textId="7BEA04B8" w:rsidR="005B7B7D" w:rsidRPr="00E76D94" w:rsidRDefault="005B7B7D" w:rsidP="00F00DB3">
      <w:pPr>
        <w:pStyle w:val="ListParagraph"/>
        <w:numPr>
          <w:ilvl w:val="2"/>
          <w:numId w:val="33"/>
        </w:numPr>
        <w:tabs>
          <w:tab w:val="left" w:pos="567"/>
        </w:tabs>
        <w:spacing w:after="120" w:line="240" w:lineRule="auto"/>
        <w:ind w:left="567" w:hanging="567"/>
        <w:contextualSpacing w:val="0"/>
        <w:jc w:val="both"/>
        <w:rPr>
          <w:rFonts w:ascii="PermianSerifTypeface" w:eastAsia="PermianSerifTypeface" w:hAnsi="PermianSerifTypeface" w:cs="PermianSerifTypeface"/>
          <w:sz w:val="24"/>
          <w:szCs w:val="24"/>
        </w:rPr>
      </w:pPr>
      <w:r w:rsidRPr="00E76D94">
        <w:rPr>
          <w:rFonts w:ascii="PermianSerifTypeface" w:eastAsia="PermianSerifTypeface" w:hAnsi="PermianSerifTypeface" w:cs="PermianSerifTypeface"/>
          <w:sz w:val="24"/>
          <w:szCs w:val="24"/>
        </w:rPr>
        <w:t>Participă la ședințele CE și CS, întocmește procesele-verbale ale ședințelor, asigură semnarea acestora</w:t>
      </w:r>
      <w:r w:rsidR="007E29FB">
        <w:rPr>
          <w:rFonts w:ascii="PermianSerifTypeface" w:eastAsia="PermianSerifTypeface" w:hAnsi="PermianSerifTypeface" w:cs="PermianSerifTypeface"/>
          <w:sz w:val="24"/>
          <w:szCs w:val="24"/>
        </w:rPr>
        <w:t>.</w:t>
      </w:r>
    </w:p>
    <w:p w14:paraId="512FD848" w14:textId="78803FCD" w:rsidR="005B7B7D" w:rsidRPr="00E76D94" w:rsidRDefault="005B7B7D" w:rsidP="00F00DB3">
      <w:pPr>
        <w:pStyle w:val="ListParagraph"/>
        <w:numPr>
          <w:ilvl w:val="2"/>
          <w:numId w:val="33"/>
        </w:numPr>
        <w:tabs>
          <w:tab w:val="left" w:pos="567"/>
        </w:tabs>
        <w:spacing w:after="120" w:line="240" w:lineRule="auto"/>
        <w:ind w:left="567" w:hanging="567"/>
        <w:contextualSpacing w:val="0"/>
        <w:jc w:val="both"/>
        <w:rPr>
          <w:rFonts w:ascii="PermianSerifTypeface" w:eastAsia="PermianSerifTypeface" w:hAnsi="PermianSerifTypeface" w:cs="PermianSerifTypeface"/>
          <w:sz w:val="24"/>
          <w:szCs w:val="24"/>
        </w:rPr>
      </w:pPr>
      <w:r w:rsidRPr="00E76D94">
        <w:rPr>
          <w:rFonts w:ascii="PermianSerifTypeface" w:eastAsia="PermianSerifTypeface" w:hAnsi="PermianSerifTypeface" w:cs="PermianSerifTypeface"/>
          <w:sz w:val="24"/>
          <w:szCs w:val="24"/>
        </w:rPr>
        <w:t>Ține evidența hotărârilor supuse controlului și informează membrii CE și CS, după caz, privind respectarea termenelor executării acestora.</w:t>
      </w:r>
    </w:p>
    <w:p w14:paraId="17B2CF7A" w14:textId="708CEE28" w:rsidR="005B7B7D" w:rsidRPr="00E76D94" w:rsidRDefault="005B7B7D" w:rsidP="00F00DB3">
      <w:pPr>
        <w:pStyle w:val="ListParagraph"/>
        <w:numPr>
          <w:ilvl w:val="2"/>
          <w:numId w:val="33"/>
        </w:numPr>
        <w:tabs>
          <w:tab w:val="left" w:pos="567"/>
        </w:tabs>
        <w:spacing w:after="120" w:line="240" w:lineRule="auto"/>
        <w:ind w:left="567" w:hanging="567"/>
        <w:contextualSpacing w:val="0"/>
        <w:jc w:val="both"/>
        <w:rPr>
          <w:rFonts w:ascii="PermianSerifTypeface" w:eastAsia="PermianSerifTypeface" w:hAnsi="PermianSerifTypeface" w:cs="PermianSerifTypeface"/>
          <w:sz w:val="24"/>
          <w:szCs w:val="24"/>
        </w:rPr>
      </w:pPr>
      <w:r w:rsidRPr="00E76D94">
        <w:rPr>
          <w:rFonts w:ascii="PermianSerifTypeface" w:eastAsia="PermianSerifTypeface" w:hAnsi="PermianSerifTypeface" w:cs="PermianSerifTypeface"/>
          <w:sz w:val="24"/>
          <w:szCs w:val="24"/>
        </w:rPr>
        <w:t>Asigură îndosarierea proiectelor de hotărâri, ordinelor de zi, proceselor-verbale și hotărârilor CE și CS.</w:t>
      </w:r>
    </w:p>
    <w:p w14:paraId="7C2A5962" w14:textId="56519847" w:rsidR="00DC31EA" w:rsidRDefault="005B7B7D" w:rsidP="00F00DB3">
      <w:pPr>
        <w:pStyle w:val="ListParagraph"/>
        <w:numPr>
          <w:ilvl w:val="2"/>
          <w:numId w:val="33"/>
        </w:numPr>
        <w:tabs>
          <w:tab w:val="left" w:pos="567"/>
        </w:tabs>
        <w:spacing w:after="0" w:line="240" w:lineRule="auto"/>
        <w:ind w:left="567" w:hanging="567"/>
        <w:contextualSpacing w:val="0"/>
        <w:jc w:val="both"/>
        <w:rPr>
          <w:rFonts w:ascii="PermianSerifTypeface" w:eastAsia="PermianSerifTypeface" w:hAnsi="PermianSerifTypeface" w:cs="PermianSerifTypeface"/>
          <w:sz w:val="24"/>
          <w:szCs w:val="24"/>
        </w:rPr>
      </w:pPr>
      <w:r w:rsidRPr="00E76D94">
        <w:rPr>
          <w:rFonts w:ascii="PermianSerifTypeface" w:eastAsia="PermianSerifTypeface" w:hAnsi="PermianSerifTypeface" w:cs="PermianSerifTypeface"/>
          <w:sz w:val="24"/>
          <w:szCs w:val="24"/>
        </w:rPr>
        <w:t xml:space="preserve">Prezintă la Agenția Informațională de Stat „Moldpres” actele normative aprobate la ședințele CE și CS </w:t>
      </w:r>
      <w:r w:rsidR="00FD0D9D" w:rsidRPr="00E76D94">
        <w:rPr>
          <w:rFonts w:ascii="PermianSerifTypeface" w:eastAsia="PermianSerifTypeface" w:hAnsi="PermianSerifTypeface" w:cs="PermianSerifTypeface"/>
          <w:sz w:val="24"/>
          <w:szCs w:val="24"/>
        </w:rPr>
        <w:t>pentru</w:t>
      </w:r>
      <w:r w:rsidRPr="00E76D94">
        <w:rPr>
          <w:rFonts w:ascii="PermianSerifTypeface" w:eastAsia="PermianSerifTypeface" w:hAnsi="PermianSerifTypeface" w:cs="PermianSerifTypeface"/>
          <w:sz w:val="24"/>
          <w:szCs w:val="24"/>
        </w:rPr>
        <w:t xml:space="preserve"> a fi publicate în Monitorul Oficial al Republicii Moldova.</w:t>
      </w:r>
    </w:p>
    <w:p w14:paraId="2078C8A4" w14:textId="77777777" w:rsidR="001121E0" w:rsidRDefault="001121E0" w:rsidP="00F00DB3">
      <w:pPr>
        <w:pStyle w:val="ListParagraph"/>
        <w:tabs>
          <w:tab w:val="left" w:pos="567"/>
        </w:tabs>
        <w:spacing w:after="0" w:line="240" w:lineRule="auto"/>
        <w:ind w:left="567"/>
        <w:contextualSpacing w:val="0"/>
        <w:jc w:val="both"/>
        <w:rPr>
          <w:rFonts w:ascii="PermianSerifTypeface" w:eastAsia="PermianSerifTypeface" w:hAnsi="PermianSerifTypeface" w:cs="PermianSerifTypeface"/>
          <w:sz w:val="24"/>
          <w:szCs w:val="24"/>
        </w:rPr>
      </w:pPr>
    </w:p>
    <w:p w14:paraId="0C3F8581" w14:textId="77777777" w:rsidR="001121E0" w:rsidRDefault="001121E0" w:rsidP="00F00DB3">
      <w:pPr>
        <w:pStyle w:val="ListParagraph"/>
        <w:tabs>
          <w:tab w:val="left" w:pos="567"/>
        </w:tabs>
        <w:spacing w:after="0" w:line="240" w:lineRule="auto"/>
        <w:ind w:left="567"/>
        <w:contextualSpacing w:val="0"/>
        <w:jc w:val="both"/>
        <w:rPr>
          <w:rFonts w:ascii="PermianSerifTypeface" w:eastAsia="PermianSerifTypeface" w:hAnsi="PermianSerifTypeface" w:cs="PermianSerifTypeface"/>
          <w:sz w:val="24"/>
          <w:szCs w:val="24"/>
        </w:rPr>
      </w:pPr>
    </w:p>
    <w:p w14:paraId="422347C0" w14:textId="12AD7F20" w:rsidR="00FD715D" w:rsidRPr="00E76D94" w:rsidRDefault="00F52363" w:rsidP="00F00DB3">
      <w:pPr>
        <w:pStyle w:val="ListParagraph"/>
        <w:tabs>
          <w:tab w:val="left" w:pos="567"/>
        </w:tabs>
        <w:spacing w:after="0" w:line="240" w:lineRule="auto"/>
        <w:ind w:left="567" w:hanging="567"/>
        <w:outlineLvl w:val="0"/>
        <w:rPr>
          <w:rFonts w:ascii="PermianSerifTypeface" w:eastAsiaTheme="majorEastAsia" w:hAnsi="PermianSerifTypeface" w:cs="Times New Roman"/>
          <w:b/>
          <w:bCs/>
          <w:color w:val="1F4E79" w:themeColor="accent5" w:themeShade="80"/>
          <w:sz w:val="24"/>
          <w:szCs w:val="24"/>
        </w:rPr>
      </w:pPr>
      <w:bookmarkStart w:id="58" w:name="_Toc200360559"/>
      <w:bookmarkStart w:id="59" w:name="_Toc214436139"/>
      <w:r w:rsidRPr="00E76D94">
        <w:rPr>
          <w:rFonts w:ascii="PermianSerifTypeface" w:eastAsiaTheme="majorEastAsia" w:hAnsi="PermianSerifTypeface" w:cs="Times New Roman"/>
          <w:b/>
          <w:bCs/>
          <w:color w:val="1F4E79" w:themeColor="accent5" w:themeShade="80"/>
          <w:sz w:val="24"/>
          <w:szCs w:val="24"/>
        </w:rPr>
        <w:t xml:space="preserve">3.4.2. </w:t>
      </w:r>
      <w:r w:rsidR="00EA5807" w:rsidRPr="00E76D94">
        <w:rPr>
          <w:rFonts w:ascii="PermianSerifTypeface" w:eastAsiaTheme="majorEastAsia" w:hAnsi="PermianSerifTypeface" w:cs="Times New Roman"/>
          <w:b/>
          <w:bCs/>
          <w:color w:val="1F4E79" w:themeColor="accent5" w:themeShade="80"/>
          <w:sz w:val="24"/>
          <w:szCs w:val="24"/>
        </w:rPr>
        <w:t>Cabinetul guvernatorului</w:t>
      </w:r>
      <w:bookmarkEnd w:id="58"/>
      <w:r w:rsidR="00EA5807" w:rsidRPr="00E76D94">
        <w:rPr>
          <w:rFonts w:ascii="PermianSerifTypeface" w:eastAsiaTheme="majorEastAsia" w:hAnsi="PermianSerifTypeface" w:cs="Times New Roman"/>
          <w:b/>
          <w:bCs/>
          <w:color w:val="1F4E79" w:themeColor="accent5" w:themeShade="80"/>
          <w:sz w:val="24"/>
          <w:szCs w:val="24"/>
        </w:rPr>
        <w:t xml:space="preserve"> </w:t>
      </w:r>
      <w:r w:rsidR="002F2E28" w:rsidRPr="00B55CE8">
        <w:rPr>
          <w:rFonts w:ascii="PermianSerifTypeface" w:eastAsiaTheme="majorEastAsia" w:hAnsi="PermianSerifTypeface" w:cs="Times New Roman"/>
          <w:b/>
          <w:bCs/>
          <w:color w:val="1F4E79" w:themeColor="accent5" w:themeShade="80"/>
          <w:sz w:val="24"/>
          <w:szCs w:val="24"/>
        </w:rPr>
        <w:t>și asistența conducerii</w:t>
      </w:r>
      <w:bookmarkEnd w:id="59"/>
    </w:p>
    <w:bookmarkEnd w:id="57"/>
    <w:p w14:paraId="67112666" w14:textId="699A4767" w:rsidR="00FC6D91" w:rsidRPr="00E76D94" w:rsidRDefault="007943DA" w:rsidP="00F00DB3">
      <w:pPr>
        <w:pStyle w:val="ListParagraph"/>
        <w:numPr>
          <w:ilvl w:val="0"/>
          <w:numId w:val="35"/>
        </w:numPr>
        <w:tabs>
          <w:tab w:val="left" w:pos="567"/>
        </w:tabs>
        <w:spacing w:after="120" w:line="240" w:lineRule="auto"/>
        <w:ind w:left="567" w:hanging="567"/>
        <w:contextualSpacing w:val="0"/>
        <w:jc w:val="both"/>
        <w:rPr>
          <w:rFonts w:ascii="PermianSerifTypeface" w:hAnsi="PermianSerifTypeface" w:cs="Times New Roman"/>
          <w:color w:val="000000"/>
          <w:sz w:val="24"/>
          <w:szCs w:val="24"/>
        </w:rPr>
      </w:pPr>
      <w:r w:rsidRPr="00E76D94">
        <w:rPr>
          <w:rFonts w:ascii="PermianSerifTypeface" w:hAnsi="PermianSerifTypeface" w:cs="Times New Roman"/>
          <w:color w:val="000000"/>
          <w:sz w:val="24"/>
          <w:szCs w:val="24"/>
        </w:rPr>
        <w:t>A</w:t>
      </w:r>
      <w:r w:rsidR="00FC6D91" w:rsidRPr="00E76D94">
        <w:rPr>
          <w:rFonts w:ascii="PermianSerifTypeface" w:hAnsi="PermianSerifTypeface" w:cs="Times New Roman"/>
          <w:color w:val="000000"/>
          <w:sz w:val="24"/>
          <w:szCs w:val="24"/>
        </w:rPr>
        <w:t>cord</w:t>
      </w:r>
      <w:r w:rsidR="00F934DC" w:rsidRPr="00E76D94">
        <w:rPr>
          <w:rFonts w:ascii="PermianSerifTypeface" w:hAnsi="PermianSerifTypeface" w:cs="Times New Roman"/>
          <w:color w:val="000000"/>
          <w:sz w:val="24"/>
          <w:szCs w:val="24"/>
        </w:rPr>
        <w:t>ă</w:t>
      </w:r>
      <w:r w:rsidR="00FC6D91" w:rsidRPr="00E76D94">
        <w:rPr>
          <w:rFonts w:ascii="PermianSerifTypeface" w:hAnsi="PermianSerifTypeface" w:cs="Times New Roman"/>
          <w:color w:val="000000"/>
          <w:sz w:val="24"/>
          <w:szCs w:val="24"/>
        </w:rPr>
        <w:t xml:space="preserve"> asistență informativă, consultativă, analitică </w:t>
      </w:r>
      <w:r w:rsidR="004C38A6" w:rsidRPr="00E76D94">
        <w:rPr>
          <w:rFonts w:ascii="PermianSerifTypeface" w:hAnsi="PermianSerifTypeface" w:cs="Times New Roman"/>
          <w:color w:val="000000"/>
          <w:sz w:val="24"/>
          <w:szCs w:val="24"/>
        </w:rPr>
        <w:t>ș</w:t>
      </w:r>
      <w:r w:rsidR="00FC6D91" w:rsidRPr="00E76D94">
        <w:rPr>
          <w:rFonts w:ascii="PermianSerifTypeface" w:hAnsi="PermianSerifTypeface" w:cs="Times New Roman"/>
          <w:color w:val="000000"/>
          <w:sz w:val="24"/>
          <w:szCs w:val="24"/>
        </w:rPr>
        <w:t xml:space="preserve">i documentară guvernatorului în procesul de gestiune a </w:t>
      </w:r>
      <w:r w:rsidR="00FD0D9D" w:rsidRPr="00E76D94">
        <w:rPr>
          <w:rFonts w:ascii="PermianSerifTypeface" w:hAnsi="PermianSerifTypeface" w:cs="Times New Roman"/>
          <w:color w:val="000000"/>
          <w:sz w:val="24"/>
          <w:szCs w:val="24"/>
        </w:rPr>
        <w:t xml:space="preserve">activității </w:t>
      </w:r>
      <w:r w:rsidR="00FC6D91" w:rsidRPr="00E76D94">
        <w:rPr>
          <w:rFonts w:ascii="PermianSerifTypeface" w:hAnsi="PermianSerifTypeface" w:cs="Times New Roman"/>
          <w:color w:val="000000"/>
          <w:sz w:val="24"/>
          <w:szCs w:val="24"/>
        </w:rPr>
        <w:t>Băncii Naționale</w:t>
      </w:r>
      <w:r w:rsidR="00FD0D9D" w:rsidRPr="00E76D94">
        <w:rPr>
          <w:rFonts w:ascii="PermianSerifTypeface" w:hAnsi="PermianSerifTypeface" w:cs="Times New Roman"/>
          <w:color w:val="000000"/>
          <w:sz w:val="24"/>
          <w:szCs w:val="24"/>
        </w:rPr>
        <w:t>.</w:t>
      </w:r>
      <w:r w:rsidR="00FC6D91" w:rsidRPr="00E76D94">
        <w:rPr>
          <w:rFonts w:ascii="PermianSerifTypeface" w:hAnsi="PermianSerifTypeface" w:cs="Times New Roman"/>
          <w:color w:val="000000"/>
          <w:sz w:val="24"/>
          <w:szCs w:val="24"/>
        </w:rPr>
        <w:t xml:space="preserve"> </w:t>
      </w:r>
    </w:p>
    <w:p w14:paraId="5C240580" w14:textId="104140D6" w:rsidR="00FC6D91" w:rsidRPr="00E76D94" w:rsidRDefault="007943DA" w:rsidP="00F00DB3">
      <w:pPr>
        <w:pStyle w:val="ListParagraph"/>
        <w:numPr>
          <w:ilvl w:val="0"/>
          <w:numId w:val="35"/>
        </w:numPr>
        <w:tabs>
          <w:tab w:val="left" w:pos="567"/>
        </w:tabs>
        <w:spacing w:after="120" w:line="240" w:lineRule="auto"/>
        <w:ind w:left="567" w:hanging="567"/>
        <w:contextualSpacing w:val="0"/>
        <w:jc w:val="both"/>
        <w:rPr>
          <w:rFonts w:ascii="PermianSerifTypeface" w:hAnsi="PermianSerifTypeface" w:cs="Times New Roman"/>
          <w:color w:val="000000"/>
          <w:sz w:val="24"/>
          <w:szCs w:val="24"/>
        </w:rPr>
      </w:pPr>
      <w:r w:rsidRPr="00E76D94">
        <w:rPr>
          <w:rFonts w:ascii="PermianSerifTypeface" w:hAnsi="PermianSerifTypeface" w:cs="Times New Roman"/>
          <w:color w:val="000000"/>
          <w:sz w:val="24"/>
          <w:szCs w:val="24"/>
        </w:rPr>
        <w:t>A</w:t>
      </w:r>
      <w:r w:rsidR="00F934DC" w:rsidRPr="00E76D94">
        <w:rPr>
          <w:rFonts w:ascii="PermianSerifTypeface" w:hAnsi="PermianSerifTypeface" w:cs="Times New Roman"/>
          <w:color w:val="000000"/>
          <w:sz w:val="24"/>
          <w:szCs w:val="24"/>
        </w:rPr>
        <w:t>sigură c</w:t>
      </w:r>
      <w:r w:rsidR="00FC6D91" w:rsidRPr="00E76D94">
        <w:rPr>
          <w:rFonts w:ascii="PermianSerifTypeface" w:hAnsi="PermianSerifTypeface" w:cs="Times New Roman"/>
          <w:color w:val="000000"/>
          <w:sz w:val="24"/>
          <w:szCs w:val="24"/>
        </w:rPr>
        <w:t xml:space="preserve">onsilierea guvernatorului privind identificarea, evaluarea </w:t>
      </w:r>
      <w:r w:rsidR="004C38A6" w:rsidRPr="00E76D94">
        <w:rPr>
          <w:rFonts w:ascii="PermianSerifTypeface" w:hAnsi="PermianSerifTypeface" w:cs="Times New Roman"/>
          <w:color w:val="000000"/>
          <w:sz w:val="24"/>
          <w:szCs w:val="24"/>
        </w:rPr>
        <w:t>ș</w:t>
      </w:r>
      <w:r w:rsidR="00FC6D91" w:rsidRPr="00E76D94">
        <w:rPr>
          <w:rFonts w:ascii="PermianSerifTypeface" w:hAnsi="PermianSerifTypeface" w:cs="Times New Roman"/>
          <w:color w:val="000000"/>
          <w:sz w:val="24"/>
          <w:szCs w:val="24"/>
        </w:rPr>
        <w:t xml:space="preserve">i gestiunea riscurilor cu impact asupra independenței </w:t>
      </w:r>
      <w:r w:rsidR="004C38A6" w:rsidRPr="00E76D94">
        <w:rPr>
          <w:rFonts w:ascii="PermianSerifTypeface" w:hAnsi="PermianSerifTypeface" w:cs="Times New Roman"/>
          <w:color w:val="000000"/>
          <w:sz w:val="24"/>
          <w:szCs w:val="24"/>
        </w:rPr>
        <w:t>ș</w:t>
      </w:r>
      <w:r w:rsidR="00FC6D91" w:rsidRPr="00E76D94">
        <w:rPr>
          <w:rFonts w:ascii="PermianSerifTypeface" w:hAnsi="PermianSerifTypeface" w:cs="Times New Roman"/>
          <w:color w:val="000000"/>
          <w:sz w:val="24"/>
          <w:szCs w:val="24"/>
        </w:rPr>
        <w:t xml:space="preserve">i reputației BNM </w:t>
      </w:r>
      <w:r w:rsidR="004C38A6" w:rsidRPr="00E76D94">
        <w:rPr>
          <w:rFonts w:ascii="PermianSerifTypeface" w:hAnsi="PermianSerifTypeface" w:cs="Times New Roman"/>
          <w:color w:val="000000"/>
          <w:sz w:val="24"/>
          <w:szCs w:val="24"/>
        </w:rPr>
        <w:t>ș</w:t>
      </w:r>
      <w:r w:rsidR="00FC6D91" w:rsidRPr="00E76D94">
        <w:rPr>
          <w:rFonts w:ascii="PermianSerifTypeface" w:hAnsi="PermianSerifTypeface" w:cs="Times New Roman"/>
          <w:color w:val="000000"/>
          <w:sz w:val="24"/>
          <w:szCs w:val="24"/>
        </w:rPr>
        <w:t xml:space="preserve">i aplicarea măsurilor de prevenire a erodării independenței </w:t>
      </w:r>
      <w:r w:rsidR="004C38A6" w:rsidRPr="00E76D94">
        <w:rPr>
          <w:rFonts w:ascii="PermianSerifTypeface" w:hAnsi="PermianSerifTypeface" w:cs="Times New Roman"/>
          <w:color w:val="000000"/>
          <w:sz w:val="24"/>
          <w:szCs w:val="24"/>
        </w:rPr>
        <w:t>ș</w:t>
      </w:r>
      <w:r w:rsidR="00FC6D91" w:rsidRPr="00E76D94">
        <w:rPr>
          <w:rFonts w:ascii="PermianSerifTypeface" w:hAnsi="PermianSerifTypeface" w:cs="Times New Roman"/>
          <w:color w:val="000000"/>
          <w:sz w:val="24"/>
          <w:szCs w:val="24"/>
        </w:rPr>
        <w:t xml:space="preserve">i reputației BNM, precum </w:t>
      </w:r>
      <w:r w:rsidR="004C38A6" w:rsidRPr="00E76D94">
        <w:rPr>
          <w:rFonts w:ascii="PermianSerifTypeface" w:hAnsi="PermianSerifTypeface" w:cs="Times New Roman"/>
          <w:color w:val="000000"/>
          <w:sz w:val="24"/>
          <w:szCs w:val="24"/>
        </w:rPr>
        <w:t>ș</w:t>
      </w:r>
      <w:r w:rsidR="00FC6D91" w:rsidRPr="00E76D94">
        <w:rPr>
          <w:rFonts w:ascii="PermianSerifTypeface" w:hAnsi="PermianSerifTypeface" w:cs="Times New Roman"/>
          <w:color w:val="000000"/>
          <w:sz w:val="24"/>
          <w:szCs w:val="24"/>
        </w:rPr>
        <w:t xml:space="preserve">i a măsurilor de consolidare a acesteia. </w:t>
      </w:r>
    </w:p>
    <w:p w14:paraId="12290528" w14:textId="5EB23539" w:rsidR="00FC6D91" w:rsidRPr="00E76D94" w:rsidRDefault="007943DA" w:rsidP="00F00DB3">
      <w:pPr>
        <w:pStyle w:val="ListParagraph"/>
        <w:numPr>
          <w:ilvl w:val="0"/>
          <w:numId w:val="35"/>
        </w:numPr>
        <w:tabs>
          <w:tab w:val="left" w:pos="567"/>
        </w:tabs>
        <w:spacing w:after="120" w:line="240" w:lineRule="auto"/>
        <w:ind w:left="567" w:hanging="567"/>
        <w:contextualSpacing w:val="0"/>
        <w:jc w:val="both"/>
        <w:rPr>
          <w:rFonts w:ascii="PermianSerifTypeface" w:hAnsi="PermianSerifTypeface" w:cs="Times New Roman"/>
          <w:color w:val="000000"/>
          <w:sz w:val="24"/>
          <w:szCs w:val="24"/>
        </w:rPr>
      </w:pPr>
      <w:r w:rsidRPr="00E76D94">
        <w:rPr>
          <w:rFonts w:ascii="PermianSerifTypeface" w:hAnsi="PermianSerifTypeface" w:cs="Times New Roman"/>
          <w:color w:val="000000"/>
          <w:sz w:val="24"/>
          <w:szCs w:val="24"/>
        </w:rPr>
        <w:t>E</w:t>
      </w:r>
      <w:r w:rsidR="00F934DC" w:rsidRPr="00E76D94">
        <w:rPr>
          <w:rFonts w:ascii="PermianSerifTypeface" w:hAnsi="PermianSerifTypeface" w:cs="Times New Roman"/>
          <w:color w:val="000000"/>
          <w:sz w:val="24"/>
          <w:szCs w:val="24"/>
        </w:rPr>
        <w:t>laborează și prezintă</w:t>
      </w:r>
      <w:r w:rsidR="00FC6D91" w:rsidRPr="00E76D94">
        <w:rPr>
          <w:rFonts w:ascii="PermianSerifTypeface" w:hAnsi="PermianSerifTypeface" w:cs="Times New Roman"/>
          <w:color w:val="000000"/>
          <w:sz w:val="24"/>
          <w:szCs w:val="24"/>
        </w:rPr>
        <w:t xml:space="preserve"> </w:t>
      </w:r>
      <w:r w:rsidR="00F934DC" w:rsidRPr="00E76D94">
        <w:rPr>
          <w:rFonts w:ascii="PermianSerifTypeface" w:hAnsi="PermianSerifTypeface" w:cs="Times New Roman"/>
          <w:color w:val="000000"/>
          <w:sz w:val="24"/>
          <w:szCs w:val="24"/>
        </w:rPr>
        <w:t xml:space="preserve">opinia argumentată </w:t>
      </w:r>
      <w:r w:rsidR="00FC6D91" w:rsidRPr="00E76D94">
        <w:rPr>
          <w:rFonts w:ascii="PermianSerifTypeface" w:hAnsi="PermianSerifTypeface" w:cs="Times New Roman"/>
          <w:color w:val="000000"/>
          <w:sz w:val="24"/>
          <w:szCs w:val="24"/>
        </w:rPr>
        <w:t>aferent</w:t>
      </w:r>
      <w:r w:rsidR="00FD0D9D" w:rsidRPr="00E76D94">
        <w:rPr>
          <w:rFonts w:ascii="PermianSerifTypeface" w:hAnsi="PermianSerifTypeface" w:cs="Times New Roman"/>
          <w:color w:val="000000"/>
          <w:sz w:val="24"/>
          <w:szCs w:val="24"/>
        </w:rPr>
        <w:t>ă</w:t>
      </w:r>
      <w:r w:rsidR="00FC6D91" w:rsidRPr="00E76D94">
        <w:rPr>
          <w:rFonts w:ascii="PermianSerifTypeface" w:hAnsi="PermianSerifTypeface" w:cs="Times New Roman"/>
          <w:color w:val="000000"/>
          <w:sz w:val="24"/>
          <w:szCs w:val="24"/>
        </w:rPr>
        <w:t xml:space="preserve"> deciziilor BNM</w:t>
      </w:r>
      <w:r w:rsidR="00E757B4" w:rsidRPr="00E76D94">
        <w:rPr>
          <w:rFonts w:ascii="PermianSerifTypeface" w:hAnsi="PermianSerifTypeface" w:cs="Times New Roman"/>
          <w:color w:val="000000"/>
          <w:sz w:val="24"/>
          <w:szCs w:val="24"/>
        </w:rPr>
        <w:t>.</w:t>
      </w:r>
      <w:r w:rsidR="00FC6D91" w:rsidRPr="00E76D94">
        <w:rPr>
          <w:rFonts w:ascii="PermianSerifTypeface" w:hAnsi="PermianSerifTypeface" w:cs="Times New Roman"/>
          <w:color w:val="000000"/>
          <w:sz w:val="24"/>
          <w:szCs w:val="24"/>
        </w:rPr>
        <w:t xml:space="preserve"> </w:t>
      </w:r>
    </w:p>
    <w:p w14:paraId="390D9F9B" w14:textId="23E89FDB" w:rsidR="00FC6D91" w:rsidRPr="00E76D94" w:rsidRDefault="007943DA" w:rsidP="00F00DB3">
      <w:pPr>
        <w:pStyle w:val="ListParagraph"/>
        <w:numPr>
          <w:ilvl w:val="0"/>
          <w:numId w:val="35"/>
        </w:numPr>
        <w:tabs>
          <w:tab w:val="left" w:pos="567"/>
        </w:tabs>
        <w:spacing w:after="120" w:line="240" w:lineRule="auto"/>
        <w:ind w:left="567" w:hanging="567"/>
        <w:contextualSpacing w:val="0"/>
        <w:jc w:val="both"/>
        <w:rPr>
          <w:rFonts w:ascii="PermianSerifTypeface" w:hAnsi="PermianSerifTypeface" w:cs="Times New Roman"/>
          <w:color w:val="000000"/>
          <w:sz w:val="24"/>
          <w:szCs w:val="24"/>
        </w:rPr>
      </w:pPr>
      <w:r w:rsidRPr="00E76D94">
        <w:rPr>
          <w:rFonts w:ascii="PermianSerifTypeface" w:hAnsi="PermianSerifTypeface" w:cs="Times New Roman"/>
          <w:color w:val="000000"/>
          <w:sz w:val="24"/>
          <w:szCs w:val="24"/>
        </w:rPr>
        <w:t>C</w:t>
      </w:r>
      <w:r w:rsidR="00FC6D91" w:rsidRPr="00E76D94">
        <w:rPr>
          <w:rFonts w:ascii="PermianSerifTypeface" w:hAnsi="PermianSerifTypeface" w:cs="Times New Roman"/>
          <w:color w:val="000000"/>
          <w:sz w:val="24"/>
          <w:szCs w:val="24"/>
        </w:rPr>
        <w:t>oordon</w:t>
      </w:r>
      <w:r w:rsidR="00F934DC" w:rsidRPr="00E76D94">
        <w:rPr>
          <w:rFonts w:ascii="PermianSerifTypeface" w:hAnsi="PermianSerifTypeface" w:cs="Times New Roman"/>
          <w:color w:val="000000"/>
          <w:sz w:val="24"/>
          <w:szCs w:val="24"/>
        </w:rPr>
        <w:t>ează</w:t>
      </w:r>
      <w:r w:rsidR="00FC6D91" w:rsidRPr="00E76D94">
        <w:rPr>
          <w:rFonts w:ascii="PermianSerifTypeface" w:hAnsi="PermianSerifTypeface" w:cs="Times New Roman"/>
          <w:color w:val="000000"/>
          <w:sz w:val="24"/>
          <w:szCs w:val="24"/>
        </w:rPr>
        <w:t xml:space="preserve"> </w:t>
      </w:r>
      <w:r w:rsidR="004C38A6" w:rsidRPr="00E76D94">
        <w:rPr>
          <w:rFonts w:ascii="PermianSerifTypeface" w:hAnsi="PermianSerifTypeface" w:cs="Times New Roman"/>
          <w:color w:val="000000"/>
          <w:sz w:val="24"/>
          <w:szCs w:val="24"/>
        </w:rPr>
        <w:t>ș</w:t>
      </w:r>
      <w:r w:rsidR="00FC6D91" w:rsidRPr="00E76D94">
        <w:rPr>
          <w:rFonts w:ascii="PermianSerifTypeface" w:hAnsi="PermianSerifTypeface" w:cs="Times New Roman"/>
          <w:color w:val="000000"/>
          <w:sz w:val="24"/>
          <w:szCs w:val="24"/>
        </w:rPr>
        <w:t>i monitoriz</w:t>
      </w:r>
      <w:r w:rsidR="00F934DC" w:rsidRPr="00E76D94">
        <w:rPr>
          <w:rFonts w:ascii="PermianSerifTypeface" w:hAnsi="PermianSerifTypeface" w:cs="Times New Roman"/>
          <w:color w:val="000000"/>
          <w:sz w:val="24"/>
          <w:szCs w:val="24"/>
        </w:rPr>
        <w:t>ează</w:t>
      </w:r>
      <w:r w:rsidR="00FC6D91" w:rsidRPr="00E76D94">
        <w:rPr>
          <w:rFonts w:ascii="PermianSerifTypeface" w:hAnsi="PermianSerifTypeface" w:cs="Times New Roman"/>
          <w:color w:val="000000"/>
          <w:sz w:val="24"/>
          <w:szCs w:val="24"/>
        </w:rPr>
        <w:t xml:space="preserve"> implement</w:t>
      </w:r>
      <w:r w:rsidR="00F934DC" w:rsidRPr="00E76D94">
        <w:rPr>
          <w:rFonts w:ascii="PermianSerifTypeface" w:hAnsi="PermianSerifTypeface" w:cs="Times New Roman"/>
          <w:color w:val="000000"/>
          <w:sz w:val="24"/>
          <w:szCs w:val="24"/>
        </w:rPr>
        <w:t>area</w:t>
      </w:r>
      <w:r w:rsidR="00FC6D91" w:rsidRPr="00E76D94">
        <w:rPr>
          <w:rFonts w:ascii="PermianSerifTypeface" w:hAnsi="PermianSerifTypeface" w:cs="Times New Roman"/>
          <w:color w:val="000000"/>
          <w:sz w:val="24"/>
          <w:szCs w:val="24"/>
        </w:rPr>
        <w:t xml:space="preserve"> indicațiilor</w:t>
      </w:r>
      <w:r w:rsidR="00E757B4" w:rsidRPr="00E76D94">
        <w:rPr>
          <w:rFonts w:ascii="PermianSerifTypeface" w:hAnsi="PermianSerifTypeface" w:cs="Times New Roman"/>
          <w:color w:val="000000"/>
          <w:sz w:val="24"/>
          <w:szCs w:val="24"/>
        </w:rPr>
        <w:t xml:space="preserve"> și </w:t>
      </w:r>
      <w:r w:rsidR="00FC6D91" w:rsidRPr="00E76D94">
        <w:rPr>
          <w:rFonts w:ascii="PermianSerifTypeface" w:hAnsi="PermianSerifTypeface" w:cs="Times New Roman"/>
          <w:color w:val="000000"/>
          <w:sz w:val="24"/>
          <w:szCs w:val="24"/>
        </w:rPr>
        <w:t xml:space="preserve">solicitărilor guvernatorului în domeniile de responsabilitate ale </w:t>
      </w:r>
      <w:r w:rsidR="00FD0D9D" w:rsidRPr="00E76D94">
        <w:rPr>
          <w:rFonts w:ascii="PermianSerifTypeface" w:hAnsi="PermianSerifTypeface" w:cs="Times New Roman"/>
          <w:color w:val="000000"/>
          <w:sz w:val="24"/>
          <w:szCs w:val="24"/>
        </w:rPr>
        <w:t>c</w:t>
      </w:r>
      <w:r w:rsidR="00FC6D91" w:rsidRPr="00E76D94">
        <w:rPr>
          <w:rFonts w:ascii="PermianSerifTypeface" w:hAnsi="PermianSerifTypeface" w:cs="Times New Roman"/>
          <w:color w:val="000000"/>
          <w:sz w:val="24"/>
          <w:szCs w:val="24"/>
        </w:rPr>
        <w:t xml:space="preserve">abinetului, cu </w:t>
      </w:r>
      <w:r w:rsidR="00FD0D9D" w:rsidRPr="00E76D94">
        <w:rPr>
          <w:rFonts w:ascii="PermianSerifTypeface" w:hAnsi="PermianSerifTypeface" w:cs="Times New Roman"/>
          <w:color w:val="000000"/>
          <w:sz w:val="24"/>
          <w:szCs w:val="24"/>
        </w:rPr>
        <w:t>antrenarea</w:t>
      </w:r>
      <w:r w:rsidR="00FC6D91" w:rsidRPr="00E76D94">
        <w:rPr>
          <w:rFonts w:ascii="PermianSerifTypeface" w:hAnsi="PermianSerifTypeface" w:cs="Times New Roman"/>
          <w:color w:val="000000"/>
          <w:sz w:val="24"/>
          <w:szCs w:val="24"/>
        </w:rPr>
        <w:t xml:space="preserve"> subdiviziunilor BNM </w:t>
      </w:r>
      <w:r w:rsidR="004C38A6" w:rsidRPr="00E76D94">
        <w:rPr>
          <w:rFonts w:ascii="PermianSerifTypeface" w:hAnsi="PermianSerifTypeface" w:cs="Times New Roman"/>
          <w:color w:val="000000"/>
          <w:sz w:val="24"/>
          <w:szCs w:val="24"/>
        </w:rPr>
        <w:t>ș</w:t>
      </w:r>
      <w:r w:rsidR="00FC6D91" w:rsidRPr="00E76D94">
        <w:rPr>
          <w:rFonts w:ascii="PermianSerifTypeface" w:hAnsi="PermianSerifTypeface" w:cs="Times New Roman"/>
          <w:color w:val="000000"/>
          <w:sz w:val="24"/>
          <w:szCs w:val="24"/>
        </w:rPr>
        <w:t>i înaint</w:t>
      </w:r>
      <w:r w:rsidR="00F934DC" w:rsidRPr="00E76D94">
        <w:rPr>
          <w:rFonts w:ascii="PermianSerifTypeface" w:hAnsi="PermianSerifTypeface" w:cs="Times New Roman"/>
          <w:color w:val="000000"/>
          <w:sz w:val="24"/>
          <w:szCs w:val="24"/>
        </w:rPr>
        <w:t>ează</w:t>
      </w:r>
      <w:r w:rsidR="00FC6D91" w:rsidRPr="00E76D94">
        <w:rPr>
          <w:rFonts w:ascii="PermianSerifTypeface" w:hAnsi="PermianSerifTypeface" w:cs="Times New Roman"/>
          <w:color w:val="000000"/>
          <w:sz w:val="24"/>
          <w:szCs w:val="24"/>
        </w:rPr>
        <w:t xml:space="preserve"> propuneri</w:t>
      </w:r>
      <w:r w:rsidR="00F934DC" w:rsidRPr="00E76D94">
        <w:rPr>
          <w:rFonts w:ascii="PermianSerifTypeface" w:hAnsi="PermianSerifTypeface" w:cs="Times New Roman"/>
          <w:color w:val="000000"/>
          <w:sz w:val="24"/>
          <w:szCs w:val="24"/>
        </w:rPr>
        <w:t xml:space="preserve"> </w:t>
      </w:r>
      <w:r w:rsidR="00FC6D91" w:rsidRPr="00E76D94">
        <w:rPr>
          <w:rFonts w:ascii="PermianSerifTypeface" w:hAnsi="PermianSerifTypeface" w:cs="Times New Roman"/>
          <w:color w:val="000000"/>
          <w:sz w:val="24"/>
          <w:szCs w:val="24"/>
        </w:rPr>
        <w:t>privind măsurile necesare, după caz</w:t>
      </w:r>
      <w:r w:rsidRPr="00E76D94">
        <w:rPr>
          <w:rFonts w:ascii="PermianSerifTypeface" w:hAnsi="PermianSerifTypeface" w:cs="Times New Roman"/>
          <w:color w:val="000000"/>
          <w:sz w:val="24"/>
          <w:szCs w:val="24"/>
        </w:rPr>
        <w:t>.</w:t>
      </w:r>
    </w:p>
    <w:p w14:paraId="4D63E269" w14:textId="18E7D390" w:rsidR="00FC6D91" w:rsidRPr="003F2C90" w:rsidRDefault="007E29FB" w:rsidP="00F00DB3">
      <w:pPr>
        <w:pStyle w:val="ListParagraph"/>
        <w:numPr>
          <w:ilvl w:val="0"/>
          <w:numId w:val="35"/>
        </w:numPr>
        <w:tabs>
          <w:tab w:val="left" w:pos="142"/>
          <w:tab w:val="left" w:pos="567"/>
        </w:tabs>
        <w:spacing w:after="120" w:line="240" w:lineRule="auto"/>
        <w:ind w:left="567" w:hanging="567"/>
        <w:contextualSpacing w:val="0"/>
        <w:jc w:val="both"/>
        <w:rPr>
          <w:rFonts w:ascii="PermianSerifTypeface" w:hAnsi="PermianSerifTypeface" w:cs="Times New Roman"/>
          <w:color w:val="000000"/>
          <w:sz w:val="24"/>
          <w:szCs w:val="24"/>
        </w:rPr>
      </w:pPr>
      <w:r>
        <w:rPr>
          <w:rFonts w:ascii="PermianSerifTypeface" w:hAnsi="PermianSerifTypeface" w:cs="Times New Roman"/>
          <w:color w:val="000000"/>
          <w:sz w:val="24"/>
          <w:szCs w:val="24"/>
        </w:rPr>
        <w:lastRenderedPageBreak/>
        <w:t xml:space="preserve">Colaborează </w:t>
      </w:r>
      <w:r w:rsidR="00FC6D91" w:rsidRPr="00E76D94">
        <w:rPr>
          <w:rFonts w:ascii="PermianSerifTypeface" w:hAnsi="PermianSerifTypeface" w:cs="Times New Roman"/>
          <w:color w:val="000000"/>
          <w:sz w:val="24"/>
          <w:szCs w:val="24"/>
        </w:rPr>
        <w:t xml:space="preserve">la sistematizarea informațiilor </w:t>
      </w:r>
      <w:r w:rsidR="004C38A6" w:rsidRPr="00E76D94">
        <w:rPr>
          <w:rFonts w:ascii="PermianSerifTypeface" w:hAnsi="PermianSerifTypeface" w:cs="Times New Roman"/>
          <w:color w:val="000000"/>
          <w:sz w:val="24"/>
          <w:szCs w:val="24"/>
        </w:rPr>
        <w:t>ș</w:t>
      </w:r>
      <w:r w:rsidR="00FC6D91" w:rsidRPr="00E76D94">
        <w:rPr>
          <w:rFonts w:ascii="PermianSerifTypeface" w:hAnsi="PermianSerifTypeface" w:cs="Times New Roman"/>
          <w:color w:val="000000"/>
          <w:sz w:val="24"/>
          <w:szCs w:val="24"/>
        </w:rPr>
        <w:t xml:space="preserve">i </w:t>
      </w:r>
      <w:r w:rsidR="00FD0D9D" w:rsidRPr="00E76D94">
        <w:rPr>
          <w:rFonts w:ascii="PermianSerifTypeface" w:hAnsi="PermianSerifTypeface" w:cs="Times New Roman"/>
          <w:color w:val="000000"/>
          <w:sz w:val="24"/>
          <w:szCs w:val="24"/>
        </w:rPr>
        <w:t xml:space="preserve">tezelor </w:t>
      </w:r>
      <w:r w:rsidR="00FC6D91" w:rsidRPr="00E76D94">
        <w:rPr>
          <w:rFonts w:ascii="PermianSerifTypeface" w:hAnsi="PermianSerifTypeface" w:cs="Times New Roman"/>
          <w:color w:val="000000"/>
          <w:sz w:val="24"/>
          <w:szCs w:val="24"/>
        </w:rPr>
        <w:t>furnizate de către subdiviziunile BNM pentru elaborarea discursurilor, notelor analitice, prezentărilor etc</w:t>
      </w:r>
      <w:r w:rsidR="00FD0D9D" w:rsidRPr="00E76D94">
        <w:rPr>
          <w:rFonts w:ascii="PermianSerifTypeface" w:hAnsi="PermianSerifTypeface" w:cs="Times New Roman"/>
          <w:color w:val="000000"/>
          <w:sz w:val="24"/>
          <w:szCs w:val="24"/>
        </w:rPr>
        <w:t>.</w:t>
      </w:r>
      <w:r w:rsidR="00FC6D91" w:rsidRPr="00E76D94">
        <w:rPr>
          <w:rFonts w:ascii="PermianSerifTypeface" w:hAnsi="PermianSerifTypeface" w:cs="Times New Roman"/>
          <w:color w:val="000000"/>
          <w:sz w:val="24"/>
          <w:szCs w:val="24"/>
        </w:rPr>
        <w:t xml:space="preserve">, necesare guvernatorului </w:t>
      </w:r>
      <w:r w:rsidR="00FC6D91" w:rsidRPr="003F2C90">
        <w:rPr>
          <w:rFonts w:ascii="PermianSerifTypeface" w:hAnsi="PermianSerifTypeface" w:cs="Times New Roman"/>
          <w:color w:val="000000"/>
          <w:sz w:val="24"/>
          <w:szCs w:val="24"/>
        </w:rPr>
        <w:t>pentru participarea la evenimente externe organizate de BNM sau de o parte externă</w:t>
      </w:r>
      <w:r w:rsidR="007943DA" w:rsidRPr="003F2C90">
        <w:rPr>
          <w:rFonts w:ascii="PermianSerifTypeface" w:hAnsi="PermianSerifTypeface" w:cs="Times New Roman"/>
          <w:color w:val="000000"/>
          <w:sz w:val="24"/>
          <w:szCs w:val="24"/>
        </w:rPr>
        <w:t>.</w:t>
      </w:r>
    </w:p>
    <w:p w14:paraId="437FC544" w14:textId="410E6735" w:rsidR="00FC6D91" w:rsidRPr="00E76D94" w:rsidRDefault="007943DA" w:rsidP="00F00DB3">
      <w:pPr>
        <w:pStyle w:val="ListParagraph"/>
        <w:numPr>
          <w:ilvl w:val="0"/>
          <w:numId w:val="35"/>
        </w:numPr>
        <w:tabs>
          <w:tab w:val="left" w:pos="567"/>
        </w:tabs>
        <w:spacing w:after="120" w:line="240" w:lineRule="auto"/>
        <w:ind w:left="567" w:hanging="567"/>
        <w:contextualSpacing w:val="0"/>
        <w:jc w:val="both"/>
        <w:rPr>
          <w:rFonts w:ascii="PermianSerifTypeface" w:hAnsi="PermianSerifTypeface" w:cs="Times New Roman"/>
          <w:color w:val="000000"/>
          <w:sz w:val="24"/>
          <w:szCs w:val="24"/>
        </w:rPr>
      </w:pPr>
      <w:r w:rsidRPr="00E76D94">
        <w:rPr>
          <w:rFonts w:ascii="PermianSerifTypeface" w:hAnsi="PermianSerifTypeface" w:cs="Times New Roman"/>
          <w:color w:val="000000"/>
          <w:sz w:val="24"/>
          <w:szCs w:val="24"/>
        </w:rPr>
        <w:t>A</w:t>
      </w:r>
      <w:r w:rsidR="00FC6D91" w:rsidRPr="00E76D94">
        <w:rPr>
          <w:rFonts w:ascii="PermianSerifTypeface" w:hAnsi="PermianSerifTypeface" w:cs="Times New Roman"/>
          <w:color w:val="000000"/>
          <w:sz w:val="24"/>
          <w:szCs w:val="24"/>
        </w:rPr>
        <w:t>sigur</w:t>
      </w:r>
      <w:r w:rsidR="00F934DC" w:rsidRPr="00E76D94">
        <w:rPr>
          <w:rFonts w:ascii="PermianSerifTypeface" w:hAnsi="PermianSerifTypeface" w:cs="Times New Roman"/>
          <w:color w:val="000000"/>
          <w:sz w:val="24"/>
          <w:szCs w:val="24"/>
        </w:rPr>
        <w:t>ă</w:t>
      </w:r>
      <w:r w:rsidR="00FC6D91" w:rsidRPr="00E76D94">
        <w:rPr>
          <w:rFonts w:ascii="PermianSerifTypeface" w:hAnsi="PermianSerifTypeface" w:cs="Times New Roman"/>
          <w:color w:val="000000"/>
          <w:sz w:val="24"/>
          <w:szCs w:val="24"/>
        </w:rPr>
        <w:t xml:space="preserve"> flux</w:t>
      </w:r>
      <w:r w:rsidR="00F934DC" w:rsidRPr="00E76D94">
        <w:rPr>
          <w:rFonts w:ascii="PermianSerifTypeface" w:hAnsi="PermianSerifTypeface" w:cs="Times New Roman"/>
          <w:color w:val="000000"/>
          <w:sz w:val="24"/>
          <w:szCs w:val="24"/>
        </w:rPr>
        <w:t>ul</w:t>
      </w:r>
      <w:r w:rsidR="00FC6D91" w:rsidRPr="00E76D94">
        <w:rPr>
          <w:rFonts w:ascii="PermianSerifTypeface" w:hAnsi="PermianSerifTypeface" w:cs="Times New Roman"/>
          <w:color w:val="000000"/>
          <w:sz w:val="24"/>
          <w:szCs w:val="24"/>
        </w:rPr>
        <w:t xml:space="preserve"> informațional relevant, la solicitarea guvernatorului (note analitice, note informative, etc</w:t>
      </w:r>
      <w:r w:rsidR="00FD0D9D" w:rsidRPr="00E76D94">
        <w:rPr>
          <w:rFonts w:ascii="PermianSerifTypeface" w:hAnsi="PermianSerifTypeface" w:cs="Times New Roman"/>
          <w:color w:val="000000"/>
          <w:sz w:val="24"/>
          <w:szCs w:val="24"/>
        </w:rPr>
        <w:t>.</w:t>
      </w:r>
      <w:r w:rsidR="00FC6D91" w:rsidRPr="00E76D94">
        <w:rPr>
          <w:rFonts w:ascii="PermianSerifTypeface" w:hAnsi="PermianSerifTypeface" w:cs="Times New Roman"/>
          <w:color w:val="000000"/>
          <w:sz w:val="24"/>
          <w:szCs w:val="24"/>
        </w:rPr>
        <w:t>)</w:t>
      </w:r>
      <w:r w:rsidRPr="00E76D94">
        <w:rPr>
          <w:rFonts w:ascii="PermianSerifTypeface" w:hAnsi="PermianSerifTypeface" w:cs="Times New Roman"/>
          <w:color w:val="000000"/>
          <w:sz w:val="24"/>
          <w:szCs w:val="24"/>
        </w:rPr>
        <w:t>.</w:t>
      </w:r>
    </w:p>
    <w:p w14:paraId="090F4DAA" w14:textId="325A94FC" w:rsidR="00350F05" w:rsidRDefault="007943DA" w:rsidP="00F00DB3">
      <w:pPr>
        <w:pStyle w:val="ListParagraph"/>
        <w:numPr>
          <w:ilvl w:val="0"/>
          <w:numId w:val="35"/>
        </w:numPr>
        <w:tabs>
          <w:tab w:val="left" w:pos="567"/>
        </w:tabs>
        <w:spacing w:after="0" w:line="240" w:lineRule="auto"/>
        <w:ind w:left="567" w:hanging="567"/>
        <w:contextualSpacing w:val="0"/>
        <w:jc w:val="both"/>
        <w:rPr>
          <w:rFonts w:ascii="PermianSerifTypeface" w:hAnsi="PermianSerifTypeface" w:cs="Times New Roman"/>
          <w:color w:val="000000"/>
          <w:sz w:val="24"/>
          <w:szCs w:val="24"/>
        </w:rPr>
      </w:pPr>
      <w:r w:rsidRPr="00E76D94">
        <w:rPr>
          <w:rFonts w:ascii="PermianSerifTypeface" w:hAnsi="PermianSerifTypeface" w:cs="Times New Roman"/>
          <w:color w:val="000000"/>
          <w:sz w:val="24"/>
          <w:szCs w:val="24"/>
        </w:rPr>
        <w:t>A</w:t>
      </w:r>
      <w:r w:rsidR="00FC6D91" w:rsidRPr="00E76D94">
        <w:rPr>
          <w:rFonts w:ascii="PermianSerifTypeface" w:hAnsi="PermianSerifTypeface" w:cs="Times New Roman"/>
          <w:color w:val="000000"/>
          <w:sz w:val="24"/>
          <w:szCs w:val="24"/>
        </w:rPr>
        <w:t>cord</w:t>
      </w:r>
      <w:r w:rsidR="00F934DC" w:rsidRPr="00E76D94">
        <w:rPr>
          <w:rFonts w:ascii="PermianSerifTypeface" w:hAnsi="PermianSerifTypeface" w:cs="Times New Roman"/>
          <w:color w:val="000000"/>
          <w:sz w:val="24"/>
          <w:szCs w:val="24"/>
        </w:rPr>
        <w:t>ă</w:t>
      </w:r>
      <w:r w:rsidR="00FC6D91" w:rsidRPr="00E76D94">
        <w:rPr>
          <w:rFonts w:ascii="PermianSerifTypeface" w:hAnsi="PermianSerifTypeface" w:cs="Times New Roman"/>
          <w:color w:val="000000"/>
          <w:sz w:val="24"/>
          <w:szCs w:val="24"/>
        </w:rPr>
        <w:t xml:space="preserve"> asistență guvernatorului în ce prive</w:t>
      </w:r>
      <w:r w:rsidR="004C38A6" w:rsidRPr="00E76D94">
        <w:rPr>
          <w:rFonts w:ascii="PermianSerifTypeface" w:hAnsi="PermianSerifTypeface" w:cs="Times New Roman"/>
          <w:color w:val="000000"/>
          <w:sz w:val="24"/>
          <w:szCs w:val="24"/>
        </w:rPr>
        <w:t>ș</w:t>
      </w:r>
      <w:r w:rsidR="00FC6D91" w:rsidRPr="00E76D94">
        <w:rPr>
          <w:rFonts w:ascii="PermianSerifTypeface" w:hAnsi="PermianSerifTypeface" w:cs="Times New Roman"/>
          <w:color w:val="000000"/>
          <w:sz w:val="24"/>
          <w:szCs w:val="24"/>
        </w:rPr>
        <w:t>te conlucrarea cu autoritățile publice, instituțiile, organizațiile internaționale, structurile de cooperare stabilite în cadrul relațiilor internaționale, inclusiv dintre R</w:t>
      </w:r>
      <w:r w:rsidR="007E29FB">
        <w:rPr>
          <w:rFonts w:ascii="PermianSerifTypeface" w:hAnsi="PermianSerifTypeface" w:cs="Times New Roman"/>
          <w:color w:val="000000"/>
          <w:sz w:val="24"/>
          <w:szCs w:val="24"/>
        </w:rPr>
        <w:t xml:space="preserve">epublica </w:t>
      </w:r>
      <w:r w:rsidR="00FC6D91" w:rsidRPr="00E76D94">
        <w:rPr>
          <w:rFonts w:ascii="PermianSerifTypeface" w:hAnsi="PermianSerifTypeface" w:cs="Times New Roman"/>
          <w:color w:val="000000"/>
          <w:sz w:val="24"/>
          <w:szCs w:val="24"/>
        </w:rPr>
        <w:t>M</w:t>
      </w:r>
      <w:r w:rsidR="007E29FB">
        <w:rPr>
          <w:rFonts w:ascii="PermianSerifTypeface" w:hAnsi="PermianSerifTypeface" w:cs="Times New Roman"/>
          <w:color w:val="000000"/>
          <w:sz w:val="24"/>
          <w:szCs w:val="24"/>
        </w:rPr>
        <w:t>oldova</w:t>
      </w:r>
      <w:r w:rsidR="00FC6D91" w:rsidRPr="00E76D94">
        <w:rPr>
          <w:rFonts w:ascii="PermianSerifTypeface" w:hAnsi="PermianSerifTypeface" w:cs="Times New Roman"/>
          <w:color w:val="000000"/>
          <w:sz w:val="24"/>
          <w:szCs w:val="24"/>
        </w:rPr>
        <w:t xml:space="preserve"> </w:t>
      </w:r>
      <w:r w:rsidR="007E29FB">
        <w:rPr>
          <w:rFonts w:ascii="PermianSerifTypeface" w:hAnsi="PermianSerifTypeface" w:cs="Times New Roman"/>
          <w:color w:val="000000"/>
          <w:sz w:val="24"/>
          <w:szCs w:val="24"/>
        </w:rPr>
        <w:t>și</w:t>
      </w:r>
      <w:r w:rsidR="00FC6D91" w:rsidRPr="00E76D94">
        <w:rPr>
          <w:rFonts w:ascii="PermianSerifTypeface" w:hAnsi="PermianSerifTypeface" w:cs="Times New Roman"/>
          <w:color w:val="000000"/>
          <w:sz w:val="24"/>
          <w:szCs w:val="24"/>
        </w:rPr>
        <w:t xml:space="preserve"> U</w:t>
      </w:r>
      <w:r w:rsidR="007E29FB">
        <w:rPr>
          <w:rFonts w:ascii="PermianSerifTypeface" w:hAnsi="PermianSerifTypeface" w:cs="Times New Roman"/>
          <w:color w:val="000000"/>
          <w:sz w:val="24"/>
          <w:szCs w:val="24"/>
        </w:rPr>
        <w:t xml:space="preserve">niunea </w:t>
      </w:r>
      <w:r w:rsidR="00FC6D91" w:rsidRPr="00E76D94">
        <w:rPr>
          <w:rFonts w:ascii="PermianSerifTypeface" w:hAnsi="PermianSerifTypeface" w:cs="Times New Roman"/>
          <w:color w:val="000000"/>
          <w:sz w:val="24"/>
          <w:szCs w:val="24"/>
        </w:rPr>
        <w:t>E</w:t>
      </w:r>
      <w:r w:rsidR="007E29FB">
        <w:rPr>
          <w:rFonts w:ascii="PermianSerifTypeface" w:hAnsi="PermianSerifTypeface" w:cs="Times New Roman"/>
          <w:color w:val="000000"/>
          <w:sz w:val="24"/>
          <w:szCs w:val="24"/>
        </w:rPr>
        <w:t>uropeană</w:t>
      </w:r>
      <w:r w:rsidR="00FC6D91" w:rsidRPr="00E76D94">
        <w:rPr>
          <w:rFonts w:ascii="PermianSerifTypeface" w:hAnsi="PermianSerifTypeface" w:cs="Times New Roman"/>
          <w:color w:val="000000"/>
          <w:sz w:val="24"/>
          <w:szCs w:val="24"/>
        </w:rPr>
        <w:t xml:space="preserve">, alte bănci centrale, autorități de reglementare </w:t>
      </w:r>
      <w:r w:rsidR="004C38A6" w:rsidRPr="00E76D94">
        <w:rPr>
          <w:rFonts w:ascii="PermianSerifTypeface" w:hAnsi="PermianSerifTypeface" w:cs="Times New Roman"/>
          <w:color w:val="000000"/>
          <w:sz w:val="24"/>
          <w:szCs w:val="24"/>
        </w:rPr>
        <w:t>ș</w:t>
      </w:r>
      <w:r w:rsidR="00FC6D91" w:rsidRPr="00E76D94">
        <w:rPr>
          <w:rFonts w:ascii="PermianSerifTypeface" w:hAnsi="PermianSerifTypeface" w:cs="Times New Roman"/>
          <w:color w:val="000000"/>
          <w:sz w:val="24"/>
          <w:szCs w:val="24"/>
        </w:rPr>
        <w:t xml:space="preserve">i supraveghere ale altor state pe diverse domenii ce țin de atribuțiile BNM. </w:t>
      </w:r>
    </w:p>
    <w:p w14:paraId="01DF86F2" w14:textId="77777777" w:rsidR="001121E0" w:rsidRDefault="001121E0" w:rsidP="00F00DB3">
      <w:pPr>
        <w:pStyle w:val="ListParagraph"/>
        <w:tabs>
          <w:tab w:val="left" w:pos="567"/>
        </w:tabs>
        <w:spacing w:after="0" w:line="240" w:lineRule="auto"/>
        <w:ind w:left="567"/>
        <w:contextualSpacing w:val="0"/>
        <w:jc w:val="both"/>
        <w:rPr>
          <w:rFonts w:ascii="PermianSerifTypeface" w:hAnsi="PermianSerifTypeface" w:cs="Times New Roman"/>
          <w:color w:val="000000"/>
          <w:sz w:val="24"/>
          <w:szCs w:val="24"/>
        </w:rPr>
      </w:pPr>
    </w:p>
    <w:p w14:paraId="39C9D5D2" w14:textId="77777777" w:rsidR="001121E0" w:rsidRPr="00C12FD7" w:rsidRDefault="001121E0" w:rsidP="00F00DB3">
      <w:pPr>
        <w:pStyle w:val="ListParagraph"/>
        <w:tabs>
          <w:tab w:val="left" w:pos="567"/>
        </w:tabs>
        <w:spacing w:after="0" w:line="240" w:lineRule="auto"/>
        <w:ind w:left="567"/>
        <w:contextualSpacing w:val="0"/>
        <w:jc w:val="both"/>
        <w:rPr>
          <w:rFonts w:ascii="PermianSerifTypeface" w:hAnsi="PermianSerifTypeface" w:cs="Times New Roman"/>
          <w:color w:val="000000"/>
          <w:sz w:val="24"/>
          <w:szCs w:val="24"/>
        </w:rPr>
      </w:pPr>
    </w:p>
    <w:p w14:paraId="7F0E78DF" w14:textId="172E2F8B" w:rsidR="00352AB0" w:rsidRPr="00E76D94" w:rsidRDefault="005D03D8" w:rsidP="00F00DB3">
      <w:pPr>
        <w:pStyle w:val="ListParagraph"/>
        <w:tabs>
          <w:tab w:val="left" w:pos="567"/>
        </w:tabs>
        <w:spacing w:after="0" w:line="240" w:lineRule="auto"/>
        <w:ind w:left="567" w:hanging="567"/>
        <w:outlineLvl w:val="0"/>
        <w:rPr>
          <w:rFonts w:ascii="PermianSerifTypeface" w:eastAsiaTheme="majorEastAsia" w:hAnsi="PermianSerifTypeface" w:cs="Times New Roman"/>
          <w:b/>
          <w:bCs/>
          <w:color w:val="1F4E79" w:themeColor="accent5" w:themeShade="80"/>
          <w:sz w:val="24"/>
          <w:szCs w:val="24"/>
        </w:rPr>
      </w:pPr>
      <w:bookmarkStart w:id="60" w:name="_Toc200360560"/>
      <w:bookmarkStart w:id="61" w:name="_Toc214436140"/>
      <w:r w:rsidRPr="00E76D94">
        <w:rPr>
          <w:rFonts w:ascii="PermianSerifTypeface" w:eastAsiaTheme="majorEastAsia" w:hAnsi="PermianSerifTypeface" w:cs="Times New Roman"/>
          <w:b/>
          <w:bCs/>
          <w:color w:val="1F4E79" w:themeColor="accent5" w:themeShade="80"/>
          <w:sz w:val="24"/>
          <w:szCs w:val="24"/>
        </w:rPr>
        <w:t>3.4</w:t>
      </w:r>
      <w:r w:rsidR="0017467B" w:rsidRPr="00E76D94">
        <w:rPr>
          <w:rFonts w:ascii="PermianSerifTypeface" w:eastAsiaTheme="majorEastAsia" w:hAnsi="PermianSerifTypeface" w:cs="Times New Roman"/>
          <w:b/>
          <w:bCs/>
          <w:color w:val="1F4E79" w:themeColor="accent5" w:themeShade="80"/>
          <w:sz w:val="24"/>
          <w:szCs w:val="24"/>
        </w:rPr>
        <w:t>.</w:t>
      </w:r>
      <w:r w:rsidR="001150A5" w:rsidRPr="00E76D94">
        <w:rPr>
          <w:rFonts w:ascii="PermianSerifTypeface" w:eastAsiaTheme="majorEastAsia" w:hAnsi="PermianSerifTypeface" w:cs="Times New Roman"/>
          <w:b/>
          <w:bCs/>
          <w:color w:val="1F4E79" w:themeColor="accent5" w:themeShade="80"/>
          <w:sz w:val="24"/>
          <w:szCs w:val="24"/>
        </w:rPr>
        <w:t>3.</w:t>
      </w:r>
      <w:r w:rsidR="0079110A" w:rsidRPr="00E76D94">
        <w:rPr>
          <w:rFonts w:ascii="PermianSerifTypeface" w:eastAsiaTheme="majorEastAsia" w:hAnsi="PermianSerifTypeface" w:cs="Times New Roman"/>
          <w:b/>
          <w:bCs/>
          <w:color w:val="1F4E79" w:themeColor="accent5" w:themeShade="80"/>
          <w:sz w:val="24"/>
          <w:szCs w:val="24"/>
        </w:rPr>
        <w:t xml:space="preserve"> </w:t>
      </w:r>
      <w:r w:rsidR="00352AB0" w:rsidRPr="00E76D94">
        <w:rPr>
          <w:rFonts w:ascii="PermianSerifTypeface" w:eastAsiaTheme="majorEastAsia" w:hAnsi="PermianSerifTypeface" w:cs="Times New Roman"/>
          <w:b/>
          <w:bCs/>
          <w:color w:val="1F4E79" w:themeColor="accent5" w:themeShade="80"/>
          <w:sz w:val="24"/>
          <w:szCs w:val="24"/>
        </w:rPr>
        <w:t>Corpul</w:t>
      </w:r>
      <w:r w:rsidR="00493818" w:rsidRPr="00E76D94">
        <w:rPr>
          <w:rFonts w:ascii="PermianSerifTypeface" w:eastAsiaTheme="majorEastAsia" w:hAnsi="PermianSerifTypeface" w:cs="Times New Roman"/>
          <w:b/>
          <w:bCs/>
          <w:color w:val="1F4E79" w:themeColor="accent5" w:themeShade="80"/>
          <w:sz w:val="24"/>
          <w:szCs w:val="24"/>
        </w:rPr>
        <w:t xml:space="preserve"> </w:t>
      </w:r>
      <w:r w:rsidR="00352AB0" w:rsidRPr="00E76D94">
        <w:rPr>
          <w:rFonts w:ascii="PermianSerifTypeface" w:eastAsiaTheme="majorEastAsia" w:hAnsi="PermianSerifTypeface" w:cs="Times New Roman"/>
          <w:b/>
          <w:bCs/>
          <w:color w:val="1F4E79" w:themeColor="accent5" w:themeShade="80"/>
          <w:sz w:val="24"/>
          <w:szCs w:val="24"/>
        </w:rPr>
        <w:t>de control al guvernatorului</w:t>
      </w:r>
      <w:bookmarkEnd w:id="60"/>
      <w:bookmarkEnd w:id="61"/>
    </w:p>
    <w:p w14:paraId="6AEC4306" w14:textId="1C251F4B" w:rsidR="00963551" w:rsidRPr="00E76D94" w:rsidRDefault="0036585A" w:rsidP="00F00DB3">
      <w:pPr>
        <w:pStyle w:val="ListParagraph"/>
        <w:numPr>
          <w:ilvl w:val="0"/>
          <w:numId w:val="36"/>
        </w:numPr>
        <w:tabs>
          <w:tab w:val="left" w:pos="567"/>
        </w:tabs>
        <w:spacing w:after="120" w:line="240" w:lineRule="auto"/>
        <w:ind w:left="567" w:hanging="567"/>
        <w:contextualSpacing w:val="0"/>
        <w:jc w:val="both"/>
        <w:rPr>
          <w:rFonts w:ascii="PermianSerifTypeface" w:hAnsi="PermianSerifTypeface" w:cs="Times New Roman"/>
          <w:color w:val="000000"/>
          <w:sz w:val="24"/>
          <w:szCs w:val="24"/>
        </w:rPr>
      </w:pPr>
      <w:r w:rsidRPr="00E76D94">
        <w:rPr>
          <w:rFonts w:ascii="PermianSerifTypeface" w:hAnsi="PermianSerifTypeface" w:cs="Times New Roman"/>
          <w:color w:val="000000"/>
          <w:sz w:val="24"/>
          <w:szCs w:val="24"/>
        </w:rPr>
        <w:t>Efectu</w:t>
      </w:r>
      <w:r w:rsidR="0079110A" w:rsidRPr="00E76D94">
        <w:rPr>
          <w:rFonts w:ascii="PermianSerifTypeface" w:hAnsi="PermianSerifTypeface" w:cs="Times New Roman"/>
          <w:color w:val="000000"/>
          <w:sz w:val="24"/>
          <w:szCs w:val="24"/>
        </w:rPr>
        <w:t>ează</w:t>
      </w:r>
      <w:r w:rsidRPr="00E76D94">
        <w:rPr>
          <w:rFonts w:ascii="PermianSerifTypeface" w:hAnsi="PermianSerifTypeface" w:cs="Times New Roman"/>
          <w:color w:val="000000"/>
          <w:sz w:val="24"/>
          <w:szCs w:val="24"/>
        </w:rPr>
        <w:t xml:space="preserve"> activități de control intern, la </w:t>
      </w:r>
      <w:r w:rsidR="00F04B69" w:rsidRPr="00E76D94">
        <w:rPr>
          <w:rFonts w:ascii="PermianSerifTypeface" w:hAnsi="PermianSerifTypeface" w:cs="Times New Roman"/>
          <w:color w:val="000000"/>
          <w:sz w:val="24"/>
          <w:szCs w:val="24"/>
        </w:rPr>
        <w:t xml:space="preserve">solicitarea </w:t>
      </w:r>
      <w:r w:rsidR="00997555">
        <w:rPr>
          <w:rFonts w:ascii="PermianSerifTypeface" w:hAnsi="PermianSerifTypeface" w:cs="Times New Roman"/>
          <w:color w:val="000000"/>
          <w:sz w:val="24"/>
          <w:szCs w:val="24"/>
        </w:rPr>
        <w:t xml:space="preserve">sau cu aprobarea prealabilă a </w:t>
      </w:r>
      <w:r w:rsidRPr="00E76D94">
        <w:rPr>
          <w:rFonts w:ascii="PermianSerifTypeface" w:hAnsi="PermianSerifTypeface" w:cs="Times New Roman"/>
          <w:color w:val="000000"/>
          <w:sz w:val="24"/>
          <w:szCs w:val="24"/>
        </w:rPr>
        <w:t xml:space="preserve">guvernatorului, având ca scop verificarea legalității </w:t>
      </w:r>
      <w:r w:rsidR="004C38A6" w:rsidRPr="00E76D94">
        <w:rPr>
          <w:rFonts w:ascii="PermianSerifTypeface" w:hAnsi="PermianSerifTypeface" w:cs="Times New Roman"/>
          <w:color w:val="000000"/>
          <w:sz w:val="24"/>
          <w:szCs w:val="24"/>
        </w:rPr>
        <w:t>ș</w:t>
      </w:r>
      <w:r w:rsidRPr="00E76D94">
        <w:rPr>
          <w:rFonts w:ascii="PermianSerifTypeface" w:hAnsi="PermianSerifTypeface" w:cs="Times New Roman"/>
          <w:color w:val="000000"/>
          <w:sz w:val="24"/>
          <w:szCs w:val="24"/>
        </w:rPr>
        <w:t xml:space="preserve">i a modului de gestionare a subdiviziunilor </w:t>
      </w:r>
      <w:r w:rsidR="0079110A" w:rsidRPr="00E76D94">
        <w:rPr>
          <w:rFonts w:ascii="PermianSerifTypeface" w:hAnsi="PermianSerifTypeface" w:cs="Times New Roman"/>
          <w:color w:val="000000"/>
          <w:sz w:val="24"/>
          <w:szCs w:val="24"/>
        </w:rPr>
        <w:t>BNM</w:t>
      </w:r>
      <w:r w:rsidRPr="00E76D94">
        <w:rPr>
          <w:rFonts w:ascii="PermianSerifTypeface" w:hAnsi="PermianSerifTypeface" w:cs="Times New Roman"/>
          <w:color w:val="000000"/>
          <w:sz w:val="24"/>
          <w:szCs w:val="24"/>
        </w:rPr>
        <w:t xml:space="preserve">, în concordanță cu standardele </w:t>
      </w:r>
      <w:r w:rsidR="00FD0D9D" w:rsidRPr="00E76D94">
        <w:rPr>
          <w:rFonts w:ascii="PermianSerifTypeface" w:hAnsi="PermianSerifTypeface" w:cs="Times New Roman"/>
          <w:color w:val="000000"/>
          <w:sz w:val="24"/>
          <w:szCs w:val="24"/>
        </w:rPr>
        <w:t xml:space="preserve">în vigoare </w:t>
      </w:r>
      <w:r w:rsidR="004C38A6" w:rsidRPr="00E76D94">
        <w:rPr>
          <w:rFonts w:ascii="PermianSerifTypeface" w:hAnsi="PermianSerifTypeface" w:cs="Times New Roman"/>
          <w:color w:val="000000"/>
          <w:sz w:val="24"/>
          <w:szCs w:val="24"/>
        </w:rPr>
        <w:t>ș</w:t>
      </w:r>
      <w:r w:rsidRPr="00E76D94">
        <w:rPr>
          <w:rFonts w:ascii="PermianSerifTypeface" w:hAnsi="PermianSerifTypeface" w:cs="Times New Roman"/>
          <w:color w:val="000000"/>
          <w:sz w:val="24"/>
          <w:szCs w:val="24"/>
        </w:rPr>
        <w:t>i reglementările</w:t>
      </w:r>
      <w:r w:rsidR="00FD0D9D" w:rsidRPr="00E76D94">
        <w:rPr>
          <w:rFonts w:ascii="PermianSerifTypeface" w:hAnsi="PermianSerifTypeface" w:cs="Times New Roman"/>
          <w:color w:val="000000"/>
          <w:sz w:val="24"/>
          <w:szCs w:val="24"/>
        </w:rPr>
        <w:t xml:space="preserve"> interne</w:t>
      </w:r>
      <w:r w:rsidRPr="00E76D94">
        <w:rPr>
          <w:rFonts w:ascii="PermianSerifTypeface" w:hAnsi="PermianSerifTypeface" w:cs="Times New Roman"/>
          <w:color w:val="000000"/>
          <w:sz w:val="24"/>
          <w:szCs w:val="24"/>
        </w:rPr>
        <w:t xml:space="preserve">, precum </w:t>
      </w:r>
      <w:r w:rsidR="004C38A6" w:rsidRPr="00E76D94">
        <w:rPr>
          <w:rFonts w:ascii="PermianSerifTypeface" w:hAnsi="PermianSerifTypeface" w:cs="Times New Roman"/>
          <w:color w:val="000000"/>
          <w:sz w:val="24"/>
          <w:szCs w:val="24"/>
        </w:rPr>
        <w:t>ș</w:t>
      </w:r>
      <w:r w:rsidRPr="00E76D94">
        <w:rPr>
          <w:rFonts w:ascii="PermianSerifTypeface" w:hAnsi="PermianSerifTypeface" w:cs="Times New Roman"/>
          <w:color w:val="000000"/>
          <w:sz w:val="24"/>
          <w:szCs w:val="24"/>
        </w:rPr>
        <w:t xml:space="preserve">i respectarea principiilor de bună guvernanță. </w:t>
      </w:r>
    </w:p>
    <w:p w14:paraId="3F810384" w14:textId="4970E09E" w:rsidR="00963551" w:rsidRPr="00E76D94" w:rsidRDefault="0036585A" w:rsidP="00F00DB3">
      <w:pPr>
        <w:pStyle w:val="ListParagraph"/>
        <w:numPr>
          <w:ilvl w:val="0"/>
          <w:numId w:val="36"/>
        </w:numPr>
        <w:tabs>
          <w:tab w:val="left" w:pos="567"/>
        </w:tabs>
        <w:spacing w:after="120" w:line="240" w:lineRule="auto"/>
        <w:ind w:left="567" w:hanging="567"/>
        <w:contextualSpacing w:val="0"/>
        <w:jc w:val="both"/>
        <w:rPr>
          <w:rFonts w:ascii="PermianSerifTypeface" w:hAnsi="PermianSerifTypeface" w:cs="Times New Roman"/>
          <w:color w:val="000000"/>
          <w:sz w:val="24"/>
          <w:szCs w:val="24"/>
        </w:rPr>
      </w:pPr>
      <w:r w:rsidRPr="00E76D94">
        <w:rPr>
          <w:rFonts w:ascii="PermianSerifTypeface" w:hAnsi="PermianSerifTypeface" w:cs="Times New Roman"/>
          <w:color w:val="000000"/>
          <w:sz w:val="24"/>
          <w:szCs w:val="24"/>
        </w:rPr>
        <w:t>Elabor</w:t>
      </w:r>
      <w:r w:rsidR="0079110A" w:rsidRPr="00E76D94">
        <w:rPr>
          <w:rFonts w:ascii="PermianSerifTypeface" w:hAnsi="PermianSerifTypeface" w:cs="Times New Roman"/>
          <w:color w:val="000000"/>
          <w:sz w:val="24"/>
          <w:szCs w:val="24"/>
        </w:rPr>
        <w:t>ează</w:t>
      </w:r>
      <w:r w:rsidRPr="00E76D94">
        <w:rPr>
          <w:rFonts w:ascii="PermianSerifTypeface" w:hAnsi="PermianSerifTypeface" w:cs="Times New Roman"/>
          <w:color w:val="000000"/>
          <w:sz w:val="24"/>
          <w:szCs w:val="24"/>
        </w:rPr>
        <w:t xml:space="preserve"> proiecte de reglementări specifice Corpului de control al guvernatorului.</w:t>
      </w:r>
    </w:p>
    <w:p w14:paraId="637EBB76" w14:textId="77777777" w:rsidR="00E757B4" w:rsidRPr="00E76D94" w:rsidRDefault="0036585A" w:rsidP="00F00DB3">
      <w:pPr>
        <w:pStyle w:val="ListParagraph"/>
        <w:numPr>
          <w:ilvl w:val="0"/>
          <w:numId w:val="36"/>
        </w:numPr>
        <w:tabs>
          <w:tab w:val="left" w:pos="142"/>
          <w:tab w:val="left" w:pos="567"/>
        </w:tabs>
        <w:spacing w:after="120" w:line="240" w:lineRule="auto"/>
        <w:ind w:left="567" w:hanging="567"/>
        <w:contextualSpacing w:val="0"/>
        <w:jc w:val="both"/>
        <w:rPr>
          <w:rFonts w:ascii="PermianSerifTypeface" w:hAnsi="PermianSerifTypeface" w:cs="Times New Roman"/>
          <w:color w:val="000000"/>
          <w:sz w:val="24"/>
          <w:szCs w:val="24"/>
        </w:rPr>
      </w:pPr>
      <w:r w:rsidRPr="00E76D94">
        <w:rPr>
          <w:rFonts w:ascii="PermianSerifTypeface" w:hAnsi="PermianSerifTypeface" w:cs="Times New Roman"/>
          <w:color w:val="000000"/>
          <w:sz w:val="24"/>
          <w:szCs w:val="24"/>
        </w:rPr>
        <w:t>Acord</w:t>
      </w:r>
      <w:r w:rsidR="0079110A" w:rsidRPr="00E76D94">
        <w:rPr>
          <w:rFonts w:ascii="PermianSerifTypeface" w:hAnsi="PermianSerifTypeface" w:cs="Times New Roman"/>
          <w:color w:val="000000"/>
          <w:sz w:val="24"/>
          <w:szCs w:val="24"/>
        </w:rPr>
        <w:t>ă</w:t>
      </w:r>
      <w:r w:rsidRPr="00E76D94">
        <w:rPr>
          <w:rFonts w:ascii="PermianSerifTypeface" w:hAnsi="PermianSerifTypeface" w:cs="Times New Roman"/>
          <w:color w:val="000000"/>
          <w:sz w:val="24"/>
          <w:szCs w:val="24"/>
        </w:rPr>
        <w:t xml:space="preserve"> asistență informativă, consultativă, analitică </w:t>
      </w:r>
      <w:r w:rsidR="004C38A6" w:rsidRPr="00E76D94">
        <w:rPr>
          <w:rFonts w:ascii="PermianSerifTypeface" w:hAnsi="PermianSerifTypeface" w:cs="Times New Roman"/>
          <w:color w:val="000000"/>
          <w:sz w:val="24"/>
          <w:szCs w:val="24"/>
        </w:rPr>
        <w:t>ș</w:t>
      </w:r>
      <w:r w:rsidRPr="00E76D94">
        <w:rPr>
          <w:rFonts w:ascii="PermianSerifTypeface" w:hAnsi="PermianSerifTypeface" w:cs="Times New Roman"/>
          <w:color w:val="000000"/>
          <w:sz w:val="24"/>
          <w:szCs w:val="24"/>
        </w:rPr>
        <w:t xml:space="preserve">i documentară guvernatorului în procesul de gestiune a </w:t>
      </w:r>
      <w:r w:rsidR="00E757B4" w:rsidRPr="00E76D94">
        <w:rPr>
          <w:rFonts w:ascii="PermianSerifTypeface" w:hAnsi="PermianSerifTypeface" w:cs="Times New Roman"/>
          <w:color w:val="000000"/>
          <w:sz w:val="24"/>
          <w:szCs w:val="24"/>
        </w:rPr>
        <w:t>BNM.</w:t>
      </w:r>
      <w:r w:rsidRPr="00E76D94">
        <w:rPr>
          <w:rFonts w:ascii="PermianSerifTypeface" w:hAnsi="PermianSerifTypeface" w:cs="Times New Roman"/>
          <w:color w:val="000000"/>
          <w:sz w:val="24"/>
          <w:szCs w:val="24"/>
        </w:rPr>
        <w:t xml:space="preserve"> </w:t>
      </w:r>
    </w:p>
    <w:p w14:paraId="63390227" w14:textId="7CBFB66B" w:rsidR="00C30BFC" w:rsidRPr="00E76D94" w:rsidRDefault="00C30BFC" w:rsidP="00F00DB3">
      <w:pPr>
        <w:pStyle w:val="ListParagraph"/>
        <w:numPr>
          <w:ilvl w:val="0"/>
          <w:numId w:val="36"/>
        </w:numPr>
        <w:tabs>
          <w:tab w:val="left" w:pos="142"/>
          <w:tab w:val="left" w:pos="567"/>
        </w:tabs>
        <w:spacing w:after="120" w:line="240" w:lineRule="auto"/>
        <w:ind w:left="567" w:hanging="567"/>
        <w:contextualSpacing w:val="0"/>
        <w:jc w:val="both"/>
        <w:rPr>
          <w:rFonts w:ascii="PermianSerifTypeface" w:hAnsi="PermianSerifTypeface" w:cs="Times New Roman"/>
          <w:color w:val="000000"/>
          <w:sz w:val="24"/>
          <w:szCs w:val="24"/>
        </w:rPr>
      </w:pPr>
      <w:r w:rsidRPr="00E76D94">
        <w:rPr>
          <w:rFonts w:ascii="PermianSerifTypeface" w:hAnsi="PermianSerifTypeface" w:cs="Times New Roman"/>
          <w:color w:val="000000"/>
          <w:sz w:val="24"/>
          <w:szCs w:val="24"/>
        </w:rPr>
        <w:t xml:space="preserve">Solicită aprobarea prealabilă </w:t>
      </w:r>
      <w:r w:rsidR="00FD0D9D" w:rsidRPr="00E76D94">
        <w:rPr>
          <w:rFonts w:ascii="PermianSerifTypeface" w:hAnsi="PermianSerifTypeface" w:cs="Times New Roman"/>
          <w:color w:val="000000"/>
          <w:sz w:val="24"/>
          <w:szCs w:val="24"/>
        </w:rPr>
        <w:t>de la</w:t>
      </w:r>
      <w:r w:rsidRPr="00E76D94">
        <w:rPr>
          <w:rFonts w:ascii="PermianSerifTypeface" w:hAnsi="PermianSerifTypeface" w:cs="Times New Roman"/>
          <w:color w:val="000000"/>
          <w:sz w:val="24"/>
          <w:szCs w:val="24"/>
        </w:rPr>
        <w:t xml:space="preserve"> guvernator </w:t>
      </w:r>
      <w:r w:rsidR="00FD0D9D" w:rsidRPr="00E76D94">
        <w:rPr>
          <w:rFonts w:ascii="PermianSerifTypeface" w:hAnsi="PermianSerifTypeface" w:cs="Times New Roman"/>
          <w:color w:val="000000"/>
          <w:sz w:val="24"/>
          <w:szCs w:val="24"/>
        </w:rPr>
        <w:t>a</w:t>
      </w:r>
      <w:r w:rsidRPr="00E76D94">
        <w:rPr>
          <w:rFonts w:ascii="PermianSerifTypeface" w:hAnsi="PermianSerifTypeface" w:cs="Times New Roman"/>
          <w:color w:val="000000"/>
          <w:sz w:val="24"/>
          <w:szCs w:val="24"/>
        </w:rPr>
        <w:t xml:space="preserve"> fiec</w:t>
      </w:r>
      <w:r w:rsidR="00FD0D9D" w:rsidRPr="00E76D94">
        <w:rPr>
          <w:rFonts w:ascii="PermianSerifTypeface" w:hAnsi="PermianSerifTypeface" w:cs="Times New Roman"/>
          <w:color w:val="000000"/>
          <w:sz w:val="24"/>
          <w:szCs w:val="24"/>
        </w:rPr>
        <w:t>ărei</w:t>
      </w:r>
      <w:r w:rsidRPr="00E76D94">
        <w:rPr>
          <w:rFonts w:ascii="PermianSerifTypeface" w:hAnsi="PermianSerifTypeface" w:cs="Times New Roman"/>
          <w:color w:val="000000"/>
          <w:sz w:val="24"/>
          <w:szCs w:val="24"/>
        </w:rPr>
        <w:t xml:space="preserve"> misiun</w:t>
      </w:r>
      <w:r w:rsidR="00997555">
        <w:rPr>
          <w:rFonts w:ascii="PermianSerifTypeface" w:hAnsi="PermianSerifTypeface" w:cs="Times New Roman"/>
          <w:color w:val="000000"/>
          <w:sz w:val="24"/>
          <w:szCs w:val="24"/>
        </w:rPr>
        <w:t>i</w:t>
      </w:r>
      <w:r w:rsidRPr="00E76D94">
        <w:rPr>
          <w:rFonts w:ascii="PermianSerifTypeface" w:hAnsi="PermianSerifTypeface" w:cs="Times New Roman"/>
          <w:color w:val="000000"/>
          <w:sz w:val="24"/>
          <w:szCs w:val="24"/>
        </w:rPr>
        <w:t xml:space="preserve"> de control, iar după finalizarea activităților de control, întocmește un raport, prezentând blocajele identificate, situația existentă și măsurile recomandate pentru soluționarea acestora într-un termen rezonabil.</w:t>
      </w:r>
    </w:p>
    <w:p w14:paraId="5F2B4A12" w14:textId="77777777" w:rsidR="00F1118F" w:rsidRDefault="0036585A" w:rsidP="00F00DB3">
      <w:pPr>
        <w:pStyle w:val="ListParagraph"/>
        <w:numPr>
          <w:ilvl w:val="0"/>
          <w:numId w:val="36"/>
        </w:numPr>
        <w:tabs>
          <w:tab w:val="left" w:pos="142"/>
          <w:tab w:val="left" w:pos="567"/>
        </w:tabs>
        <w:spacing w:after="120" w:line="240" w:lineRule="auto"/>
        <w:ind w:left="567" w:hanging="567"/>
        <w:contextualSpacing w:val="0"/>
        <w:jc w:val="both"/>
        <w:rPr>
          <w:rFonts w:ascii="PermianSerifTypeface" w:hAnsi="PermianSerifTypeface" w:cs="Times New Roman"/>
          <w:color w:val="000000"/>
          <w:sz w:val="24"/>
          <w:szCs w:val="24"/>
        </w:rPr>
      </w:pPr>
      <w:r w:rsidRPr="00E76D94">
        <w:rPr>
          <w:rFonts w:ascii="PermianSerifTypeface" w:hAnsi="PermianSerifTypeface" w:cs="Times New Roman"/>
          <w:color w:val="000000"/>
          <w:sz w:val="24"/>
          <w:szCs w:val="24"/>
        </w:rPr>
        <w:t>Acord</w:t>
      </w:r>
      <w:r w:rsidR="00F04B69" w:rsidRPr="00E76D94">
        <w:rPr>
          <w:rFonts w:ascii="PermianSerifTypeface" w:hAnsi="PermianSerifTypeface" w:cs="Times New Roman"/>
          <w:color w:val="000000"/>
          <w:sz w:val="24"/>
          <w:szCs w:val="24"/>
        </w:rPr>
        <w:t>ă</w:t>
      </w:r>
      <w:r w:rsidRPr="00E76D94">
        <w:rPr>
          <w:rFonts w:ascii="PermianSerifTypeface" w:hAnsi="PermianSerifTypeface" w:cs="Times New Roman"/>
          <w:color w:val="000000"/>
          <w:sz w:val="24"/>
          <w:szCs w:val="24"/>
        </w:rPr>
        <w:t xml:space="preserve"> asistență guvernatorului în ce prive</w:t>
      </w:r>
      <w:r w:rsidR="004C38A6" w:rsidRPr="00E76D94">
        <w:rPr>
          <w:rFonts w:ascii="PermianSerifTypeface" w:hAnsi="PermianSerifTypeface" w:cs="Times New Roman"/>
          <w:color w:val="000000"/>
          <w:sz w:val="24"/>
          <w:szCs w:val="24"/>
        </w:rPr>
        <w:t>ș</w:t>
      </w:r>
      <w:r w:rsidRPr="00E76D94">
        <w:rPr>
          <w:rFonts w:ascii="PermianSerifTypeface" w:hAnsi="PermianSerifTypeface" w:cs="Times New Roman"/>
          <w:color w:val="000000"/>
          <w:sz w:val="24"/>
          <w:szCs w:val="24"/>
        </w:rPr>
        <w:t xml:space="preserve">te conlucrarea cu autoritățile publice, instituțiile, organizațiile internaționale, structurile de cooperare stabilite în cadrul relațiilor internaționale, inclusiv dintre </w:t>
      </w:r>
      <w:r w:rsidR="007E29FB" w:rsidRPr="00E76D94">
        <w:rPr>
          <w:rFonts w:ascii="PermianSerifTypeface" w:hAnsi="PermianSerifTypeface" w:cs="Times New Roman"/>
          <w:color w:val="000000"/>
          <w:sz w:val="24"/>
          <w:szCs w:val="24"/>
        </w:rPr>
        <w:t>R</w:t>
      </w:r>
      <w:r w:rsidR="007E29FB">
        <w:rPr>
          <w:rFonts w:ascii="PermianSerifTypeface" w:hAnsi="PermianSerifTypeface" w:cs="Times New Roman"/>
          <w:color w:val="000000"/>
          <w:sz w:val="24"/>
          <w:szCs w:val="24"/>
        </w:rPr>
        <w:t xml:space="preserve">epublica </w:t>
      </w:r>
      <w:r w:rsidR="007E29FB" w:rsidRPr="00E76D94">
        <w:rPr>
          <w:rFonts w:ascii="PermianSerifTypeface" w:hAnsi="PermianSerifTypeface" w:cs="Times New Roman"/>
          <w:color w:val="000000"/>
          <w:sz w:val="24"/>
          <w:szCs w:val="24"/>
        </w:rPr>
        <w:t>M</w:t>
      </w:r>
      <w:r w:rsidR="007E29FB">
        <w:rPr>
          <w:rFonts w:ascii="PermianSerifTypeface" w:hAnsi="PermianSerifTypeface" w:cs="Times New Roman"/>
          <w:color w:val="000000"/>
          <w:sz w:val="24"/>
          <w:szCs w:val="24"/>
        </w:rPr>
        <w:t>oldova</w:t>
      </w:r>
      <w:r w:rsidR="007E29FB" w:rsidRPr="00E76D94">
        <w:rPr>
          <w:rFonts w:ascii="PermianSerifTypeface" w:hAnsi="PermianSerifTypeface" w:cs="Times New Roman"/>
          <w:color w:val="000000"/>
          <w:sz w:val="24"/>
          <w:szCs w:val="24"/>
        </w:rPr>
        <w:t xml:space="preserve"> </w:t>
      </w:r>
      <w:r w:rsidR="007E29FB">
        <w:rPr>
          <w:rFonts w:ascii="PermianSerifTypeface" w:hAnsi="PermianSerifTypeface" w:cs="Times New Roman"/>
          <w:color w:val="000000"/>
          <w:sz w:val="24"/>
          <w:szCs w:val="24"/>
        </w:rPr>
        <w:t>și</w:t>
      </w:r>
      <w:r w:rsidR="007E29FB" w:rsidRPr="00E76D94">
        <w:rPr>
          <w:rFonts w:ascii="PermianSerifTypeface" w:hAnsi="PermianSerifTypeface" w:cs="Times New Roman"/>
          <w:color w:val="000000"/>
          <w:sz w:val="24"/>
          <w:szCs w:val="24"/>
        </w:rPr>
        <w:t xml:space="preserve"> U</w:t>
      </w:r>
      <w:r w:rsidR="007E29FB">
        <w:rPr>
          <w:rFonts w:ascii="PermianSerifTypeface" w:hAnsi="PermianSerifTypeface" w:cs="Times New Roman"/>
          <w:color w:val="000000"/>
          <w:sz w:val="24"/>
          <w:szCs w:val="24"/>
        </w:rPr>
        <w:t xml:space="preserve">niunea </w:t>
      </w:r>
      <w:r w:rsidR="007E29FB" w:rsidRPr="00E76D94">
        <w:rPr>
          <w:rFonts w:ascii="PermianSerifTypeface" w:hAnsi="PermianSerifTypeface" w:cs="Times New Roman"/>
          <w:color w:val="000000"/>
          <w:sz w:val="24"/>
          <w:szCs w:val="24"/>
        </w:rPr>
        <w:t>E</w:t>
      </w:r>
      <w:r w:rsidR="007E29FB">
        <w:rPr>
          <w:rFonts w:ascii="PermianSerifTypeface" w:hAnsi="PermianSerifTypeface" w:cs="Times New Roman"/>
          <w:color w:val="000000"/>
          <w:sz w:val="24"/>
          <w:szCs w:val="24"/>
        </w:rPr>
        <w:t>uropeană</w:t>
      </w:r>
      <w:r w:rsidRPr="00E76D94">
        <w:rPr>
          <w:rFonts w:ascii="PermianSerifTypeface" w:hAnsi="PermianSerifTypeface" w:cs="Times New Roman"/>
          <w:color w:val="000000"/>
          <w:sz w:val="24"/>
          <w:szCs w:val="24"/>
        </w:rPr>
        <w:t xml:space="preserve">, alte bănci centrale, autorități de reglementare </w:t>
      </w:r>
      <w:r w:rsidR="004C38A6" w:rsidRPr="00E76D94">
        <w:rPr>
          <w:rFonts w:ascii="PermianSerifTypeface" w:hAnsi="PermianSerifTypeface" w:cs="Times New Roman"/>
          <w:color w:val="000000"/>
          <w:sz w:val="24"/>
          <w:szCs w:val="24"/>
        </w:rPr>
        <w:t>ș</w:t>
      </w:r>
      <w:r w:rsidRPr="00E76D94">
        <w:rPr>
          <w:rFonts w:ascii="PermianSerifTypeface" w:hAnsi="PermianSerifTypeface" w:cs="Times New Roman"/>
          <w:color w:val="000000"/>
          <w:sz w:val="24"/>
          <w:szCs w:val="24"/>
        </w:rPr>
        <w:t xml:space="preserve">i supraveghere ale altor state pe diverse domenii ce țin de atribuțiile BNM. </w:t>
      </w:r>
    </w:p>
    <w:p w14:paraId="05E71C55" w14:textId="6DC5FA96" w:rsidR="00F1118F" w:rsidRPr="005F5714" w:rsidRDefault="00F1118F" w:rsidP="00F00DB3">
      <w:pPr>
        <w:pStyle w:val="ListParagraph"/>
        <w:numPr>
          <w:ilvl w:val="0"/>
          <w:numId w:val="36"/>
        </w:numPr>
        <w:tabs>
          <w:tab w:val="left" w:pos="142"/>
          <w:tab w:val="left" w:pos="567"/>
        </w:tabs>
        <w:spacing w:after="120" w:line="240" w:lineRule="auto"/>
        <w:ind w:left="567" w:hanging="567"/>
        <w:contextualSpacing w:val="0"/>
        <w:jc w:val="both"/>
        <w:rPr>
          <w:rFonts w:ascii="PermianSerifTypeface" w:hAnsi="PermianSerifTypeface" w:cs="Times New Roman"/>
          <w:color w:val="000000"/>
          <w:sz w:val="24"/>
          <w:szCs w:val="24"/>
        </w:rPr>
      </w:pPr>
      <w:r w:rsidRPr="00F1118F">
        <w:rPr>
          <w:rFonts w:ascii="PermianSerifTypeface" w:hAnsi="PermianSerifTypeface" w:cs="Times New Roman"/>
          <w:color w:val="000000"/>
          <w:sz w:val="24"/>
          <w:szCs w:val="24"/>
        </w:rPr>
        <w:t>Participă la</w:t>
      </w:r>
      <w:r w:rsidRPr="00F1118F">
        <w:rPr>
          <w:rFonts w:ascii="PermianSerifTypeface" w:eastAsia="PermianSerifTypeface" w:hAnsi="PermianSerifTypeface" w:cs="PermianSerifTypeface"/>
          <w:sz w:val="24"/>
          <w:szCs w:val="24"/>
        </w:rPr>
        <w:t xml:space="preserve"> activitatea Colegiului ROF.</w:t>
      </w:r>
    </w:p>
    <w:p w14:paraId="4E1CBBCA" w14:textId="77777777" w:rsidR="005F5714" w:rsidRPr="00F1118F" w:rsidRDefault="005F5714" w:rsidP="00F00DB3">
      <w:pPr>
        <w:pStyle w:val="ListParagraph"/>
        <w:tabs>
          <w:tab w:val="left" w:pos="142"/>
          <w:tab w:val="left" w:pos="567"/>
        </w:tabs>
        <w:spacing w:after="120" w:line="240" w:lineRule="auto"/>
        <w:ind w:left="567"/>
        <w:contextualSpacing w:val="0"/>
        <w:jc w:val="both"/>
        <w:rPr>
          <w:rFonts w:ascii="PermianSerifTypeface" w:hAnsi="PermianSerifTypeface" w:cs="Times New Roman"/>
          <w:color w:val="000000"/>
          <w:sz w:val="24"/>
          <w:szCs w:val="24"/>
        </w:rPr>
      </w:pPr>
    </w:p>
    <w:p w14:paraId="50590C78" w14:textId="4C7A1E79" w:rsidR="00B6299F" w:rsidRPr="00E76D94" w:rsidRDefault="001150A5" w:rsidP="00F00DB3">
      <w:pPr>
        <w:pStyle w:val="ListParagraph"/>
        <w:tabs>
          <w:tab w:val="left" w:pos="567"/>
        </w:tabs>
        <w:spacing w:after="240" w:line="240" w:lineRule="auto"/>
        <w:ind w:left="567" w:hanging="567"/>
        <w:outlineLvl w:val="0"/>
        <w:rPr>
          <w:rFonts w:ascii="PermianSerifTypeface" w:eastAsiaTheme="majorEastAsia" w:hAnsi="PermianSerifTypeface" w:cs="Times New Roman"/>
          <w:b/>
          <w:bCs/>
          <w:color w:val="1F4E79" w:themeColor="accent5" w:themeShade="80"/>
          <w:sz w:val="24"/>
          <w:szCs w:val="24"/>
        </w:rPr>
      </w:pPr>
      <w:bookmarkStart w:id="62" w:name="_Toc214436141"/>
      <w:bookmarkStart w:id="63" w:name="_Toc200360561"/>
      <w:r w:rsidRPr="00E76D94">
        <w:rPr>
          <w:rFonts w:ascii="PermianSerifTypeface" w:eastAsiaTheme="majorEastAsia" w:hAnsi="PermianSerifTypeface" w:cs="Times New Roman"/>
          <w:b/>
          <w:bCs/>
          <w:color w:val="1F4E79" w:themeColor="accent5" w:themeShade="80"/>
          <w:sz w:val="24"/>
          <w:szCs w:val="24"/>
        </w:rPr>
        <w:t>3</w:t>
      </w:r>
      <w:r w:rsidR="009E2D12" w:rsidRPr="00E76D94">
        <w:rPr>
          <w:rFonts w:ascii="PermianSerifTypeface" w:eastAsiaTheme="majorEastAsia" w:hAnsi="PermianSerifTypeface" w:cs="Times New Roman"/>
          <w:b/>
          <w:bCs/>
          <w:color w:val="1F4E79" w:themeColor="accent5" w:themeShade="80"/>
          <w:sz w:val="24"/>
          <w:szCs w:val="24"/>
        </w:rPr>
        <w:t>.4</w:t>
      </w:r>
      <w:r w:rsidR="003A02A7" w:rsidRPr="00E76D94">
        <w:rPr>
          <w:rFonts w:ascii="PermianSerifTypeface" w:eastAsiaTheme="majorEastAsia" w:hAnsi="PermianSerifTypeface" w:cs="Times New Roman"/>
          <w:b/>
          <w:bCs/>
          <w:color w:val="1F4E79" w:themeColor="accent5" w:themeShade="80"/>
          <w:sz w:val="24"/>
          <w:szCs w:val="24"/>
        </w:rPr>
        <w:t>.</w:t>
      </w:r>
      <w:r w:rsidR="005D03D8" w:rsidRPr="00E76D94">
        <w:rPr>
          <w:rFonts w:ascii="PermianSerifTypeface" w:eastAsiaTheme="majorEastAsia" w:hAnsi="PermianSerifTypeface" w:cs="Times New Roman"/>
          <w:b/>
          <w:bCs/>
          <w:color w:val="1F4E79" w:themeColor="accent5" w:themeShade="80"/>
          <w:sz w:val="24"/>
          <w:szCs w:val="24"/>
        </w:rPr>
        <w:t>4.</w:t>
      </w:r>
      <w:r w:rsidR="003A02A7" w:rsidRPr="00E76D94">
        <w:rPr>
          <w:rFonts w:ascii="PermianSerifTypeface" w:eastAsiaTheme="majorEastAsia" w:hAnsi="PermianSerifTypeface" w:cs="Times New Roman"/>
          <w:b/>
          <w:bCs/>
          <w:color w:val="1F4E79" w:themeColor="accent5" w:themeShade="80"/>
          <w:sz w:val="24"/>
          <w:szCs w:val="24"/>
        </w:rPr>
        <w:t xml:space="preserve"> </w:t>
      </w:r>
      <w:r w:rsidR="00B6299F" w:rsidRPr="00E76D94">
        <w:rPr>
          <w:rFonts w:ascii="PermianSerifTypeface" w:eastAsiaTheme="majorEastAsia" w:hAnsi="PermianSerifTypeface" w:cs="Times New Roman"/>
          <w:b/>
          <w:bCs/>
          <w:color w:val="1F4E79" w:themeColor="accent5" w:themeShade="80"/>
          <w:sz w:val="24"/>
          <w:szCs w:val="24"/>
        </w:rPr>
        <w:t>Departamentul politică monetară (DPM)</w:t>
      </w:r>
      <w:bookmarkEnd w:id="62"/>
    </w:p>
    <w:p w14:paraId="03402706" w14:textId="72F89199" w:rsidR="00B6299F" w:rsidRPr="00E76D94" w:rsidRDefault="00B6299F" w:rsidP="00F00DB3">
      <w:pPr>
        <w:pStyle w:val="ListParagraph"/>
        <w:numPr>
          <w:ilvl w:val="0"/>
          <w:numId w:val="5"/>
        </w:numPr>
        <w:tabs>
          <w:tab w:val="left" w:pos="567"/>
        </w:tabs>
        <w:spacing w:after="120" w:line="240" w:lineRule="auto"/>
        <w:ind w:left="567" w:hanging="567"/>
        <w:contextualSpacing w:val="0"/>
        <w:jc w:val="both"/>
        <w:rPr>
          <w:rFonts w:ascii="PermianSerifTypeface" w:eastAsia="Times New Roman" w:hAnsi="PermianSerifTypeface" w:cs="Times New Roman"/>
          <w:sz w:val="24"/>
          <w:szCs w:val="24"/>
        </w:rPr>
      </w:pPr>
      <w:r w:rsidRPr="00E76D94">
        <w:rPr>
          <w:rFonts w:ascii="PermianSerifTypeface" w:eastAsia="Times New Roman" w:hAnsi="PermianSerifTypeface" w:cs="Times New Roman"/>
          <w:sz w:val="24"/>
          <w:szCs w:val="24"/>
        </w:rPr>
        <w:t xml:space="preserve">Colectează informația și gestionează bazele de date </w:t>
      </w:r>
      <w:r w:rsidR="000F6580" w:rsidRPr="00E76D94">
        <w:rPr>
          <w:rFonts w:ascii="PermianSerifTypeface" w:eastAsia="Times New Roman" w:hAnsi="PermianSerifTypeface" w:cs="Times New Roman"/>
          <w:sz w:val="24"/>
          <w:szCs w:val="24"/>
        </w:rPr>
        <w:t xml:space="preserve">interne ale subdiviziunii, </w:t>
      </w:r>
      <w:r w:rsidRPr="00E76D94">
        <w:rPr>
          <w:rFonts w:ascii="PermianSerifTypeface" w:eastAsia="Times New Roman" w:hAnsi="PermianSerifTypeface" w:cs="Times New Roman"/>
          <w:sz w:val="24"/>
          <w:szCs w:val="24"/>
        </w:rPr>
        <w:t>în scopul efectuării analizei sectoarelor monetar, real și public ale economiei Republicii Moldova, și a prognozei inflației.</w:t>
      </w:r>
    </w:p>
    <w:p w14:paraId="4F25B2F9" w14:textId="312A7BD6" w:rsidR="00B6299F" w:rsidRPr="00E76D94" w:rsidRDefault="00B6299F" w:rsidP="00F00DB3">
      <w:pPr>
        <w:pStyle w:val="ListParagraph"/>
        <w:numPr>
          <w:ilvl w:val="0"/>
          <w:numId w:val="5"/>
        </w:numPr>
        <w:tabs>
          <w:tab w:val="left" w:pos="567"/>
        </w:tabs>
        <w:spacing w:after="120" w:line="240" w:lineRule="auto"/>
        <w:ind w:left="567" w:hanging="567"/>
        <w:contextualSpacing w:val="0"/>
        <w:jc w:val="both"/>
        <w:rPr>
          <w:rFonts w:ascii="PermianSerifTypeface" w:eastAsia="Times New Roman" w:hAnsi="PermianSerifTypeface" w:cs="Times New Roman"/>
          <w:iCs/>
          <w:sz w:val="24"/>
          <w:szCs w:val="24"/>
        </w:rPr>
      </w:pPr>
      <w:r w:rsidRPr="00E76D94">
        <w:rPr>
          <w:rFonts w:ascii="PermianSerifTypeface" w:eastAsia="Times New Roman" w:hAnsi="PermianSerifTypeface" w:cs="Times New Roman"/>
          <w:iCs/>
          <w:sz w:val="24"/>
          <w:szCs w:val="24"/>
        </w:rPr>
        <w:t xml:space="preserve">Elaborează analiza monetară, a sectorului real și a sectorului public, a prognozelor pe termen scurt și mediu ale inflației pentru elaborarea propunerilor </w:t>
      </w:r>
      <w:r w:rsidR="00FD0D9D" w:rsidRPr="00E76D94">
        <w:rPr>
          <w:rFonts w:ascii="PermianSerifTypeface" w:eastAsia="Times New Roman" w:hAnsi="PermianSerifTypeface" w:cs="Times New Roman"/>
          <w:iCs/>
          <w:sz w:val="24"/>
          <w:szCs w:val="24"/>
        </w:rPr>
        <w:t>privind</w:t>
      </w:r>
      <w:r w:rsidRPr="00E76D94">
        <w:rPr>
          <w:rFonts w:ascii="PermianSerifTypeface" w:eastAsia="Times New Roman" w:hAnsi="PermianSerifTypeface" w:cs="Times New Roman"/>
          <w:iCs/>
          <w:sz w:val="24"/>
          <w:szCs w:val="24"/>
        </w:rPr>
        <w:t xml:space="preserve"> măsuri</w:t>
      </w:r>
      <w:r w:rsidR="00FD0D9D" w:rsidRPr="00E76D94">
        <w:rPr>
          <w:rFonts w:ascii="PermianSerifTypeface" w:eastAsia="Times New Roman" w:hAnsi="PermianSerifTypeface" w:cs="Times New Roman"/>
          <w:iCs/>
          <w:sz w:val="24"/>
          <w:szCs w:val="24"/>
        </w:rPr>
        <w:t>le</w:t>
      </w:r>
      <w:r w:rsidRPr="00E76D94">
        <w:rPr>
          <w:rFonts w:ascii="PermianSerifTypeface" w:eastAsia="Times New Roman" w:hAnsi="PermianSerifTypeface" w:cs="Times New Roman"/>
          <w:iCs/>
          <w:sz w:val="24"/>
          <w:szCs w:val="24"/>
        </w:rPr>
        <w:t xml:space="preserve"> de politică monetară a BNM.</w:t>
      </w:r>
    </w:p>
    <w:p w14:paraId="351A7596" w14:textId="30C21854" w:rsidR="00B6299F" w:rsidRPr="00E76D94" w:rsidRDefault="00B6299F" w:rsidP="00F00DB3">
      <w:pPr>
        <w:pStyle w:val="ListParagraph"/>
        <w:numPr>
          <w:ilvl w:val="0"/>
          <w:numId w:val="5"/>
        </w:numPr>
        <w:tabs>
          <w:tab w:val="left" w:pos="567"/>
        </w:tabs>
        <w:spacing w:after="120" w:line="240" w:lineRule="auto"/>
        <w:ind w:left="567" w:hanging="567"/>
        <w:contextualSpacing w:val="0"/>
        <w:jc w:val="both"/>
        <w:rPr>
          <w:rFonts w:ascii="PermianSerifTypeface" w:eastAsia="Times New Roman" w:hAnsi="PermianSerifTypeface" w:cs="Times New Roman"/>
          <w:iCs/>
          <w:sz w:val="24"/>
          <w:szCs w:val="24"/>
        </w:rPr>
      </w:pPr>
      <w:r w:rsidRPr="00E76D94">
        <w:rPr>
          <w:rFonts w:ascii="PermianSerifTypeface" w:eastAsia="Times New Roman" w:hAnsi="PermianSerifTypeface" w:cs="Times New Roman"/>
          <w:iCs/>
          <w:sz w:val="24"/>
          <w:szCs w:val="24"/>
        </w:rPr>
        <w:t xml:space="preserve">Elaborează documentul de politică monetară și propunerile </w:t>
      </w:r>
      <w:r w:rsidR="003B1039" w:rsidRPr="00E76D94">
        <w:rPr>
          <w:rFonts w:ascii="PermianSerifTypeface" w:eastAsia="Times New Roman" w:hAnsi="PermianSerifTypeface" w:cs="Times New Roman"/>
          <w:iCs/>
          <w:sz w:val="24"/>
          <w:szCs w:val="24"/>
        </w:rPr>
        <w:t>privind</w:t>
      </w:r>
      <w:r w:rsidRPr="00E76D94">
        <w:rPr>
          <w:rFonts w:ascii="PermianSerifTypeface" w:eastAsia="Times New Roman" w:hAnsi="PermianSerifTypeface" w:cs="Times New Roman"/>
          <w:iCs/>
          <w:sz w:val="24"/>
          <w:szCs w:val="24"/>
        </w:rPr>
        <w:t xml:space="preserve"> măsuri</w:t>
      </w:r>
      <w:r w:rsidR="003B1039" w:rsidRPr="00E76D94">
        <w:rPr>
          <w:rFonts w:ascii="PermianSerifTypeface" w:eastAsia="Times New Roman" w:hAnsi="PermianSerifTypeface" w:cs="Times New Roman"/>
          <w:iCs/>
          <w:sz w:val="24"/>
          <w:szCs w:val="24"/>
        </w:rPr>
        <w:t>le</w:t>
      </w:r>
      <w:r w:rsidRPr="00E76D94">
        <w:rPr>
          <w:rFonts w:ascii="PermianSerifTypeface" w:eastAsia="Times New Roman" w:hAnsi="PermianSerifTypeface" w:cs="Times New Roman"/>
          <w:iCs/>
          <w:sz w:val="24"/>
          <w:szCs w:val="24"/>
        </w:rPr>
        <w:t xml:space="preserve"> de politică monetară.</w:t>
      </w:r>
    </w:p>
    <w:p w14:paraId="531DDB53" w14:textId="215FC3B2" w:rsidR="00B6299F" w:rsidRPr="00E76D94" w:rsidRDefault="00B6299F" w:rsidP="00F00DB3">
      <w:pPr>
        <w:pStyle w:val="ListParagraph"/>
        <w:numPr>
          <w:ilvl w:val="0"/>
          <w:numId w:val="5"/>
        </w:numPr>
        <w:tabs>
          <w:tab w:val="left" w:pos="567"/>
        </w:tabs>
        <w:spacing w:after="120" w:line="240" w:lineRule="auto"/>
        <w:ind w:left="567" w:hanging="567"/>
        <w:contextualSpacing w:val="0"/>
        <w:jc w:val="both"/>
        <w:rPr>
          <w:rFonts w:ascii="PermianSerifTypeface" w:eastAsia="Times New Roman" w:hAnsi="PermianSerifTypeface" w:cs="Times New Roman"/>
          <w:iCs/>
          <w:sz w:val="24"/>
          <w:szCs w:val="24"/>
        </w:rPr>
      </w:pPr>
      <w:r w:rsidRPr="00E76D94">
        <w:rPr>
          <w:rFonts w:ascii="PermianSerifTypeface" w:eastAsia="Times New Roman" w:hAnsi="PermianSerifTypeface" w:cs="Times New Roman"/>
          <w:iCs/>
          <w:sz w:val="24"/>
          <w:szCs w:val="24"/>
        </w:rPr>
        <w:lastRenderedPageBreak/>
        <w:t>Informează publicul despre activitatea BNM în domeniul politicii monetare și realizarea obiectivului fundamental stabilit al BNM, prin elaborarea, prezentarea și publicarea în colaborare cu alte subdiviziuni a rapoartelor întocmite conform Legii nr.</w:t>
      </w:r>
      <w:r w:rsidR="00991A69">
        <w:rPr>
          <w:rFonts w:ascii="PermianSerifTypeface" w:eastAsia="Times New Roman" w:hAnsi="PermianSerifTypeface" w:cs="Times New Roman"/>
          <w:iCs/>
          <w:sz w:val="24"/>
          <w:szCs w:val="24"/>
        </w:rPr>
        <w:t xml:space="preserve"> </w:t>
      </w:r>
      <w:r w:rsidRPr="00E76D94">
        <w:rPr>
          <w:rFonts w:ascii="PermianSerifTypeface" w:eastAsia="Times New Roman" w:hAnsi="PermianSerifTypeface" w:cs="Times New Roman"/>
          <w:iCs/>
          <w:sz w:val="24"/>
          <w:szCs w:val="24"/>
        </w:rPr>
        <w:t>548/1995.</w:t>
      </w:r>
    </w:p>
    <w:p w14:paraId="3B73E535" w14:textId="5282EF09" w:rsidR="00B6299F" w:rsidRPr="00E76D94" w:rsidRDefault="00B6299F" w:rsidP="00F00DB3">
      <w:pPr>
        <w:pStyle w:val="ListParagraph"/>
        <w:numPr>
          <w:ilvl w:val="0"/>
          <w:numId w:val="5"/>
        </w:numPr>
        <w:tabs>
          <w:tab w:val="left" w:pos="567"/>
        </w:tabs>
        <w:spacing w:after="120" w:line="240" w:lineRule="auto"/>
        <w:ind w:left="567" w:hanging="567"/>
        <w:contextualSpacing w:val="0"/>
        <w:jc w:val="both"/>
        <w:rPr>
          <w:rFonts w:ascii="PermianSerifTypeface" w:eastAsia="Times New Roman" w:hAnsi="PermianSerifTypeface" w:cs="Times New Roman"/>
          <w:iCs/>
          <w:sz w:val="24"/>
          <w:szCs w:val="24"/>
        </w:rPr>
      </w:pPr>
      <w:r w:rsidRPr="00E76D94">
        <w:rPr>
          <w:rFonts w:ascii="PermianSerifTypeface" w:eastAsia="Times New Roman" w:hAnsi="PermianSerifTypeface" w:cs="Times New Roman"/>
          <w:iCs/>
          <w:sz w:val="24"/>
          <w:szCs w:val="24"/>
        </w:rPr>
        <w:t xml:space="preserve">Asigură transparența procesului decizional al CE și a activității BNM în domeniul politicii monetare prin elaborarea și </w:t>
      </w:r>
      <w:r w:rsidR="007E29FB">
        <w:rPr>
          <w:rFonts w:ascii="PermianSerifTypeface" w:eastAsia="Times New Roman" w:hAnsi="PermianSerifTypeface" w:cs="Times New Roman"/>
          <w:iCs/>
          <w:sz w:val="24"/>
          <w:szCs w:val="24"/>
        </w:rPr>
        <w:t>transmiterea</w:t>
      </w:r>
      <w:r w:rsidRPr="00E76D94">
        <w:rPr>
          <w:rFonts w:ascii="PermianSerifTypeface" w:eastAsia="Times New Roman" w:hAnsi="PermianSerifTypeface" w:cs="Times New Roman"/>
          <w:iCs/>
          <w:sz w:val="24"/>
          <w:szCs w:val="24"/>
        </w:rPr>
        <w:t xml:space="preserve"> spre plasare pe pagina </w:t>
      </w:r>
      <w:r w:rsidR="008B23FE" w:rsidRPr="00E76D94">
        <w:rPr>
          <w:rFonts w:ascii="PermianSerifTypeface" w:eastAsia="Times New Roman" w:hAnsi="PermianSerifTypeface" w:cs="Times New Roman"/>
          <w:iCs/>
          <w:sz w:val="24"/>
          <w:szCs w:val="24"/>
        </w:rPr>
        <w:t>web</w:t>
      </w:r>
      <w:r w:rsidRPr="00E76D94">
        <w:rPr>
          <w:rFonts w:ascii="PermianSerifTypeface" w:eastAsia="Times New Roman" w:hAnsi="PermianSerifTypeface" w:cs="Times New Roman"/>
          <w:iCs/>
          <w:sz w:val="24"/>
          <w:szCs w:val="24"/>
        </w:rPr>
        <w:t xml:space="preserve"> a BNM a comunicatelor de presă și a altor informații.</w:t>
      </w:r>
    </w:p>
    <w:p w14:paraId="1D54DE7C" w14:textId="4474A85A" w:rsidR="00B6299F" w:rsidRPr="00E76D94" w:rsidRDefault="00476B99" w:rsidP="00F00DB3">
      <w:pPr>
        <w:pStyle w:val="ListParagraph"/>
        <w:numPr>
          <w:ilvl w:val="0"/>
          <w:numId w:val="5"/>
        </w:numPr>
        <w:tabs>
          <w:tab w:val="left" w:pos="567"/>
        </w:tabs>
        <w:spacing w:after="120" w:line="240" w:lineRule="auto"/>
        <w:ind w:left="567" w:hanging="567"/>
        <w:contextualSpacing w:val="0"/>
        <w:jc w:val="both"/>
        <w:rPr>
          <w:rFonts w:ascii="PermianSerifTypeface" w:eastAsia="Times New Roman" w:hAnsi="PermianSerifTypeface" w:cs="Times New Roman"/>
          <w:iCs/>
          <w:sz w:val="24"/>
          <w:szCs w:val="24"/>
        </w:rPr>
      </w:pPr>
      <w:r w:rsidRPr="00E76D94">
        <w:rPr>
          <w:rFonts w:ascii="PermianSerifTypeface" w:eastAsia="Times New Roman" w:hAnsi="PermianSerifTypeface" w:cs="Times New Roman"/>
          <w:iCs/>
          <w:sz w:val="24"/>
          <w:szCs w:val="24"/>
        </w:rPr>
        <w:t>Prezintă</w:t>
      </w:r>
      <w:r w:rsidR="00B6299F" w:rsidRPr="00E76D94">
        <w:rPr>
          <w:rFonts w:ascii="PermianSerifTypeface" w:eastAsia="Times New Roman" w:hAnsi="PermianSerifTypeface" w:cs="Times New Roman"/>
          <w:iCs/>
          <w:sz w:val="24"/>
          <w:szCs w:val="24"/>
        </w:rPr>
        <w:t xml:space="preserve"> la necesitate prognoza indicatorilor ce țin de competența subdiviziunii către alte subdiviziuni din cadrul BNM.</w:t>
      </w:r>
    </w:p>
    <w:p w14:paraId="4F7D093B" w14:textId="1E51CB88" w:rsidR="00E927B5" w:rsidRPr="00E76D94" w:rsidRDefault="00E927B5" w:rsidP="00F00DB3">
      <w:pPr>
        <w:pStyle w:val="ListParagraph"/>
        <w:numPr>
          <w:ilvl w:val="0"/>
          <w:numId w:val="5"/>
        </w:numPr>
        <w:tabs>
          <w:tab w:val="left" w:pos="567"/>
        </w:tabs>
        <w:spacing w:after="120" w:line="240" w:lineRule="auto"/>
        <w:ind w:left="567" w:hanging="567"/>
        <w:contextualSpacing w:val="0"/>
        <w:jc w:val="both"/>
        <w:rPr>
          <w:rFonts w:ascii="PermianSerifTypeface" w:eastAsia="Times New Roman" w:hAnsi="PermianSerifTypeface" w:cs="Times New Roman"/>
          <w:iCs/>
          <w:sz w:val="24"/>
          <w:szCs w:val="24"/>
        </w:rPr>
      </w:pPr>
      <w:bookmarkStart w:id="64" w:name="_Hlk204931612"/>
      <w:r w:rsidRPr="00E76D94">
        <w:rPr>
          <w:rFonts w:ascii="PermianSerifTypeface" w:eastAsia="Times New Roman" w:hAnsi="PermianSerifTypeface" w:cs="Times New Roman"/>
          <w:iCs/>
          <w:sz w:val="24"/>
          <w:szCs w:val="24"/>
        </w:rPr>
        <w:t xml:space="preserve">Participă </w:t>
      </w:r>
      <w:r w:rsidR="00A63BD0" w:rsidRPr="00E76D94">
        <w:rPr>
          <w:rFonts w:ascii="PermianSerifTypeface" w:eastAsia="Times New Roman" w:hAnsi="PermianSerifTypeface" w:cs="Times New Roman"/>
          <w:iCs/>
          <w:sz w:val="24"/>
          <w:szCs w:val="24"/>
        </w:rPr>
        <w:t>la activitatea</w:t>
      </w:r>
      <w:r w:rsidRPr="00E76D94">
        <w:rPr>
          <w:rFonts w:ascii="PermianSerifTypeface" w:eastAsia="Times New Roman" w:hAnsi="PermianSerifTypeface" w:cs="Times New Roman"/>
          <w:iCs/>
          <w:sz w:val="24"/>
          <w:szCs w:val="24"/>
        </w:rPr>
        <w:t xml:space="preserve"> Comitetul</w:t>
      </w:r>
      <w:r w:rsidR="00A63BD0" w:rsidRPr="00E76D94">
        <w:rPr>
          <w:rFonts w:ascii="PermianSerifTypeface" w:eastAsia="Times New Roman" w:hAnsi="PermianSerifTypeface" w:cs="Times New Roman"/>
          <w:iCs/>
          <w:sz w:val="24"/>
          <w:szCs w:val="24"/>
        </w:rPr>
        <w:t>ui</w:t>
      </w:r>
      <w:r w:rsidRPr="00E76D94">
        <w:rPr>
          <w:rFonts w:ascii="PermianSerifTypeface" w:eastAsia="Times New Roman" w:hAnsi="PermianSerifTypeface" w:cs="Times New Roman"/>
          <w:iCs/>
          <w:sz w:val="24"/>
          <w:szCs w:val="24"/>
        </w:rPr>
        <w:t xml:space="preserve"> de investiții.</w:t>
      </w:r>
    </w:p>
    <w:bookmarkEnd w:id="64"/>
    <w:p w14:paraId="5BE7F99C" w14:textId="2F26948E" w:rsidR="00B6299F" w:rsidRPr="00E76D94" w:rsidRDefault="00B6299F" w:rsidP="00F00DB3">
      <w:pPr>
        <w:tabs>
          <w:tab w:val="left" w:pos="567"/>
        </w:tabs>
        <w:spacing w:after="0" w:line="240" w:lineRule="auto"/>
        <w:ind w:left="567" w:hanging="567"/>
        <w:jc w:val="both"/>
        <w:rPr>
          <w:rFonts w:ascii="PermianSerifTypeface" w:hAnsi="PermianSerifTypeface" w:cs="Times New Roman"/>
          <w:b/>
          <w:bCs/>
          <w:color w:val="010302"/>
          <w:sz w:val="24"/>
          <w:szCs w:val="24"/>
        </w:rPr>
      </w:pPr>
      <w:r w:rsidRPr="00E76D94">
        <w:rPr>
          <w:rFonts w:ascii="PermianSerifTypeface" w:hAnsi="PermianSerifTypeface" w:cs="Times New Roman"/>
          <w:b/>
          <w:bCs/>
          <w:color w:val="010302"/>
          <w:sz w:val="24"/>
          <w:szCs w:val="24"/>
        </w:rPr>
        <w:t>Activitatea DPM se desfășoară prin intermediul următoarelor direcții:</w:t>
      </w:r>
    </w:p>
    <w:p w14:paraId="6D5FC935" w14:textId="47A4C1AC" w:rsidR="00B6299F" w:rsidRPr="00E76D94" w:rsidRDefault="00B6299F" w:rsidP="00F00DB3">
      <w:pPr>
        <w:pStyle w:val="ListParagraph"/>
        <w:numPr>
          <w:ilvl w:val="0"/>
          <w:numId w:val="2"/>
        </w:numPr>
        <w:tabs>
          <w:tab w:val="left" w:pos="567"/>
        </w:tabs>
        <w:spacing w:after="0" w:line="240" w:lineRule="auto"/>
        <w:ind w:left="567" w:hanging="283"/>
        <w:contextualSpacing w:val="0"/>
        <w:jc w:val="both"/>
        <w:rPr>
          <w:rFonts w:ascii="PermianSerifTypeface" w:hAnsi="PermianSerifTypeface" w:cs="Times New Roman"/>
          <w:b/>
          <w:bCs/>
          <w:color w:val="010302"/>
          <w:sz w:val="24"/>
          <w:szCs w:val="24"/>
        </w:rPr>
      </w:pPr>
      <w:r w:rsidRPr="00E76D94">
        <w:rPr>
          <w:rFonts w:ascii="PermianSerifTypeface" w:hAnsi="PermianSerifTypeface" w:cs="Times New Roman"/>
          <w:b/>
          <w:bCs/>
          <w:color w:val="010302"/>
          <w:sz w:val="24"/>
          <w:szCs w:val="24"/>
        </w:rPr>
        <w:t>Direcția comunicarea politicii monetare și publicații</w:t>
      </w:r>
    </w:p>
    <w:p w14:paraId="1B45C842" w14:textId="1121A55D" w:rsidR="00B6299F" w:rsidRDefault="00B6299F" w:rsidP="00F00DB3">
      <w:pPr>
        <w:pStyle w:val="ListParagraph"/>
        <w:numPr>
          <w:ilvl w:val="0"/>
          <w:numId w:val="2"/>
        </w:numPr>
        <w:tabs>
          <w:tab w:val="left" w:pos="567"/>
        </w:tabs>
        <w:spacing w:after="0" w:line="240" w:lineRule="auto"/>
        <w:ind w:left="567" w:hanging="283"/>
        <w:contextualSpacing w:val="0"/>
        <w:jc w:val="both"/>
        <w:rPr>
          <w:rFonts w:ascii="PermianSerifTypeface" w:hAnsi="PermianSerifTypeface" w:cs="Times New Roman"/>
          <w:b/>
          <w:bCs/>
          <w:color w:val="010302"/>
          <w:sz w:val="24"/>
          <w:szCs w:val="24"/>
        </w:rPr>
      </w:pPr>
      <w:r w:rsidRPr="00E76D94">
        <w:rPr>
          <w:rFonts w:ascii="PermianSerifTypeface" w:hAnsi="PermianSerifTypeface" w:cs="Times New Roman"/>
          <w:b/>
          <w:bCs/>
          <w:color w:val="010302"/>
          <w:sz w:val="24"/>
          <w:szCs w:val="24"/>
        </w:rPr>
        <w:t>Direcția analize și prognoze macroeconomice</w:t>
      </w:r>
    </w:p>
    <w:p w14:paraId="707BB8E2" w14:textId="77777777" w:rsidR="005F5714" w:rsidRDefault="005F5714" w:rsidP="00F00DB3">
      <w:pPr>
        <w:pStyle w:val="ListParagraph"/>
        <w:tabs>
          <w:tab w:val="left" w:pos="567"/>
        </w:tabs>
        <w:spacing w:after="0" w:line="240" w:lineRule="auto"/>
        <w:ind w:left="567"/>
        <w:contextualSpacing w:val="0"/>
        <w:jc w:val="both"/>
        <w:rPr>
          <w:rFonts w:ascii="PermianSerifTypeface" w:hAnsi="PermianSerifTypeface" w:cs="Times New Roman"/>
          <w:b/>
          <w:bCs/>
          <w:color w:val="010302"/>
          <w:sz w:val="24"/>
          <w:szCs w:val="24"/>
        </w:rPr>
      </w:pPr>
    </w:p>
    <w:p w14:paraId="5ECF8E5D" w14:textId="77777777" w:rsidR="005F5714" w:rsidRPr="00C12FD7" w:rsidRDefault="005F5714" w:rsidP="00F00DB3">
      <w:pPr>
        <w:pStyle w:val="ListParagraph"/>
        <w:tabs>
          <w:tab w:val="left" w:pos="567"/>
        </w:tabs>
        <w:spacing w:after="0" w:line="240" w:lineRule="auto"/>
        <w:ind w:left="567"/>
        <w:contextualSpacing w:val="0"/>
        <w:jc w:val="both"/>
        <w:rPr>
          <w:rFonts w:ascii="PermianSerifTypeface" w:hAnsi="PermianSerifTypeface" w:cs="Times New Roman"/>
          <w:b/>
          <w:bCs/>
          <w:color w:val="010302"/>
          <w:sz w:val="24"/>
          <w:szCs w:val="24"/>
        </w:rPr>
      </w:pPr>
    </w:p>
    <w:p w14:paraId="370BE891" w14:textId="280EBA3E" w:rsidR="00CD0180" w:rsidRPr="00E76D94" w:rsidRDefault="005D03D8" w:rsidP="00F00DB3">
      <w:pPr>
        <w:tabs>
          <w:tab w:val="left" w:pos="567"/>
        </w:tabs>
        <w:spacing w:after="0" w:line="240" w:lineRule="auto"/>
        <w:ind w:left="567" w:hanging="567"/>
        <w:jc w:val="both"/>
        <w:outlineLvl w:val="0"/>
        <w:rPr>
          <w:rFonts w:ascii="PermianSerifTypeface" w:hAnsi="PermianSerifTypeface" w:cs="Times New Roman"/>
          <w:b/>
          <w:bCs/>
          <w:i/>
          <w:color w:val="1F4E79" w:themeColor="accent5" w:themeShade="80"/>
          <w:sz w:val="24"/>
          <w:szCs w:val="24"/>
        </w:rPr>
      </w:pPr>
      <w:bookmarkStart w:id="65" w:name="_Toc214436142"/>
      <w:r w:rsidRPr="00E76D94">
        <w:rPr>
          <w:rFonts w:ascii="PermianSerifTypeface" w:eastAsiaTheme="majorEastAsia" w:hAnsi="PermianSerifTypeface" w:cs="Times New Roman"/>
          <w:b/>
          <w:bCs/>
          <w:color w:val="1F4E79" w:themeColor="accent5" w:themeShade="80"/>
          <w:sz w:val="24"/>
          <w:szCs w:val="24"/>
        </w:rPr>
        <w:t>3.</w:t>
      </w:r>
      <w:r w:rsidR="009E2D12" w:rsidRPr="00E76D94">
        <w:rPr>
          <w:rFonts w:ascii="PermianSerifTypeface" w:eastAsiaTheme="majorEastAsia" w:hAnsi="PermianSerifTypeface" w:cs="Times New Roman"/>
          <w:b/>
          <w:bCs/>
          <w:color w:val="1F4E79" w:themeColor="accent5" w:themeShade="80"/>
          <w:sz w:val="24"/>
          <w:szCs w:val="24"/>
        </w:rPr>
        <w:t>4.5</w:t>
      </w:r>
      <w:r w:rsidR="00CD0180" w:rsidRPr="00E76D94">
        <w:rPr>
          <w:rFonts w:ascii="PermianSerifTypeface" w:eastAsiaTheme="majorEastAsia" w:hAnsi="PermianSerifTypeface" w:cs="Times New Roman"/>
          <w:b/>
          <w:bCs/>
          <w:color w:val="1F4E79" w:themeColor="accent5" w:themeShade="80"/>
          <w:sz w:val="24"/>
          <w:szCs w:val="24"/>
        </w:rPr>
        <w:t>. Departamentul stabilitate financiară (DSF)</w:t>
      </w:r>
      <w:bookmarkEnd w:id="65"/>
    </w:p>
    <w:p w14:paraId="5EE5C150" w14:textId="0A41D9B5" w:rsidR="00CD0180" w:rsidRPr="00F00DB3" w:rsidRDefault="00CD0180" w:rsidP="00F00DB3">
      <w:pPr>
        <w:pStyle w:val="ListParagraph"/>
        <w:numPr>
          <w:ilvl w:val="0"/>
          <w:numId w:val="18"/>
        </w:numPr>
        <w:tabs>
          <w:tab w:val="left" w:pos="567"/>
        </w:tabs>
        <w:spacing w:after="0" w:line="240" w:lineRule="auto"/>
        <w:ind w:left="567" w:right="-142" w:hanging="567"/>
        <w:contextualSpacing w:val="0"/>
        <w:jc w:val="both"/>
        <w:rPr>
          <w:rFonts w:ascii="PermianSerifTypeface" w:eastAsia="Times New Roman" w:hAnsi="PermianSerifTypeface" w:cs="Times New Roman"/>
          <w:color w:val="FF0000"/>
          <w:sz w:val="24"/>
          <w:szCs w:val="24"/>
        </w:rPr>
      </w:pPr>
      <w:r w:rsidRPr="00E76D94">
        <w:rPr>
          <w:rFonts w:ascii="PermianSerifTypeface" w:eastAsia="Times New Roman" w:hAnsi="PermianSerifTypeface" w:cs="Times New Roman"/>
          <w:sz w:val="24"/>
          <w:szCs w:val="24"/>
        </w:rPr>
        <w:t>Elabor</w:t>
      </w:r>
      <w:r w:rsidR="00476B99" w:rsidRPr="00E76D94">
        <w:rPr>
          <w:rFonts w:ascii="PermianSerifTypeface" w:eastAsia="Times New Roman" w:hAnsi="PermianSerifTypeface" w:cs="Times New Roman"/>
          <w:sz w:val="24"/>
          <w:szCs w:val="24"/>
        </w:rPr>
        <w:t xml:space="preserve">ează </w:t>
      </w:r>
      <w:r w:rsidRPr="00E76D94">
        <w:rPr>
          <w:rFonts w:ascii="PermianSerifTypeface" w:eastAsia="Times New Roman" w:hAnsi="PermianSerifTypeface" w:cs="Times New Roman"/>
          <w:sz w:val="24"/>
          <w:szCs w:val="24"/>
        </w:rPr>
        <w:t>și implement</w:t>
      </w:r>
      <w:r w:rsidR="00476B99" w:rsidRPr="00E76D94">
        <w:rPr>
          <w:rFonts w:ascii="PermianSerifTypeface" w:eastAsia="Times New Roman" w:hAnsi="PermianSerifTypeface" w:cs="Times New Roman"/>
          <w:sz w:val="24"/>
          <w:szCs w:val="24"/>
        </w:rPr>
        <w:t>ează</w:t>
      </w:r>
      <w:r w:rsidRPr="00E76D94">
        <w:rPr>
          <w:rFonts w:ascii="PermianSerifTypeface" w:eastAsia="Times New Roman" w:hAnsi="PermianSerifTypeface" w:cs="Times New Roman"/>
          <w:sz w:val="24"/>
          <w:szCs w:val="24"/>
        </w:rPr>
        <w:t xml:space="preserve"> strategi</w:t>
      </w:r>
      <w:r w:rsidR="00476B99" w:rsidRPr="00E76D94">
        <w:rPr>
          <w:rFonts w:ascii="PermianSerifTypeface" w:eastAsia="Times New Roman" w:hAnsi="PermianSerifTypeface" w:cs="Times New Roman"/>
          <w:sz w:val="24"/>
          <w:szCs w:val="24"/>
        </w:rPr>
        <w:t>a</w:t>
      </w:r>
      <w:r w:rsidRPr="00E76D94">
        <w:rPr>
          <w:rFonts w:ascii="PermianSerifTypeface" w:eastAsia="Times New Roman" w:hAnsi="PermianSerifTypeface" w:cs="Times New Roman"/>
          <w:sz w:val="24"/>
          <w:szCs w:val="24"/>
        </w:rPr>
        <w:t xml:space="preserve"> de politică macroprudențială, cu stabilirea obiectivelor intermediare urmărite</w:t>
      </w:r>
      <w:r w:rsidR="004E5EFA" w:rsidRPr="00E76D94">
        <w:rPr>
          <w:rFonts w:ascii="PermianSerifTypeface" w:eastAsia="Times New Roman" w:hAnsi="PermianSerifTypeface" w:cs="Times New Roman"/>
          <w:sz w:val="24"/>
          <w:szCs w:val="24"/>
        </w:rPr>
        <w:t xml:space="preserve">, elaborează proiecte </w:t>
      </w:r>
      <w:r w:rsidR="000E6BC5" w:rsidRPr="00E76D94">
        <w:rPr>
          <w:rFonts w:ascii="PermianSerifTypeface" w:eastAsia="Times New Roman" w:hAnsi="PermianSerifTypeface" w:cs="Times New Roman"/>
          <w:sz w:val="24"/>
          <w:szCs w:val="24"/>
        </w:rPr>
        <w:t>de modificare/completare a</w:t>
      </w:r>
      <w:r w:rsidR="004E5EFA" w:rsidRPr="00E76D94">
        <w:rPr>
          <w:rFonts w:ascii="PermianSerifTypeface" w:eastAsia="Times New Roman" w:hAnsi="PermianSerifTypeface" w:cs="Times New Roman"/>
          <w:sz w:val="24"/>
          <w:szCs w:val="24"/>
        </w:rPr>
        <w:t xml:space="preserve"> cadrului normativ secundar </w:t>
      </w:r>
      <w:r w:rsidR="008C106B" w:rsidRPr="00E76D94">
        <w:rPr>
          <w:rFonts w:ascii="PermianSerifTypeface" w:eastAsia="Times New Roman" w:hAnsi="PermianSerifTypeface" w:cs="Times New Roman"/>
          <w:sz w:val="24"/>
          <w:szCs w:val="24"/>
        </w:rPr>
        <w:t>privind politica macroprudențială</w:t>
      </w:r>
      <w:r w:rsidRPr="00E76D94">
        <w:rPr>
          <w:rFonts w:ascii="PermianSerifTypeface" w:eastAsia="Times New Roman" w:hAnsi="PermianSerifTypeface" w:cs="Times New Roman"/>
          <w:sz w:val="24"/>
          <w:szCs w:val="24"/>
        </w:rPr>
        <w:t>.</w:t>
      </w:r>
    </w:p>
    <w:p w14:paraId="735445DE" w14:textId="77777777" w:rsidR="00F00DB3" w:rsidRPr="00F00DB3" w:rsidRDefault="00F00DB3" w:rsidP="00F00DB3">
      <w:pPr>
        <w:pStyle w:val="ListParagraph"/>
        <w:tabs>
          <w:tab w:val="left" w:pos="567"/>
        </w:tabs>
        <w:spacing w:after="0" w:line="240" w:lineRule="auto"/>
        <w:ind w:left="567" w:right="-142"/>
        <w:contextualSpacing w:val="0"/>
        <w:jc w:val="both"/>
        <w:rPr>
          <w:rFonts w:ascii="PermianSerifTypeface" w:eastAsia="Times New Roman" w:hAnsi="PermianSerifTypeface" w:cs="Times New Roman"/>
          <w:color w:val="FF0000"/>
          <w:sz w:val="12"/>
          <w:szCs w:val="12"/>
        </w:rPr>
      </w:pPr>
    </w:p>
    <w:p w14:paraId="2F361492" w14:textId="2DA87066" w:rsidR="00CD0180" w:rsidRPr="00E76D94" w:rsidRDefault="00CD0180" w:rsidP="00F00DB3">
      <w:pPr>
        <w:pStyle w:val="ListParagraph"/>
        <w:numPr>
          <w:ilvl w:val="0"/>
          <w:numId w:val="18"/>
        </w:numPr>
        <w:tabs>
          <w:tab w:val="left" w:pos="567"/>
        </w:tabs>
        <w:spacing w:after="120" w:line="240" w:lineRule="auto"/>
        <w:ind w:left="567" w:right="-142" w:hanging="567"/>
        <w:contextualSpacing w:val="0"/>
        <w:jc w:val="both"/>
        <w:rPr>
          <w:rFonts w:ascii="PermianSerifTypeface" w:eastAsia="Times New Roman" w:hAnsi="PermianSerifTypeface" w:cs="Times New Roman"/>
          <w:sz w:val="24"/>
          <w:szCs w:val="24"/>
        </w:rPr>
      </w:pPr>
      <w:r w:rsidRPr="00E76D94">
        <w:rPr>
          <w:rFonts w:ascii="PermianSerifTypeface" w:eastAsia="Times New Roman" w:hAnsi="PermianSerifTypeface" w:cs="Times New Roman"/>
          <w:sz w:val="24"/>
          <w:szCs w:val="24"/>
        </w:rPr>
        <w:t>Propune și implement</w:t>
      </w:r>
      <w:r w:rsidR="00B07A50" w:rsidRPr="00E76D94">
        <w:rPr>
          <w:rFonts w:ascii="PermianSerifTypeface" w:eastAsia="Times New Roman" w:hAnsi="PermianSerifTypeface" w:cs="Times New Roman"/>
          <w:sz w:val="24"/>
          <w:szCs w:val="24"/>
        </w:rPr>
        <w:t>ează</w:t>
      </w:r>
      <w:r w:rsidRPr="00E76D94">
        <w:rPr>
          <w:rFonts w:ascii="PermianSerifTypeface" w:eastAsia="Times New Roman" w:hAnsi="PermianSerifTypeface" w:cs="Times New Roman"/>
          <w:sz w:val="24"/>
          <w:szCs w:val="24"/>
        </w:rPr>
        <w:t xml:space="preserve"> măsuril</w:t>
      </w:r>
      <w:r w:rsidR="00B07A50" w:rsidRPr="00E76D94">
        <w:rPr>
          <w:rFonts w:ascii="PermianSerifTypeface" w:eastAsia="Times New Roman" w:hAnsi="PermianSerifTypeface" w:cs="Times New Roman"/>
          <w:sz w:val="24"/>
          <w:szCs w:val="24"/>
        </w:rPr>
        <w:t>e</w:t>
      </w:r>
      <w:r w:rsidRPr="00E76D94">
        <w:rPr>
          <w:rFonts w:ascii="PermianSerifTypeface" w:eastAsia="Times New Roman" w:hAnsi="PermianSerifTypeface" w:cs="Times New Roman"/>
          <w:sz w:val="24"/>
          <w:szCs w:val="24"/>
        </w:rPr>
        <w:t xml:space="preserve"> de politică macroprudențială a BNM, înaint</w:t>
      </w:r>
      <w:r w:rsidR="00B07A50" w:rsidRPr="00E76D94">
        <w:rPr>
          <w:rFonts w:ascii="PermianSerifTypeface" w:eastAsia="Times New Roman" w:hAnsi="PermianSerifTypeface" w:cs="Times New Roman"/>
          <w:sz w:val="24"/>
          <w:szCs w:val="24"/>
        </w:rPr>
        <w:t>ează</w:t>
      </w:r>
      <w:r w:rsidRPr="00E76D94">
        <w:rPr>
          <w:rFonts w:ascii="PermianSerifTypeface" w:eastAsia="Times New Roman" w:hAnsi="PermianSerifTypeface" w:cs="Times New Roman"/>
          <w:sz w:val="24"/>
          <w:szCs w:val="24"/>
        </w:rPr>
        <w:t xml:space="preserve"> propuneri privind nivelu</w:t>
      </w:r>
      <w:r w:rsidR="007E29FB">
        <w:rPr>
          <w:rFonts w:ascii="PermianSerifTypeface" w:eastAsia="Times New Roman" w:hAnsi="PermianSerifTypeface" w:cs="Times New Roman"/>
          <w:sz w:val="24"/>
          <w:szCs w:val="24"/>
        </w:rPr>
        <w:t>l</w:t>
      </w:r>
      <w:r w:rsidRPr="00E76D94">
        <w:rPr>
          <w:rFonts w:ascii="PermianSerifTypeface" w:eastAsia="Times New Roman" w:hAnsi="PermianSerifTypeface" w:cs="Times New Roman"/>
          <w:sz w:val="24"/>
          <w:szCs w:val="24"/>
        </w:rPr>
        <w:t xml:space="preserve"> optim al ratelor amortizoarelor de capital și/sau ale altor instrumente macroprudențiale.</w:t>
      </w:r>
    </w:p>
    <w:p w14:paraId="48BFFE34" w14:textId="7284078E" w:rsidR="00CD0180" w:rsidRPr="00E76D94" w:rsidRDefault="00CD0180" w:rsidP="00F00DB3">
      <w:pPr>
        <w:pStyle w:val="ListParagraph"/>
        <w:numPr>
          <w:ilvl w:val="0"/>
          <w:numId w:val="18"/>
        </w:numPr>
        <w:tabs>
          <w:tab w:val="left" w:pos="567"/>
        </w:tabs>
        <w:spacing w:after="120" w:line="240" w:lineRule="auto"/>
        <w:ind w:left="567" w:right="-142" w:hanging="567"/>
        <w:contextualSpacing w:val="0"/>
        <w:jc w:val="both"/>
        <w:rPr>
          <w:rFonts w:ascii="PermianSerifTypeface" w:eastAsia="Times New Roman" w:hAnsi="PermianSerifTypeface" w:cs="Times New Roman"/>
          <w:sz w:val="24"/>
          <w:szCs w:val="24"/>
        </w:rPr>
      </w:pPr>
      <w:r w:rsidRPr="00E76D94">
        <w:rPr>
          <w:rFonts w:ascii="PermianSerifTypeface" w:eastAsia="Times New Roman" w:hAnsi="PermianSerifTypeface" w:cs="Times New Roman"/>
          <w:sz w:val="24"/>
          <w:szCs w:val="24"/>
        </w:rPr>
        <w:t>Identific</w:t>
      </w:r>
      <w:r w:rsidR="00B07A50" w:rsidRPr="00E76D94">
        <w:rPr>
          <w:rFonts w:ascii="PermianSerifTypeface" w:eastAsia="Times New Roman" w:hAnsi="PermianSerifTypeface" w:cs="Times New Roman"/>
          <w:sz w:val="24"/>
          <w:szCs w:val="24"/>
        </w:rPr>
        <w:t>ă</w:t>
      </w:r>
      <w:r w:rsidRPr="00E76D94">
        <w:rPr>
          <w:rFonts w:ascii="PermianSerifTypeface" w:eastAsia="Times New Roman" w:hAnsi="PermianSerifTypeface" w:cs="Times New Roman"/>
          <w:sz w:val="24"/>
          <w:szCs w:val="24"/>
        </w:rPr>
        <w:t xml:space="preserve"> și monitoriz</w:t>
      </w:r>
      <w:r w:rsidR="00B07A50" w:rsidRPr="00E76D94">
        <w:rPr>
          <w:rFonts w:ascii="PermianSerifTypeface" w:eastAsia="Times New Roman" w:hAnsi="PermianSerifTypeface" w:cs="Times New Roman"/>
          <w:sz w:val="24"/>
          <w:szCs w:val="24"/>
        </w:rPr>
        <w:t>ează</w:t>
      </w:r>
      <w:r w:rsidRPr="00E76D94">
        <w:rPr>
          <w:rFonts w:ascii="PermianSerifTypeface" w:eastAsia="Times New Roman" w:hAnsi="PermianSerifTypeface" w:cs="Times New Roman"/>
          <w:sz w:val="24"/>
          <w:szCs w:val="24"/>
        </w:rPr>
        <w:t xml:space="preserve"> riscuril</w:t>
      </w:r>
      <w:r w:rsidR="00B07A50" w:rsidRPr="00E76D94">
        <w:rPr>
          <w:rFonts w:ascii="PermianSerifTypeface" w:eastAsia="Times New Roman" w:hAnsi="PermianSerifTypeface" w:cs="Times New Roman"/>
          <w:sz w:val="24"/>
          <w:szCs w:val="24"/>
        </w:rPr>
        <w:t>e</w:t>
      </w:r>
      <w:r w:rsidRPr="00E76D94">
        <w:rPr>
          <w:rFonts w:ascii="PermianSerifTypeface" w:eastAsia="Times New Roman" w:hAnsi="PermianSerifTypeface" w:cs="Times New Roman"/>
          <w:sz w:val="24"/>
          <w:szCs w:val="24"/>
        </w:rPr>
        <w:t xml:space="preserve"> sistemice</w:t>
      </w:r>
      <w:r w:rsidRPr="00AD0D62">
        <w:rPr>
          <w:rFonts w:ascii="PermianSerifTypeface" w:eastAsia="Times New Roman" w:hAnsi="PermianSerifTypeface" w:cs="Times New Roman"/>
          <w:sz w:val="24"/>
          <w:szCs w:val="24"/>
        </w:rPr>
        <w:t xml:space="preserve"> și</w:t>
      </w:r>
      <w:r w:rsidR="00AD0D62" w:rsidRPr="00AD0D62">
        <w:rPr>
          <w:rFonts w:ascii="PermianSerifTypeface" w:eastAsia="Times New Roman" w:hAnsi="PermianSerifTypeface" w:cs="Times New Roman"/>
          <w:sz w:val="24"/>
          <w:szCs w:val="24"/>
        </w:rPr>
        <w:t xml:space="preserve"> </w:t>
      </w:r>
      <w:r w:rsidRPr="00AD0D62">
        <w:rPr>
          <w:rFonts w:ascii="PermianSerifTypeface" w:eastAsia="Times New Roman" w:hAnsi="PermianSerifTypeface" w:cs="Times New Roman"/>
          <w:sz w:val="24"/>
          <w:szCs w:val="24"/>
        </w:rPr>
        <w:t>înaint</w:t>
      </w:r>
      <w:r w:rsidR="00B07A50" w:rsidRPr="00AD0D62">
        <w:rPr>
          <w:rFonts w:ascii="PermianSerifTypeface" w:eastAsia="Times New Roman" w:hAnsi="PermianSerifTypeface" w:cs="Times New Roman"/>
          <w:sz w:val="24"/>
          <w:szCs w:val="24"/>
        </w:rPr>
        <w:t>ează</w:t>
      </w:r>
      <w:r w:rsidRPr="00AD0D62">
        <w:rPr>
          <w:rFonts w:ascii="PermianSerifTypeface" w:eastAsia="Times New Roman" w:hAnsi="PermianSerifTypeface" w:cs="Times New Roman"/>
          <w:sz w:val="24"/>
          <w:szCs w:val="24"/>
        </w:rPr>
        <w:t xml:space="preserve"> propuneri de atenuare a efectelor pentru componentele aflate sub controlul direct sau în sfera competențelor BNM</w:t>
      </w:r>
      <w:r w:rsidR="006D2E89" w:rsidRPr="00AD0D62">
        <w:rPr>
          <w:rFonts w:ascii="PermianSerifTypeface" w:eastAsia="Times New Roman" w:hAnsi="PermianSerifTypeface" w:cs="Times New Roman"/>
          <w:sz w:val="24"/>
          <w:szCs w:val="24"/>
        </w:rPr>
        <w:t xml:space="preserve"> și, după caz, informează s</w:t>
      </w:r>
      <w:r w:rsidR="006D2E89" w:rsidRPr="00E76D94">
        <w:rPr>
          <w:rFonts w:ascii="PermianSerifTypeface" w:eastAsia="Times New Roman" w:hAnsi="PermianSerifTypeface" w:cs="Times New Roman"/>
          <w:sz w:val="24"/>
          <w:szCs w:val="24"/>
        </w:rPr>
        <w:t>ubdiviziunile relevante și/sau CE</w:t>
      </w:r>
      <w:r w:rsidR="004B3B89">
        <w:rPr>
          <w:rFonts w:ascii="PermianSerifTypeface" w:eastAsia="Times New Roman" w:hAnsi="PermianSerifTypeface" w:cs="Times New Roman"/>
          <w:sz w:val="24"/>
          <w:szCs w:val="24"/>
        </w:rPr>
        <w:t>.</w:t>
      </w:r>
    </w:p>
    <w:p w14:paraId="7F73AC9A" w14:textId="4CB7D8AB" w:rsidR="007A4282" w:rsidRPr="00E76D94" w:rsidRDefault="007A4282" w:rsidP="00F00DB3">
      <w:pPr>
        <w:pStyle w:val="ListParagraph"/>
        <w:numPr>
          <w:ilvl w:val="0"/>
          <w:numId w:val="18"/>
        </w:numPr>
        <w:tabs>
          <w:tab w:val="left" w:pos="567"/>
        </w:tabs>
        <w:spacing w:after="120" w:line="240" w:lineRule="auto"/>
        <w:ind w:left="567" w:right="-142" w:hanging="567"/>
        <w:contextualSpacing w:val="0"/>
        <w:jc w:val="both"/>
        <w:rPr>
          <w:rFonts w:ascii="PermianSerifTypeface" w:eastAsia="Times New Roman" w:hAnsi="PermianSerifTypeface" w:cs="Times New Roman"/>
          <w:sz w:val="24"/>
          <w:szCs w:val="24"/>
        </w:rPr>
      </w:pPr>
      <w:r w:rsidRPr="00E76D94">
        <w:rPr>
          <w:rFonts w:ascii="PermianSerifTypeface" w:eastAsia="Times New Roman" w:hAnsi="PermianSerifTypeface" w:cs="Times New Roman"/>
          <w:sz w:val="24"/>
          <w:szCs w:val="24"/>
        </w:rPr>
        <w:t>Dezvoltă instrumente analitice  și modele de testări la stres pentru identificarea și monitorizarea riscurilor sistemice</w:t>
      </w:r>
      <w:r w:rsidR="00E4751B">
        <w:rPr>
          <w:rFonts w:ascii="PermianSerifTypeface" w:eastAsia="Times New Roman" w:hAnsi="PermianSerifTypeface" w:cs="Times New Roman"/>
          <w:sz w:val="24"/>
          <w:szCs w:val="24"/>
        </w:rPr>
        <w:t>.</w:t>
      </w:r>
    </w:p>
    <w:p w14:paraId="624E0CD9" w14:textId="4E90296A" w:rsidR="007A4282" w:rsidRPr="00E76D94" w:rsidRDefault="007A4282" w:rsidP="00F00DB3">
      <w:pPr>
        <w:pStyle w:val="ListParagraph"/>
        <w:numPr>
          <w:ilvl w:val="0"/>
          <w:numId w:val="18"/>
        </w:numPr>
        <w:tabs>
          <w:tab w:val="left" w:pos="567"/>
        </w:tabs>
        <w:spacing w:after="120" w:line="240" w:lineRule="auto"/>
        <w:ind w:left="567" w:right="-142" w:hanging="567"/>
        <w:contextualSpacing w:val="0"/>
        <w:jc w:val="both"/>
        <w:rPr>
          <w:rFonts w:ascii="PermianSerifTypeface" w:eastAsia="Times New Roman" w:hAnsi="PermianSerifTypeface" w:cs="Times New Roman"/>
          <w:sz w:val="24"/>
          <w:szCs w:val="24"/>
        </w:rPr>
      </w:pPr>
      <w:r w:rsidRPr="00E76D94">
        <w:rPr>
          <w:rFonts w:ascii="PermianSerifTypeface" w:eastAsia="Times New Roman" w:hAnsi="PermianSerifTypeface" w:cs="Times New Roman"/>
          <w:sz w:val="24"/>
          <w:szCs w:val="24"/>
        </w:rPr>
        <w:t>Rulează regulat modele de testare la stres pentru entitățile sectorului financiar și interpretează rezultatele obținute pentru identificarea și monitorizarea riscurilor sistemice</w:t>
      </w:r>
      <w:r w:rsidR="00E4751B">
        <w:rPr>
          <w:rFonts w:ascii="PermianSerifTypeface" w:eastAsia="Times New Roman" w:hAnsi="PermianSerifTypeface" w:cs="Times New Roman"/>
          <w:sz w:val="24"/>
          <w:szCs w:val="24"/>
        </w:rPr>
        <w:t>.</w:t>
      </w:r>
    </w:p>
    <w:p w14:paraId="0887F094" w14:textId="5E23C0AA" w:rsidR="00CD0180" w:rsidRPr="00E76D94" w:rsidRDefault="00CD0180" w:rsidP="00F00DB3">
      <w:pPr>
        <w:pStyle w:val="ListParagraph"/>
        <w:numPr>
          <w:ilvl w:val="0"/>
          <w:numId w:val="18"/>
        </w:numPr>
        <w:tabs>
          <w:tab w:val="left" w:pos="567"/>
        </w:tabs>
        <w:spacing w:after="120" w:line="240" w:lineRule="auto"/>
        <w:ind w:left="567" w:right="-142" w:hanging="567"/>
        <w:contextualSpacing w:val="0"/>
        <w:jc w:val="both"/>
        <w:rPr>
          <w:rFonts w:ascii="PermianSerifTypeface" w:eastAsia="Times New Roman" w:hAnsi="PermianSerifTypeface" w:cs="Times New Roman"/>
          <w:sz w:val="24"/>
          <w:szCs w:val="24"/>
        </w:rPr>
      </w:pPr>
      <w:r w:rsidRPr="00E76D94">
        <w:rPr>
          <w:rFonts w:ascii="PermianSerifTypeface" w:eastAsia="Times New Roman" w:hAnsi="PermianSerifTypeface" w:cs="Times New Roman"/>
          <w:sz w:val="24"/>
          <w:szCs w:val="24"/>
        </w:rPr>
        <w:t>Identific</w:t>
      </w:r>
      <w:r w:rsidR="00B07A50" w:rsidRPr="00E76D94">
        <w:rPr>
          <w:rFonts w:ascii="PermianSerifTypeface" w:eastAsia="Times New Roman" w:hAnsi="PermianSerifTypeface" w:cs="Times New Roman"/>
          <w:sz w:val="24"/>
          <w:szCs w:val="24"/>
        </w:rPr>
        <w:t>ă</w:t>
      </w:r>
      <w:r w:rsidRPr="00E76D94">
        <w:rPr>
          <w:rFonts w:ascii="PermianSerifTypeface" w:eastAsia="Times New Roman" w:hAnsi="PermianSerifTypeface" w:cs="Times New Roman"/>
          <w:sz w:val="24"/>
          <w:szCs w:val="24"/>
        </w:rPr>
        <w:t xml:space="preserve"> băncil</w:t>
      </w:r>
      <w:r w:rsidR="00B07A50" w:rsidRPr="00E76D94">
        <w:rPr>
          <w:rFonts w:ascii="PermianSerifTypeface" w:eastAsia="Times New Roman" w:hAnsi="PermianSerifTypeface" w:cs="Times New Roman"/>
          <w:sz w:val="24"/>
          <w:szCs w:val="24"/>
        </w:rPr>
        <w:t xml:space="preserve">e </w:t>
      </w:r>
      <w:r w:rsidRPr="00E76D94">
        <w:rPr>
          <w:rFonts w:ascii="PermianSerifTypeface" w:eastAsia="Times New Roman" w:hAnsi="PermianSerifTypeface" w:cs="Times New Roman"/>
          <w:sz w:val="24"/>
          <w:szCs w:val="24"/>
        </w:rPr>
        <w:t>care sunt societăți de importanță sistemică</w:t>
      </w:r>
      <w:r w:rsidR="00B07A50" w:rsidRPr="00E76D94">
        <w:rPr>
          <w:rFonts w:ascii="PermianSerifTypeface" w:eastAsia="Times New Roman" w:hAnsi="PermianSerifTypeface" w:cs="Times New Roman"/>
          <w:sz w:val="24"/>
          <w:szCs w:val="24"/>
        </w:rPr>
        <w:t>.</w:t>
      </w:r>
    </w:p>
    <w:p w14:paraId="62250F84" w14:textId="70C84672" w:rsidR="00CD0180" w:rsidRPr="00E76D94" w:rsidRDefault="00CD0180" w:rsidP="00F00DB3">
      <w:pPr>
        <w:pStyle w:val="ListParagraph"/>
        <w:numPr>
          <w:ilvl w:val="0"/>
          <w:numId w:val="18"/>
        </w:numPr>
        <w:tabs>
          <w:tab w:val="left" w:pos="567"/>
        </w:tabs>
        <w:spacing w:after="120" w:line="240" w:lineRule="auto"/>
        <w:ind w:left="567" w:right="-142" w:hanging="567"/>
        <w:contextualSpacing w:val="0"/>
        <w:jc w:val="both"/>
        <w:rPr>
          <w:rFonts w:ascii="PermianSerifTypeface" w:eastAsia="Times New Roman" w:hAnsi="PermianSerifTypeface" w:cs="Times New Roman"/>
          <w:sz w:val="24"/>
          <w:szCs w:val="24"/>
        </w:rPr>
      </w:pPr>
      <w:r w:rsidRPr="00E76D94">
        <w:rPr>
          <w:rFonts w:ascii="PermianSerifTypeface" w:eastAsia="Times New Roman" w:hAnsi="PermianSerifTypeface" w:cs="Times New Roman"/>
          <w:sz w:val="24"/>
          <w:szCs w:val="24"/>
        </w:rPr>
        <w:t>Identific</w:t>
      </w:r>
      <w:r w:rsidR="00B07A50" w:rsidRPr="00E76D94">
        <w:rPr>
          <w:rFonts w:ascii="PermianSerifTypeface" w:eastAsia="Times New Roman" w:hAnsi="PermianSerifTypeface" w:cs="Times New Roman"/>
          <w:sz w:val="24"/>
          <w:szCs w:val="24"/>
        </w:rPr>
        <w:t>ă</w:t>
      </w:r>
      <w:r w:rsidRPr="00E76D94">
        <w:rPr>
          <w:rFonts w:ascii="PermianSerifTypeface" w:eastAsia="Times New Roman" w:hAnsi="PermianSerifTypeface" w:cs="Times New Roman"/>
          <w:sz w:val="24"/>
          <w:szCs w:val="24"/>
        </w:rPr>
        <w:t xml:space="preserve"> societățil</w:t>
      </w:r>
      <w:r w:rsidR="00B07A50" w:rsidRPr="00E76D94">
        <w:rPr>
          <w:rFonts w:ascii="PermianSerifTypeface" w:eastAsia="Times New Roman" w:hAnsi="PermianSerifTypeface" w:cs="Times New Roman"/>
          <w:sz w:val="24"/>
          <w:szCs w:val="24"/>
        </w:rPr>
        <w:t>e</w:t>
      </w:r>
      <w:r w:rsidRPr="00E76D94">
        <w:rPr>
          <w:rFonts w:ascii="PermianSerifTypeface" w:eastAsia="Times New Roman" w:hAnsi="PermianSerifTypeface" w:cs="Times New Roman"/>
          <w:sz w:val="24"/>
          <w:szCs w:val="24"/>
        </w:rPr>
        <w:t xml:space="preserve"> de asigurare de importanță sistemică în scopuri de analiză internă</w:t>
      </w:r>
      <w:r w:rsidR="00B07A50" w:rsidRPr="00E76D94">
        <w:rPr>
          <w:rFonts w:ascii="PermianSerifTypeface" w:eastAsia="Times New Roman" w:hAnsi="PermianSerifTypeface" w:cs="Times New Roman"/>
          <w:sz w:val="24"/>
          <w:szCs w:val="24"/>
        </w:rPr>
        <w:t>.</w:t>
      </w:r>
    </w:p>
    <w:p w14:paraId="42D12C2C" w14:textId="4BBCEE06" w:rsidR="00CD0180" w:rsidRPr="00E76D94" w:rsidRDefault="00CD0180" w:rsidP="00F00DB3">
      <w:pPr>
        <w:numPr>
          <w:ilvl w:val="0"/>
          <w:numId w:val="18"/>
        </w:numPr>
        <w:tabs>
          <w:tab w:val="left" w:pos="567"/>
        </w:tabs>
        <w:spacing w:after="120" w:line="240" w:lineRule="auto"/>
        <w:ind w:left="567" w:right="-142" w:hanging="567"/>
        <w:jc w:val="both"/>
        <w:rPr>
          <w:rFonts w:ascii="PermianSerifTypeface" w:eastAsia="Times New Roman" w:hAnsi="PermianSerifTypeface" w:cs="Times New Roman"/>
          <w:sz w:val="24"/>
          <w:szCs w:val="24"/>
        </w:rPr>
      </w:pPr>
      <w:r w:rsidRPr="00E76D94">
        <w:rPr>
          <w:rFonts w:ascii="PermianSerifTypeface" w:eastAsia="Times New Roman" w:hAnsi="PermianSerifTypeface" w:cs="Times New Roman"/>
          <w:sz w:val="24"/>
          <w:szCs w:val="24"/>
        </w:rPr>
        <w:t>Analiz</w:t>
      </w:r>
      <w:r w:rsidR="00B07A50" w:rsidRPr="00E76D94">
        <w:rPr>
          <w:rFonts w:ascii="PermianSerifTypeface" w:eastAsia="Times New Roman" w:hAnsi="PermianSerifTypeface" w:cs="Times New Roman"/>
          <w:sz w:val="24"/>
          <w:szCs w:val="24"/>
        </w:rPr>
        <w:t>ează</w:t>
      </w:r>
      <w:r w:rsidRPr="00E76D94">
        <w:rPr>
          <w:rFonts w:ascii="PermianSerifTypeface" w:eastAsia="Times New Roman" w:hAnsi="PermianSerifTypeface" w:cs="Times New Roman"/>
          <w:sz w:val="24"/>
          <w:szCs w:val="24"/>
        </w:rPr>
        <w:t xml:space="preserve"> activit</w:t>
      </w:r>
      <w:r w:rsidR="00B07A50" w:rsidRPr="00E76D94">
        <w:rPr>
          <w:rFonts w:ascii="PermianSerifTypeface" w:eastAsia="Times New Roman" w:hAnsi="PermianSerifTypeface" w:cs="Times New Roman"/>
          <w:sz w:val="24"/>
          <w:szCs w:val="24"/>
        </w:rPr>
        <w:t>atea</w:t>
      </w:r>
      <w:r w:rsidRPr="00E76D94">
        <w:rPr>
          <w:rFonts w:ascii="PermianSerifTypeface" w:eastAsia="Times New Roman" w:hAnsi="PermianSerifTypeface" w:cs="Times New Roman"/>
          <w:sz w:val="24"/>
          <w:szCs w:val="24"/>
        </w:rPr>
        <w:t xml:space="preserve"> și evoluți</w:t>
      </w:r>
      <w:r w:rsidR="00B07A50" w:rsidRPr="00E76D94">
        <w:rPr>
          <w:rFonts w:ascii="PermianSerifTypeface" w:eastAsia="Times New Roman" w:hAnsi="PermianSerifTypeface" w:cs="Times New Roman"/>
          <w:sz w:val="24"/>
          <w:szCs w:val="24"/>
        </w:rPr>
        <w:t>a</w:t>
      </w:r>
      <w:r w:rsidRPr="00E76D94">
        <w:rPr>
          <w:rFonts w:ascii="PermianSerifTypeface" w:eastAsia="Times New Roman" w:hAnsi="PermianSerifTypeface" w:cs="Times New Roman"/>
          <w:sz w:val="24"/>
          <w:szCs w:val="24"/>
        </w:rPr>
        <w:t xml:space="preserve"> sectoarelor</w:t>
      </w:r>
      <w:r w:rsidRPr="00E76D94" w:rsidDel="00F63A91">
        <w:rPr>
          <w:rFonts w:ascii="PermianSerifTypeface" w:eastAsia="Times New Roman" w:hAnsi="PermianSerifTypeface" w:cs="Times New Roman"/>
          <w:sz w:val="24"/>
          <w:szCs w:val="24"/>
        </w:rPr>
        <w:t xml:space="preserve"> </w:t>
      </w:r>
      <w:r w:rsidRPr="00E76D94">
        <w:rPr>
          <w:rFonts w:ascii="PermianSerifTypeface" w:eastAsia="Times New Roman" w:hAnsi="PermianSerifTypeface" w:cs="Times New Roman"/>
          <w:sz w:val="24"/>
          <w:szCs w:val="24"/>
        </w:rPr>
        <w:t xml:space="preserve">bancar și nebancar, al întreprinderilor și populației, </w:t>
      </w:r>
      <w:r w:rsidR="007E29FB">
        <w:rPr>
          <w:rFonts w:ascii="PermianSerifTypeface" w:eastAsia="Times New Roman" w:hAnsi="PermianSerifTypeface" w:cs="Times New Roman"/>
          <w:sz w:val="24"/>
          <w:szCs w:val="24"/>
        </w:rPr>
        <w:t xml:space="preserve">a sectorului </w:t>
      </w:r>
      <w:r w:rsidRPr="00E76D94">
        <w:rPr>
          <w:rFonts w:ascii="PermianSerifTypeface" w:eastAsia="Times New Roman" w:hAnsi="PermianSerifTypeface" w:cs="Times New Roman"/>
          <w:sz w:val="24"/>
          <w:szCs w:val="24"/>
        </w:rPr>
        <w:t>imobiliar</w:t>
      </w:r>
      <w:r w:rsidR="00B07A50" w:rsidRPr="00E76D94">
        <w:rPr>
          <w:rFonts w:ascii="PermianSerifTypeface" w:eastAsia="Times New Roman" w:hAnsi="PermianSerifTypeface" w:cs="Times New Roman"/>
          <w:sz w:val="24"/>
          <w:szCs w:val="24"/>
        </w:rPr>
        <w:t xml:space="preserve"> </w:t>
      </w:r>
      <w:r w:rsidRPr="00E76D94">
        <w:rPr>
          <w:rFonts w:ascii="PermianSerifTypeface" w:eastAsia="Times New Roman" w:hAnsi="PermianSerifTypeface" w:cs="Times New Roman"/>
          <w:sz w:val="24"/>
          <w:szCs w:val="24"/>
        </w:rPr>
        <w:t xml:space="preserve">și </w:t>
      </w:r>
      <w:r w:rsidR="00A63BD0" w:rsidRPr="00E76D94">
        <w:rPr>
          <w:rFonts w:ascii="PermianSerifTypeface" w:eastAsia="Times New Roman" w:hAnsi="PermianSerifTypeface" w:cs="Times New Roman"/>
          <w:sz w:val="24"/>
          <w:szCs w:val="24"/>
        </w:rPr>
        <w:t xml:space="preserve">a </w:t>
      </w:r>
      <w:r w:rsidRPr="00E76D94">
        <w:rPr>
          <w:rFonts w:ascii="PermianSerifTypeface" w:eastAsia="Times New Roman" w:hAnsi="PermianSerifTypeface" w:cs="Times New Roman"/>
          <w:sz w:val="24"/>
          <w:szCs w:val="24"/>
        </w:rPr>
        <w:t>altor sectoare relevante</w:t>
      </w:r>
      <w:r w:rsidR="00915740" w:rsidRPr="00E76D94">
        <w:rPr>
          <w:rFonts w:ascii="PermianSerifTypeface" w:eastAsia="Times New Roman" w:hAnsi="PermianSerifTypeface" w:cs="Times New Roman"/>
          <w:sz w:val="24"/>
          <w:szCs w:val="24"/>
        </w:rPr>
        <w:t>,</w:t>
      </w:r>
      <w:r w:rsidRPr="00E76D94">
        <w:rPr>
          <w:rFonts w:ascii="PermianSerifTypeface" w:eastAsia="Times New Roman" w:hAnsi="PermianSerifTypeface" w:cs="Times New Roman"/>
          <w:sz w:val="24"/>
          <w:szCs w:val="24"/>
        </w:rPr>
        <w:t xml:space="preserve"> evalu</w:t>
      </w:r>
      <w:r w:rsidR="00B07A50" w:rsidRPr="00E76D94">
        <w:rPr>
          <w:rFonts w:ascii="PermianSerifTypeface" w:eastAsia="Times New Roman" w:hAnsi="PermianSerifTypeface" w:cs="Times New Roman"/>
          <w:sz w:val="24"/>
          <w:szCs w:val="24"/>
        </w:rPr>
        <w:t>ează</w:t>
      </w:r>
      <w:r w:rsidRPr="00E76D94">
        <w:rPr>
          <w:rFonts w:ascii="PermianSerifTypeface" w:eastAsia="Times New Roman" w:hAnsi="PermianSerifTypeface" w:cs="Times New Roman"/>
          <w:sz w:val="24"/>
          <w:szCs w:val="24"/>
        </w:rPr>
        <w:t xml:space="preserve"> </w:t>
      </w:r>
      <w:r w:rsidR="00915740" w:rsidRPr="00E76D94">
        <w:rPr>
          <w:rFonts w:ascii="PermianSerifTypeface" w:eastAsia="Times New Roman" w:hAnsi="PermianSerifTypeface" w:cs="Times New Roman"/>
          <w:sz w:val="24"/>
          <w:szCs w:val="24"/>
        </w:rPr>
        <w:t>profilul de risc al acestora și, după caz, informează subdiviziunile relevante și/sau CE cu privire la riscurile identificate</w:t>
      </w:r>
      <w:r w:rsidRPr="00E76D94">
        <w:rPr>
          <w:rFonts w:ascii="PermianSerifTypeface" w:eastAsia="Times New Roman" w:hAnsi="PermianSerifTypeface" w:cs="Times New Roman"/>
          <w:sz w:val="24"/>
          <w:szCs w:val="24"/>
        </w:rPr>
        <w:t>.</w:t>
      </w:r>
    </w:p>
    <w:p w14:paraId="6D985911" w14:textId="3FAF2957" w:rsidR="00CD0180" w:rsidRPr="00E76D94" w:rsidRDefault="00CD0180" w:rsidP="00F00DB3">
      <w:pPr>
        <w:numPr>
          <w:ilvl w:val="0"/>
          <w:numId w:val="18"/>
        </w:numPr>
        <w:tabs>
          <w:tab w:val="left" w:pos="567"/>
        </w:tabs>
        <w:spacing w:after="120" w:line="240" w:lineRule="auto"/>
        <w:ind w:left="567" w:right="-142" w:hanging="567"/>
        <w:jc w:val="both"/>
        <w:rPr>
          <w:rFonts w:ascii="PermianSerifTypeface" w:eastAsia="Times New Roman" w:hAnsi="PermianSerifTypeface" w:cs="Times New Roman"/>
          <w:sz w:val="24"/>
          <w:szCs w:val="24"/>
        </w:rPr>
      </w:pPr>
      <w:r w:rsidRPr="00E76D94">
        <w:rPr>
          <w:rFonts w:ascii="PermianSerifTypeface" w:eastAsia="Times New Roman" w:hAnsi="PermianSerifTypeface" w:cs="Times New Roman"/>
          <w:sz w:val="24"/>
          <w:szCs w:val="24"/>
        </w:rPr>
        <w:t>Realiz</w:t>
      </w:r>
      <w:r w:rsidR="00B07A50" w:rsidRPr="00E76D94">
        <w:rPr>
          <w:rFonts w:ascii="PermianSerifTypeface" w:eastAsia="Times New Roman" w:hAnsi="PermianSerifTypeface" w:cs="Times New Roman"/>
          <w:sz w:val="24"/>
          <w:szCs w:val="24"/>
        </w:rPr>
        <w:t>ează</w:t>
      </w:r>
      <w:r w:rsidRPr="00E76D94">
        <w:rPr>
          <w:rFonts w:ascii="PermianSerifTypeface" w:eastAsia="Times New Roman" w:hAnsi="PermianSerifTypeface" w:cs="Times New Roman"/>
          <w:sz w:val="24"/>
          <w:szCs w:val="24"/>
        </w:rPr>
        <w:t xml:space="preserve"> sondaje în vederea captării opiniei participanților pieței privind aspecte ce prezintă interes pentru stabilitatea financiară</w:t>
      </w:r>
      <w:r w:rsidR="002B5317" w:rsidRPr="00E76D94">
        <w:rPr>
          <w:rFonts w:ascii="PermianSerifTypeface" w:eastAsia="Times New Roman" w:hAnsi="PermianSerifTypeface" w:cs="Times New Roman"/>
          <w:sz w:val="24"/>
          <w:szCs w:val="24"/>
        </w:rPr>
        <w:t xml:space="preserve"> și, după caz, informează subdiviziunile relevante și/sau CE cu privire la riscurile identificate</w:t>
      </w:r>
      <w:r w:rsidRPr="00E76D94">
        <w:rPr>
          <w:rFonts w:ascii="PermianSerifTypeface" w:eastAsia="Times New Roman" w:hAnsi="PermianSerifTypeface" w:cs="Times New Roman"/>
          <w:sz w:val="24"/>
          <w:szCs w:val="24"/>
        </w:rPr>
        <w:t>.</w:t>
      </w:r>
    </w:p>
    <w:p w14:paraId="089DCD27" w14:textId="1B029AA8" w:rsidR="00CD0180" w:rsidRPr="00E76D94" w:rsidRDefault="00CD0180" w:rsidP="00F00DB3">
      <w:pPr>
        <w:numPr>
          <w:ilvl w:val="0"/>
          <w:numId w:val="18"/>
        </w:numPr>
        <w:tabs>
          <w:tab w:val="left" w:pos="567"/>
        </w:tabs>
        <w:spacing w:after="120" w:line="240" w:lineRule="auto"/>
        <w:ind w:left="567" w:right="-142" w:hanging="567"/>
        <w:jc w:val="both"/>
        <w:rPr>
          <w:rFonts w:ascii="PermianSerifTypeface" w:eastAsia="Times New Roman" w:hAnsi="PermianSerifTypeface" w:cs="Times New Roman"/>
          <w:sz w:val="24"/>
          <w:szCs w:val="24"/>
        </w:rPr>
      </w:pPr>
      <w:r w:rsidRPr="00E76D94">
        <w:rPr>
          <w:rFonts w:ascii="PermianSerifTypeface" w:eastAsia="Times New Roman" w:hAnsi="PermianSerifTypeface" w:cs="Times New Roman"/>
          <w:sz w:val="24"/>
          <w:szCs w:val="24"/>
        </w:rPr>
        <w:lastRenderedPageBreak/>
        <w:t>Determin</w:t>
      </w:r>
      <w:r w:rsidR="00B07A50" w:rsidRPr="00E76D94">
        <w:rPr>
          <w:rFonts w:ascii="PermianSerifTypeface" w:eastAsia="Times New Roman" w:hAnsi="PermianSerifTypeface" w:cs="Times New Roman"/>
          <w:sz w:val="24"/>
          <w:szCs w:val="24"/>
        </w:rPr>
        <w:t>ă</w:t>
      </w:r>
      <w:r w:rsidRPr="00E76D94">
        <w:rPr>
          <w:rFonts w:ascii="PermianSerifTypeface" w:eastAsia="Times New Roman" w:hAnsi="PermianSerifTypeface" w:cs="Times New Roman"/>
          <w:sz w:val="24"/>
          <w:szCs w:val="24"/>
        </w:rPr>
        <w:t xml:space="preserve"> </w:t>
      </w:r>
      <w:r w:rsidR="00BF33AC" w:rsidRPr="00E76D94">
        <w:rPr>
          <w:rFonts w:ascii="PermianSerifTypeface" w:eastAsia="Times New Roman" w:hAnsi="PermianSerifTypeface" w:cs="Times New Roman"/>
          <w:sz w:val="24"/>
          <w:szCs w:val="24"/>
        </w:rPr>
        <w:t xml:space="preserve">indicele de prețuri la imobilele rezidențiale </w:t>
      </w:r>
      <w:r w:rsidRPr="00E76D94">
        <w:rPr>
          <w:rFonts w:ascii="PermianSerifTypeface" w:eastAsia="Times New Roman" w:hAnsi="PermianSerifTypeface" w:cs="Times New Roman"/>
          <w:sz w:val="24"/>
          <w:szCs w:val="24"/>
        </w:rPr>
        <w:t xml:space="preserve">și modele anticipative </w:t>
      </w:r>
      <w:r w:rsidR="007E29FB">
        <w:rPr>
          <w:rFonts w:ascii="PermianSerifTypeface" w:eastAsia="Times New Roman" w:hAnsi="PermianSerifTypeface" w:cs="Times New Roman"/>
          <w:sz w:val="24"/>
          <w:szCs w:val="24"/>
        </w:rPr>
        <w:t>privind</w:t>
      </w:r>
      <w:r w:rsidRPr="00E76D94">
        <w:rPr>
          <w:rFonts w:ascii="PermianSerifTypeface" w:eastAsia="Times New Roman" w:hAnsi="PermianSerifTypeface" w:cs="Times New Roman"/>
          <w:sz w:val="24"/>
          <w:szCs w:val="24"/>
        </w:rPr>
        <w:t xml:space="preserve"> prețuril</w:t>
      </w:r>
      <w:r w:rsidR="007E29FB">
        <w:rPr>
          <w:rFonts w:ascii="PermianSerifTypeface" w:eastAsia="Times New Roman" w:hAnsi="PermianSerifTypeface" w:cs="Times New Roman"/>
          <w:sz w:val="24"/>
          <w:szCs w:val="24"/>
        </w:rPr>
        <w:t xml:space="preserve">e bunurilor </w:t>
      </w:r>
      <w:r w:rsidRPr="00E76D94">
        <w:rPr>
          <w:rFonts w:ascii="PermianSerifTypeface" w:eastAsia="Times New Roman" w:hAnsi="PermianSerifTypeface" w:cs="Times New Roman"/>
          <w:sz w:val="24"/>
          <w:szCs w:val="24"/>
        </w:rPr>
        <w:t>imobile</w:t>
      </w:r>
      <w:r w:rsidR="002B5317" w:rsidRPr="00E76D94">
        <w:rPr>
          <w:rFonts w:ascii="PermianSerifTypeface" w:eastAsia="Times New Roman" w:hAnsi="PermianSerifTypeface" w:cs="Times New Roman"/>
          <w:sz w:val="24"/>
          <w:szCs w:val="24"/>
        </w:rPr>
        <w:t xml:space="preserve"> și, după caz, informează subdiviziunile relevante și/sau CE cu privire la riscurile identificate</w:t>
      </w:r>
      <w:r w:rsidRPr="00E76D94">
        <w:rPr>
          <w:rFonts w:ascii="PermianSerifTypeface" w:eastAsia="Times New Roman" w:hAnsi="PermianSerifTypeface" w:cs="Times New Roman"/>
          <w:sz w:val="24"/>
          <w:szCs w:val="24"/>
        </w:rPr>
        <w:t>.</w:t>
      </w:r>
    </w:p>
    <w:p w14:paraId="28D3FAE8" w14:textId="4A5D10A8" w:rsidR="00CD0180" w:rsidRPr="00E76D94" w:rsidRDefault="00CD0180" w:rsidP="00F00DB3">
      <w:pPr>
        <w:numPr>
          <w:ilvl w:val="0"/>
          <w:numId w:val="18"/>
        </w:numPr>
        <w:tabs>
          <w:tab w:val="left" w:pos="567"/>
        </w:tabs>
        <w:spacing w:after="120" w:line="240" w:lineRule="auto"/>
        <w:ind w:left="567" w:right="-142" w:hanging="567"/>
        <w:jc w:val="both"/>
        <w:rPr>
          <w:rFonts w:ascii="PermianSerifTypeface" w:eastAsia="Times New Roman" w:hAnsi="PermianSerifTypeface" w:cs="Times New Roman"/>
          <w:sz w:val="24"/>
          <w:szCs w:val="24"/>
        </w:rPr>
      </w:pPr>
      <w:r w:rsidRPr="00E76D94">
        <w:rPr>
          <w:rFonts w:ascii="PermianSerifTypeface" w:eastAsia="Times New Roman" w:hAnsi="PermianSerifTypeface" w:cs="Times New Roman"/>
          <w:sz w:val="24"/>
          <w:szCs w:val="24"/>
        </w:rPr>
        <w:t>Determin</w:t>
      </w:r>
      <w:r w:rsidR="00B07A50" w:rsidRPr="00E76D94">
        <w:rPr>
          <w:rFonts w:ascii="PermianSerifTypeface" w:eastAsia="Times New Roman" w:hAnsi="PermianSerifTypeface" w:cs="Times New Roman"/>
          <w:sz w:val="24"/>
          <w:szCs w:val="24"/>
        </w:rPr>
        <w:t xml:space="preserve">ă </w:t>
      </w:r>
      <w:r w:rsidR="00BF33AC" w:rsidRPr="00E76D94">
        <w:rPr>
          <w:rFonts w:ascii="PermianSerifTypeface" w:eastAsia="Times New Roman" w:hAnsi="PermianSerifTypeface" w:cs="Times New Roman"/>
          <w:sz w:val="24"/>
          <w:szCs w:val="24"/>
        </w:rPr>
        <w:t>indicele de stres financiar și, după caz, informează subdiviziunile relevante și/sau CE cu privire la riscurile identificate</w:t>
      </w:r>
      <w:r w:rsidRPr="00E76D94">
        <w:rPr>
          <w:rFonts w:ascii="PermianSerifTypeface" w:eastAsia="Times New Roman" w:hAnsi="PermianSerifTypeface" w:cs="Times New Roman"/>
          <w:sz w:val="24"/>
          <w:szCs w:val="24"/>
        </w:rPr>
        <w:t>.</w:t>
      </w:r>
    </w:p>
    <w:p w14:paraId="019C1883" w14:textId="22DF51C1" w:rsidR="00BF33AC" w:rsidRPr="00E76D94" w:rsidRDefault="00BF33AC" w:rsidP="00F00DB3">
      <w:pPr>
        <w:numPr>
          <w:ilvl w:val="0"/>
          <w:numId w:val="18"/>
        </w:numPr>
        <w:tabs>
          <w:tab w:val="left" w:pos="567"/>
          <w:tab w:val="left" w:pos="1080"/>
        </w:tabs>
        <w:spacing w:after="120" w:line="240" w:lineRule="auto"/>
        <w:ind w:left="567" w:right="-142" w:hanging="567"/>
        <w:jc w:val="both"/>
        <w:rPr>
          <w:rFonts w:ascii="PermianSerifTypeface" w:eastAsia="Times New Roman" w:hAnsi="PermianSerifTypeface" w:cs="Times New Roman"/>
          <w:sz w:val="24"/>
          <w:szCs w:val="24"/>
        </w:rPr>
      </w:pPr>
      <w:r w:rsidRPr="00E76D94">
        <w:rPr>
          <w:rFonts w:ascii="PermianSerifTypeface" w:eastAsia="Times New Roman" w:hAnsi="PermianSerifTypeface" w:cs="Times New Roman"/>
          <w:sz w:val="24"/>
          <w:szCs w:val="24"/>
        </w:rPr>
        <w:t>Elaborează procedurile și metodologiile pentru evaluarea sănătății și stabilității sistemului financiar.</w:t>
      </w:r>
    </w:p>
    <w:p w14:paraId="264573EC" w14:textId="72E53E49" w:rsidR="00CD0180" w:rsidRPr="00E76D94" w:rsidRDefault="00CD0180" w:rsidP="00F00DB3">
      <w:pPr>
        <w:numPr>
          <w:ilvl w:val="0"/>
          <w:numId w:val="18"/>
        </w:numPr>
        <w:tabs>
          <w:tab w:val="left" w:pos="567"/>
          <w:tab w:val="left" w:pos="1080"/>
        </w:tabs>
        <w:spacing w:after="120" w:line="240" w:lineRule="auto"/>
        <w:ind w:left="567" w:right="-142" w:hanging="567"/>
        <w:jc w:val="both"/>
        <w:rPr>
          <w:rFonts w:ascii="PermianSerifTypeface" w:eastAsia="Times New Roman" w:hAnsi="PermianSerifTypeface" w:cs="Times New Roman"/>
          <w:sz w:val="24"/>
          <w:szCs w:val="24"/>
        </w:rPr>
      </w:pPr>
      <w:r w:rsidRPr="00E76D94">
        <w:rPr>
          <w:rFonts w:ascii="PermianSerifTypeface" w:eastAsia="Times New Roman" w:hAnsi="PermianSerifTypeface" w:cs="Times New Roman"/>
          <w:sz w:val="24"/>
          <w:szCs w:val="24"/>
        </w:rPr>
        <w:t>Pregăt</w:t>
      </w:r>
      <w:r w:rsidR="00B07A50" w:rsidRPr="00E76D94">
        <w:rPr>
          <w:rFonts w:ascii="PermianSerifTypeface" w:eastAsia="Times New Roman" w:hAnsi="PermianSerifTypeface" w:cs="Times New Roman"/>
          <w:sz w:val="24"/>
          <w:szCs w:val="24"/>
        </w:rPr>
        <w:t>ește</w:t>
      </w:r>
      <w:r w:rsidRPr="00E76D94">
        <w:rPr>
          <w:rFonts w:ascii="PermianSerifTypeface" w:eastAsia="Times New Roman" w:hAnsi="PermianSerifTypeface" w:cs="Times New Roman"/>
          <w:sz w:val="24"/>
          <w:szCs w:val="24"/>
        </w:rPr>
        <w:t xml:space="preserve"> informați</w:t>
      </w:r>
      <w:r w:rsidR="00B07A50" w:rsidRPr="00E76D94">
        <w:rPr>
          <w:rFonts w:ascii="PermianSerifTypeface" w:eastAsia="Times New Roman" w:hAnsi="PermianSerifTypeface" w:cs="Times New Roman"/>
          <w:sz w:val="24"/>
          <w:szCs w:val="24"/>
        </w:rPr>
        <w:t>i</w:t>
      </w:r>
      <w:r w:rsidRPr="00E76D94">
        <w:rPr>
          <w:rFonts w:ascii="PermianSerifTypeface" w:eastAsia="Times New Roman" w:hAnsi="PermianSerifTypeface" w:cs="Times New Roman"/>
          <w:sz w:val="24"/>
          <w:szCs w:val="24"/>
        </w:rPr>
        <w:t xml:space="preserve"> ce țin de competența </w:t>
      </w:r>
      <w:r w:rsidR="006747F0" w:rsidRPr="00E76D94">
        <w:rPr>
          <w:rFonts w:ascii="PermianSerifTypeface" w:eastAsia="Times New Roman" w:hAnsi="PermianSerifTypeface" w:cs="Times New Roman"/>
          <w:sz w:val="24"/>
          <w:szCs w:val="24"/>
        </w:rPr>
        <w:t>subdiviziunii</w:t>
      </w:r>
      <w:r w:rsidRPr="00E76D94">
        <w:rPr>
          <w:rFonts w:ascii="PermianSerifTypeface" w:eastAsia="Times New Roman" w:hAnsi="PermianSerifTypeface" w:cs="Times New Roman"/>
          <w:sz w:val="24"/>
          <w:szCs w:val="24"/>
        </w:rPr>
        <w:t xml:space="preserve"> în cadrul activității BNM în calitate de membru al </w:t>
      </w:r>
      <w:bookmarkStart w:id="66" w:name="_Hlk130463606"/>
      <w:r w:rsidRPr="00E76D94">
        <w:rPr>
          <w:rFonts w:ascii="PermianSerifTypeface" w:eastAsia="Times New Roman" w:hAnsi="PermianSerifTypeface" w:cs="Times New Roman"/>
          <w:sz w:val="24"/>
          <w:szCs w:val="24"/>
        </w:rPr>
        <w:t xml:space="preserve">Comitetului Național de Stabilitate Financiară </w:t>
      </w:r>
      <w:bookmarkEnd w:id="66"/>
      <w:r w:rsidRPr="00E76D94">
        <w:rPr>
          <w:rFonts w:ascii="PermianSerifTypeface" w:eastAsia="Times New Roman" w:hAnsi="PermianSerifTypeface" w:cs="Times New Roman"/>
          <w:sz w:val="24"/>
          <w:szCs w:val="24"/>
        </w:rPr>
        <w:t>în scopul asigurării stabilității financiare.</w:t>
      </w:r>
    </w:p>
    <w:p w14:paraId="517CF847" w14:textId="78031D6D" w:rsidR="00CD0180" w:rsidRPr="00E76D94" w:rsidRDefault="00E604A3" w:rsidP="00F00DB3">
      <w:pPr>
        <w:numPr>
          <w:ilvl w:val="0"/>
          <w:numId w:val="18"/>
        </w:numPr>
        <w:tabs>
          <w:tab w:val="left" w:pos="567"/>
          <w:tab w:val="left" w:pos="1080"/>
        </w:tabs>
        <w:spacing w:after="120" w:line="240" w:lineRule="auto"/>
        <w:ind w:left="567" w:right="-142" w:hanging="567"/>
        <w:jc w:val="both"/>
        <w:rPr>
          <w:rFonts w:ascii="PermianSerifTypeface" w:eastAsia="Times New Roman" w:hAnsi="PermianSerifTypeface" w:cs="Times New Roman"/>
          <w:sz w:val="24"/>
          <w:szCs w:val="24"/>
        </w:rPr>
      </w:pPr>
      <w:r w:rsidRPr="00E76D94">
        <w:rPr>
          <w:rFonts w:ascii="PermianSerifTypeface" w:eastAsia="Times New Roman" w:hAnsi="PermianSerifTypeface" w:cs="Times New Roman"/>
          <w:sz w:val="24"/>
          <w:szCs w:val="24"/>
        </w:rPr>
        <w:t>Coordonează sarcinile legate d</w:t>
      </w:r>
      <w:r w:rsidR="00CD0180" w:rsidRPr="00E76D94">
        <w:rPr>
          <w:rFonts w:ascii="PermianSerifTypeface" w:eastAsia="Times New Roman" w:hAnsi="PermianSerifTypeface" w:cs="Times New Roman"/>
          <w:sz w:val="24"/>
          <w:szCs w:val="24"/>
        </w:rPr>
        <w:t>e stabilitatea financiară în scopul prevenirii, evaluării și gestionării problemelor potențiale, cu impact sistemic asupra sectorului financiar.</w:t>
      </w:r>
    </w:p>
    <w:p w14:paraId="424DA9F0" w14:textId="3DE75545" w:rsidR="00CD0180" w:rsidRPr="00E76D94" w:rsidRDefault="00CD0180" w:rsidP="00F00DB3">
      <w:pPr>
        <w:numPr>
          <w:ilvl w:val="0"/>
          <w:numId w:val="18"/>
        </w:numPr>
        <w:tabs>
          <w:tab w:val="left" w:pos="567"/>
          <w:tab w:val="left" w:pos="1080"/>
        </w:tabs>
        <w:spacing w:after="120" w:line="240" w:lineRule="auto"/>
        <w:ind w:left="567" w:right="-142" w:hanging="567"/>
        <w:jc w:val="both"/>
        <w:rPr>
          <w:rFonts w:ascii="PermianSerifTypeface" w:eastAsia="Times New Roman" w:hAnsi="PermianSerifTypeface" w:cs="Times New Roman"/>
          <w:sz w:val="24"/>
          <w:szCs w:val="24"/>
        </w:rPr>
      </w:pPr>
      <w:r w:rsidRPr="00E76D94">
        <w:rPr>
          <w:rFonts w:ascii="PermianSerifTypeface" w:eastAsia="Times New Roman" w:hAnsi="PermianSerifTypeface" w:cs="Times New Roman"/>
          <w:sz w:val="24"/>
          <w:szCs w:val="24"/>
        </w:rPr>
        <w:t>Elabor</w:t>
      </w:r>
      <w:r w:rsidR="00B07A50" w:rsidRPr="00E76D94">
        <w:rPr>
          <w:rFonts w:ascii="PermianSerifTypeface" w:eastAsia="Times New Roman" w:hAnsi="PermianSerifTypeface" w:cs="Times New Roman"/>
          <w:sz w:val="24"/>
          <w:szCs w:val="24"/>
        </w:rPr>
        <w:t>ează</w:t>
      </w:r>
      <w:r w:rsidRPr="00E76D94">
        <w:rPr>
          <w:rFonts w:ascii="PermianSerifTypeface" w:eastAsia="Times New Roman" w:hAnsi="PermianSerifTypeface" w:cs="Times New Roman"/>
          <w:sz w:val="24"/>
          <w:szCs w:val="24"/>
        </w:rPr>
        <w:t xml:space="preserve"> Raportul asupra stabilității financiare și contribui</w:t>
      </w:r>
      <w:r w:rsidR="00B07A50" w:rsidRPr="00E76D94">
        <w:rPr>
          <w:rFonts w:ascii="PermianSerifTypeface" w:eastAsia="Times New Roman" w:hAnsi="PermianSerifTypeface" w:cs="Times New Roman"/>
          <w:sz w:val="24"/>
          <w:szCs w:val="24"/>
        </w:rPr>
        <w:t>e</w:t>
      </w:r>
      <w:r w:rsidRPr="00E76D94">
        <w:rPr>
          <w:rFonts w:ascii="PermianSerifTypeface" w:eastAsia="Times New Roman" w:hAnsi="PermianSerifTypeface" w:cs="Times New Roman"/>
          <w:sz w:val="24"/>
          <w:szCs w:val="24"/>
        </w:rPr>
        <w:t xml:space="preserve"> la elaborarea altor publicații ale BNM.</w:t>
      </w:r>
    </w:p>
    <w:p w14:paraId="369FBB71" w14:textId="3161C789" w:rsidR="00CD0180" w:rsidRPr="00E76D94" w:rsidRDefault="00CD0180" w:rsidP="00F00DB3">
      <w:pPr>
        <w:numPr>
          <w:ilvl w:val="0"/>
          <w:numId w:val="18"/>
        </w:numPr>
        <w:tabs>
          <w:tab w:val="left" w:pos="567"/>
          <w:tab w:val="left" w:pos="1080"/>
        </w:tabs>
        <w:spacing w:after="120" w:line="240" w:lineRule="auto"/>
        <w:ind w:left="567" w:right="-142" w:hanging="567"/>
        <w:jc w:val="both"/>
        <w:rPr>
          <w:rFonts w:ascii="PermianSerifTypeface" w:eastAsia="Times New Roman" w:hAnsi="PermianSerifTypeface" w:cs="Times New Roman"/>
          <w:sz w:val="24"/>
          <w:szCs w:val="24"/>
        </w:rPr>
      </w:pPr>
      <w:r w:rsidRPr="00E76D94">
        <w:rPr>
          <w:rFonts w:ascii="PermianSerifTypeface" w:eastAsia="Times New Roman" w:hAnsi="PermianSerifTypeface" w:cs="Times New Roman"/>
          <w:sz w:val="24"/>
          <w:szCs w:val="24"/>
        </w:rPr>
        <w:t>Elabor</w:t>
      </w:r>
      <w:r w:rsidR="00B07A50" w:rsidRPr="00E76D94">
        <w:rPr>
          <w:rFonts w:ascii="PermianSerifTypeface" w:eastAsia="Times New Roman" w:hAnsi="PermianSerifTypeface" w:cs="Times New Roman"/>
          <w:sz w:val="24"/>
          <w:szCs w:val="24"/>
        </w:rPr>
        <w:t>ează</w:t>
      </w:r>
      <w:r w:rsidRPr="00E76D94">
        <w:rPr>
          <w:rFonts w:ascii="PermianSerifTypeface" w:eastAsia="Times New Roman" w:hAnsi="PermianSerifTypeface" w:cs="Times New Roman"/>
          <w:sz w:val="24"/>
          <w:szCs w:val="24"/>
        </w:rPr>
        <w:t xml:space="preserve"> modele economice în contextul sarcinilor realizate de către subdiviziune.</w:t>
      </w:r>
    </w:p>
    <w:p w14:paraId="28E69EB7" w14:textId="5885F7EA" w:rsidR="00CD0180" w:rsidRPr="00E76D94" w:rsidRDefault="00CD0180" w:rsidP="00F00DB3">
      <w:pPr>
        <w:numPr>
          <w:ilvl w:val="0"/>
          <w:numId w:val="18"/>
        </w:numPr>
        <w:tabs>
          <w:tab w:val="left" w:pos="567"/>
          <w:tab w:val="left" w:pos="1080"/>
        </w:tabs>
        <w:spacing w:after="120" w:line="240" w:lineRule="auto"/>
        <w:ind w:left="567" w:right="-142" w:hanging="567"/>
        <w:jc w:val="both"/>
        <w:rPr>
          <w:rFonts w:ascii="PermianSerifTypeface" w:eastAsia="Times New Roman" w:hAnsi="PermianSerifTypeface" w:cs="Times New Roman"/>
          <w:sz w:val="24"/>
          <w:szCs w:val="24"/>
        </w:rPr>
      </w:pPr>
      <w:r w:rsidRPr="00E76D94">
        <w:rPr>
          <w:rFonts w:ascii="PermianSerifTypeface" w:eastAsia="Times New Roman" w:hAnsi="PermianSerifTypeface" w:cs="Times New Roman"/>
          <w:sz w:val="24"/>
          <w:szCs w:val="24"/>
        </w:rPr>
        <w:t>Particip</w:t>
      </w:r>
      <w:r w:rsidR="00B07A50" w:rsidRPr="00E76D94">
        <w:rPr>
          <w:rFonts w:ascii="PermianSerifTypeface" w:eastAsia="Times New Roman" w:hAnsi="PermianSerifTypeface" w:cs="Times New Roman"/>
          <w:sz w:val="24"/>
          <w:szCs w:val="24"/>
        </w:rPr>
        <w:t>ă</w:t>
      </w:r>
      <w:r w:rsidRPr="00E76D94">
        <w:rPr>
          <w:rFonts w:ascii="PermianSerifTypeface" w:eastAsia="Times New Roman" w:hAnsi="PermianSerifTypeface" w:cs="Times New Roman"/>
          <w:sz w:val="24"/>
          <w:szCs w:val="24"/>
        </w:rPr>
        <w:t xml:space="preserve"> la acțiunile de evaluare a sistemului financiar inițiate de către instituții naționale sau internaționale.</w:t>
      </w:r>
    </w:p>
    <w:p w14:paraId="336F47A1" w14:textId="4A2B3037" w:rsidR="00CD0180" w:rsidRPr="00E76D94" w:rsidRDefault="00CD0180" w:rsidP="00F00DB3">
      <w:pPr>
        <w:numPr>
          <w:ilvl w:val="0"/>
          <w:numId w:val="18"/>
        </w:numPr>
        <w:tabs>
          <w:tab w:val="left" w:pos="567"/>
          <w:tab w:val="left" w:pos="1080"/>
        </w:tabs>
        <w:spacing w:after="120" w:line="240" w:lineRule="auto"/>
        <w:ind w:left="567" w:right="-142" w:hanging="567"/>
        <w:jc w:val="both"/>
        <w:rPr>
          <w:rFonts w:ascii="PermianSerifTypeface" w:eastAsia="Times New Roman" w:hAnsi="PermianSerifTypeface" w:cs="Times New Roman"/>
          <w:sz w:val="24"/>
          <w:szCs w:val="24"/>
        </w:rPr>
      </w:pPr>
      <w:r w:rsidRPr="00E76D94">
        <w:rPr>
          <w:rFonts w:ascii="PermianSerifTypeface" w:eastAsia="Times New Roman" w:hAnsi="PermianSerifTypeface" w:cs="Times New Roman"/>
          <w:sz w:val="24"/>
          <w:szCs w:val="24"/>
        </w:rPr>
        <w:t>Coordon</w:t>
      </w:r>
      <w:r w:rsidR="00B07A50" w:rsidRPr="00E76D94">
        <w:rPr>
          <w:rFonts w:ascii="PermianSerifTypeface" w:eastAsia="Times New Roman" w:hAnsi="PermianSerifTypeface" w:cs="Times New Roman"/>
          <w:sz w:val="24"/>
          <w:szCs w:val="24"/>
        </w:rPr>
        <w:t>ează</w:t>
      </w:r>
      <w:r w:rsidRPr="00E76D94">
        <w:rPr>
          <w:rFonts w:ascii="PermianSerifTypeface" w:eastAsia="Times New Roman" w:hAnsi="PermianSerifTypeface" w:cs="Times New Roman"/>
          <w:sz w:val="24"/>
          <w:szCs w:val="24"/>
        </w:rPr>
        <w:t xml:space="preserve"> activitățil</w:t>
      </w:r>
      <w:r w:rsidR="00B07A50" w:rsidRPr="00E76D94">
        <w:rPr>
          <w:rFonts w:ascii="PermianSerifTypeface" w:eastAsia="Times New Roman" w:hAnsi="PermianSerifTypeface" w:cs="Times New Roman"/>
          <w:sz w:val="24"/>
          <w:szCs w:val="24"/>
        </w:rPr>
        <w:t>e</w:t>
      </w:r>
      <w:r w:rsidRPr="00E76D94">
        <w:rPr>
          <w:rFonts w:ascii="PermianSerifTypeface" w:eastAsia="Times New Roman" w:hAnsi="PermianSerifTypeface" w:cs="Times New Roman"/>
          <w:sz w:val="24"/>
          <w:szCs w:val="24"/>
        </w:rPr>
        <w:t xml:space="preserve"> de elaborare și implementare a cadrului de finanțare durabilă.</w:t>
      </w:r>
    </w:p>
    <w:p w14:paraId="3029D7C5" w14:textId="417FC96E" w:rsidR="006747F0" w:rsidRPr="00E76D94" w:rsidRDefault="00CD0180" w:rsidP="00F00DB3">
      <w:pPr>
        <w:numPr>
          <w:ilvl w:val="0"/>
          <w:numId w:val="18"/>
        </w:numPr>
        <w:tabs>
          <w:tab w:val="left" w:pos="567"/>
          <w:tab w:val="left" w:pos="1080"/>
        </w:tabs>
        <w:spacing w:after="120" w:line="240" w:lineRule="auto"/>
        <w:ind w:left="567" w:right="-142" w:hanging="567"/>
        <w:jc w:val="both"/>
        <w:rPr>
          <w:rFonts w:ascii="PermianSerifTypeface" w:eastAsia="Times New Roman" w:hAnsi="PermianSerifTypeface" w:cs="Times New Roman"/>
          <w:sz w:val="24"/>
          <w:szCs w:val="24"/>
        </w:rPr>
      </w:pPr>
      <w:r w:rsidRPr="00E76D94">
        <w:rPr>
          <w:rFonts w:ascii="PermianSerifTypeface" w:eastAsia="Times New Roman" w:hAnsi="PermianSerifTypeface" w:cs="Times New Roman"/>
          <w:sz w:val="24"/>
          <w:szCs w:val="24"/>
        </w:rPr>
        <w:t>Integr</w:t>
      </w:r>
      <w:r w:rsidR="00B07A50" w:rsidRPr="00E76D94">
        <w:rPr>
          <w:rFonts w:ascii="PermianSerifTypeface" w:eastAsia="Times New Roman" w:hAnsi="PermianSerifTypeface" w:cs="Times New Roman"/>
          <w:sz w:val="24"/>
          <w:szCs w:val="24"/>
        </w:rPr>
        <w:t>ează</w:t>
      </w:r>
      <w:r w:rsidRPr="00E76D94">
        <w:rPr>
          <w:rFonts w:ascii="PermianSerifTypeface" w:eastAsia="Times New Roman" w:hAnsi="PermianSerifTypeface" w:cs="Times New Roman"/>
          <w:sz w:val="24"/>
          <w:szCs w:val="24"/>
        </w:rPr>
        <w:t xml:space="preserve"> componente</w:t>
      </w:r>
      <w:r w:rsidR="00B07A50" w:rsidRPr="00E76D94">
        <w:rPr>
          <w:rFonts w:ascii="PermianSerifTypeface" w:eastAsia="Times New Roman" w:hAnsi="PermianSerifTypeface" w:cs="Times New Roman"/>
          <w:sz w:val="24"/>
          <w:szCs w:val="24"/>
        </w:rPr>
        <w:t xml:space="preserve"> </w:t>
      </w:r>
      <w:r w:rsidRPr="00E76D94">
        <w:rPr>
          <w:rFonts w:ascii="PermianSerifTypeface" w:eastAsia="Times New Roman" w:hAnsi="PermianSerifTypeface" w:cs="Times New Roman"/>
          <w:sz w:val="24"/>
          <w:szCs w:val="24"/>
        </w:rPr>
        <w:t xml:space="preserve">de mediu, social și </w:t>
      </w:r>
      <w:r w:rsidR="007E29FB">
        <w:rPr>
          <w:rFonts w:ascii="PermianSerifTypeface" w:eastAsia="Times New Roman" w:hAnsi="PermianSerifTypeface" w:cs="Times New Roman"/>
          <w:sz w:val="24"/>
          <w:szCs w:val="24"/>
        </w:rPr>
        <w:t xml:space="preserve">de </w:t>
      </w:r>
      <w:r w:rsidRPr="00E76D94">
        <w:rPr>
          <w:rFonts w:ascii="PermianSerifTypeface" w:eastAsia="Times New Roman" w:hAnsi="PermianSerifTypeface" w:cs="Times New Roman"/>
          <w:sz w:val="24"/>
          <w:szCs w:val="24"/>
        </w:rPr>
        <w:t xml:space="preserve">guvernanță în exercițiile de evaluare a </w:t>
      </w:r>
      <w:r w:rsidR="006747F0" w:rsidRPr="00E76D94">
        <w:rPr>
          <w:rFonts w:ascii="PermianSerifTypeface" w:eastAsia="Times New Roman" w:hAnsi="PermianSerifTypeface" w:cs="Times New Roman"/>
          <w:sz w:val="24"/>
          <w:szCs w:val="24"/>
        </w:rPr>
        <w:t xml:space="preserve">  </w:t>
      </w:r>
      <w:r w:rsidRPr="00E76D94">
        <w:rPr>
          <w:rFonts w:ascii="PermianSerifTypeface" w:eastAsia="Times New Roman" w:hAnsi="PermianSerifTypeface" w:cs="Times New Roman"/>
          <w:sz w:val="24"/>
          <w:szCs w:val="24"/>
        </w:rPr>
        <w:t>riscurilor sistemice.</w:t>
      </w:r>
    </w:p>
    <w:p w14:paraId="752AF89B" w14:textId="77777777" w:rsidR="00186CE7" w:rsidRPr="00E76D94" w:rsidRDefault="00186CE7" w:rsidP="00F00DB3">
      <w:pPr>
        <w:numPr>
          <w:ilvl w:val="0"/>
          <w:numId w:val="18"/>
        </w:numPr>
        <w:tabs>
          <w:tab w:val="left" w:pos="567"/>
          <w:tab w:val="left" w:pos="993"/>
        </w:tabs>
        <w:spacing w:after="120" w:line="240" w:lineRule="auto"/>
        <w:ind w:left="567" w:right="-142" w:hanging="567"/>
        <w:jc w:val="both"/>
        <w:rPr>
          <w:rFonts w:ascii="PermianSerifTypeface" w:eastAsia="Times New Roman" w:hAnsi="PermianSerifTypeface" w:cs="Times New Roman"/>
          <w:sz w:val="24"/>
          <w:szCs w:val="24"/>
        </w:rPr>
      </w:pPr>
      <w:r w:rsidRPr="00AD0D62">
        <w:rPr>
          <w:rFonts w:ascii="PermianSerifTypeface" w:eastAsia="Times New Roman" w:hAnsi="PermianSerifTypeface" w:cs="Times New Roman"/>
          <w:sz w:val="24"/>
          <w:szCs w:val="24"/>
        </w:rPr>
        <w:t>Informează CE și subdiviziunile relevante cu privire la riscurile identificate în procesul de exercitare a atribuțiilor</w:t>
      </w:r>
      <w:r>
        <w:rPr>
          <w:rFonts w:ascii="PermianSerifTypeface" w:eastAsia="Times New Roman" w:hAnsi="PermianSerifTypeface" w:cs="Times New Roman"/>
          <w:sz w:val="24"/>
          <w:szCs w:val="24"/>
        </w:rPr>
        <w:t>.</w:t>
      </w:r>
    </w:p>
    <w:p w14:paraId="7215DEFF" w14:textId="6DB53A44" w:rsidR="00BE3594" w:rsidRPr="00E76D94" w:rsidRDefault="00BE3594" w:rsidP="00F00DB3">
      <w:pPr>
        <w:numPr>
          <w:ilvl w:val="0"/>
          <w:numId w:val="18"/>
        </w:numPr>
        <w:tabs>
          <w:tab w:val="left" w:pos="567"/>
          <w:tab w:val="left" w:pos="1080"/>
        </w:tabs>
        <w:spacing w:after="120" w:line="240" w:lineRule="auto"/>
        <w:ind w:left="567" w:right="-142" w:hanging="567"/>
        <w:jc w:val="both"/>
        <w:rPr>
          <w:rFonts w:ascii="PermianSerifTypeface" w:eastAsia="Times New Roman" w:hAnsi="PermianSerifTypeface" w:cs="Times New Roman"/>
          <w:sz w:val="24"/>
          <w:szCs w:val="24"/>
        </w:rPr>
      </w:pPr>
      <w:r w:rsidRPr="00E76D94">
        <w:rPr>
          <w:rFonts w:ascii="PermianSerifTypeface" w:eastAsia="Times New Roman" w:hAnsi="PermianSerifTypeface" w:cs="Times New Roman"/>
          <w:sz w:val="24"/>
          <w:szCs w:val="24"/>
        </w:rPr>
        <w:t xml:space="preserve">Participă în cadrul </w:t>
      </w:r>
      <w:bookmarkStart w:id="67" w:name="_Hlk214013234"/>
      <w:r>
        <w:rPr>
          <w:rFonts w:ascii="PermianSerifTypeface" w:eastAsia="Times New Roman" w:hAnsi="PermianSerifTypeface" w:cs="Times New Roman"/>
          <w:sz w:val="24"/>
          <w:szCs w:val="24"/>
        </w:rPr>
        <w:t>G</w:t>
      </w:r>
      <w:r w:rsidRPr="00E76D94">
        <w:rPr>
          <w:rFonts w:ascii="PermianSerifTypeface" w:eastAsia="Times New Roman" w:hAnsi="PermianSerifTypeface" w:cs="Times New Roman"/>
          <w:sz w:val="24"/>
          <w:szCs w:val="24"/>
        </w:rPr>
        <w:t xml:space="preserve">rupului de lucru pentru asistență de lichiditate de urgență  </w:t>
      </w:r>
      <w:bookmarkEnd w:id="67"/>
      <w:r w:rsidRPr="00E76D94">
        <w:rPr>
          <w:rFonts w:ascii="PermianSerifTypeface" w:eastAsia="Times New Roman" w:hAnsi="PermianSerifTypeface" w:cs="Times New Roman"/>
          <w:sz w:val="24"/>
          <w:szCs w:val="24"/>
        </w:rPr>
        <w:t xml:space="preserve">și </w:t>
      </w:r>
      <w:r>
        <w:rPr>
          <w:rFonts w:ascii="PermianSerifTypeface" w:eastAsia="Times New Roman" w:hAnsi="PermianSerifTypeface" w:cs="Times New Roman"/>
          <w:sz w:val="24"/>
          <w:szCs w:val="24"/>
        </w:rPr>
        <w:t>prezintă</w:t>
      </w:r>
      <w:r w:rsidRPr="00E76D94">
        <w:rPr>
          <w:rFonts w:ascii="PermianSerifTypeface" w:eastAsia="Times New Roman" w:hAnsi="PermianSerifTypeface" w:cs="Times New Roman"/>
          <w:sz w:val="24"/>
          <w:szCs w:val="24"/>
        </w:rPr>
        <w:t xml:space="preserve"> analizele realizate de către subdiviziune.</w:t>
      </w:r>
    </w:p>
    <w:p w14:paraId="0D0D724F" w14:textId="154F9801" w:rsidR="00B07A50" w:rsidRPr="00BD5469" w:rsidRDefault="00127EB6" w:rsidP="00BD5469">
      <w:pPr>
        <w:numPr>
          <w:ilvl w:val="0"/>
          <w:numId w:val="18"/>
        </w:numPr>
        <w:tabs>
          <w:tab w:val="left" w:pos="567"/>
          <w:tab w:val="left" w:pos="1080"/>
        </w:tabs>
        <w:spacing w:after="120" w:line="240" w:lineRule="auto"/>
        <w:ind w:left="567" w:right="-142" w:hanging="567"/>
        <w:jc w:val="both"/>
        <w:rPr>
          <w:rFonts w:ascii="PermianSerifTypeface" w:eastAsia="Times New Roman" w:hAnsi="PermianSerifTypeface" w:cs="Times New Roman"/>
          <w:sz w:val="24"/>
          <w:szCs w:val="24"/>
        </w:rPr>
      </w:pPr>
      <w:r w:rsidRPr="00E76D94">
        <w:rPr>
          <w:rFonts w:ascii="PermianSerifTypeface" w:eastAsia="Times New Roman" w:hAnsi="PermianSerifTypeface" w:cs="Times New Roman"/>
          <w:sz w:val="24"/>
          <w:szCs w:val="24"/>
        </w:rPr>
        <w:t>Participă la ședințele Comitetului Național de Stabilitate Financiară</w:t>
      </w:r>
      <w:r>
        <w:rPr>
          <w:rFonts w:ascii="PermianSerifTypeface" w:eastAsia="Times New Roman" w:hAnsi="PermianSerifTypeface" w:cs="Times New Roman"/>
          <w:sz w:val="24"/>
          <w:szCs w:val="24"/>
        </w:rPr>
        <w:t xml:space="preserve"> și asigură</w:t>
      </w:r>
      <w:r w:rsidR="006747F0" w:rsidRPr="00E76D94">
        <w:rPr>
          <w:rFonts w:ascii="PermianSerifTypeface" w:eastAsia="Times New Roman" w:hAnsi="PermianSerifTypeface" w:cs="Times New Roman"/>
          <w:sz w:val="24"/>
          <w:szCs w:val="24"/>
        </w:rPr>
        <w:t xml:space="preserve"> </w:t>
      </w:r>
      <w:r>
        <w:rPr>
          <w:rFonts w:ascii="PermianSerifTypeface" w:eastAsia="Times New Roman" w:hAnsi="PermianSerifTypeface" w:cs="Times New Roman"/>
          <w:sz w:val="24"/>
          <w:szCs w:val="24"/>
        </w:rPr>
        <w:t xml:space="preserve">activitățile de </w:t>
      </w:r>
      <w:r w:rsidR="006747F0" w:rsidRPr="00E76D94">
        <w:rPr>
          <w:rFonts w:ascii="PermianSerifTypeface" w:eastAsia="Times New Roman" w:hAnsi="PermianSerifTypeface" w:cs="Times New Roman"/>
          <w:sz w:val="24"/>
          <w:szCs w:val="24"/>
        </w:rPr>
        <w:t xml:space="preserve">secretariat ale </w:t>
      </w:r>
      <w:r>
        <w:rPr>
          <w:rFonts w:ascii="PermianSerifTypeface" w:eastAsia="Times New Roman" w:hAnsi="PermianSerifTypeface" w:cs="Times New Roman"/>
          <w:sz w:val="24"/>
          <w:szCs w:val="24"/>
        </w:rPr>
        <w:t xml:space="preserve">acestuia, </w:t>
      </w:r>
      <w:r w:rsidR="00E4751B">
        <w:rPr>
          <w:rFonts w:ascii="PermianSerifTypeface" w:eastAsia="Times New Roman" w:hAnsi="PermianSerifTypeface" w:cs="Times New Roman"/>
          <w:sz w:val="24"/>
          <w:szCs w:val="24"/>
        </w:rPr>
        <w:t xml:space="preserve">participă </w:t>
      </w:r>
      <w:r w:rsidR="00BD5469">
        <w:rPr>
          <w:rFonts w:ascii="PermianSerifTypeface" w:eastAsia="Times New Roman" w:hAnsi="PermianSerifTypeface" w:cs="Times New Roman"/>
          <w:sz w:val="24"/>
          <w:szCs w:val="24"/>
        </w:rPr>
        <w:t>la activitatea</w:t>
      </w:r>
      <w:r w:rsidR="00BD5469" w:rsidRPr="00E76D94">
        <w:rPr>
          <w:rFonts w:ascii="PermianSerifTypeface" w:eastAsia="Times New Roman" w:hAnsi="PermianSerifTypeface" w:cs="Times New Roman"/>
          <w:sz w:val="24"/>
          <w:szCs w:val="24"/>
        </w:rPr>
        <w:t xml:space="preserve"> </w:t>
      </w:r>
      <w:bookmarkStart w:id="68" w:name="_Hlk214013318"/>
      <w:r w:rsidR="00BD5469" w:rsidRPr="00E76D94">
        <w:rPr>
          <w:rFonts w:ascii="PermianSerifTypeface" w:eastAsia="Times New Roman" w:hAnsi="PermianSerifTypeface" w:cs="Times New Roman"/>
          <w:sz w:val="24"/>
          <w:szCs w:val="24"/>
        </w:rPr>
        <w:t xml:space="preserve">Grupului consultativ pentru </w:t>
      </w:r>
      <w:r w:rsidR="00BD5469" w:rsidRPr="00AD0D62">
        <w:rPr>
          <w:rFonts w:ascii="PermianSerifTypeface" w:eastAsia="Times New Roman" w:hAnsi="PermianSerifTypeface" w:cs="Times New Roman"/>
          <w:sz w:val="24"/>
          <w:szCs w:val="24"/>
        </w:rPr>
        <w:t>finanțare durabilă</w:t>
      </w:r>
      <w:bookmarkEnd w:id="68"/>
      <w:r w:rsidR="00BD5469">
        <w:rPr>
          <w:rFonts w:ascii="PermianSerifTypeface" w:eastAsia="Times New Roman" w:hAnsi="PermianSerifTypeface" w:cs="Times New Roman"/>
          <w:sz w:val="24"/>
          <w:szCs w:val="24"/>
        </w:rPr>
        <w:t xml:space="preserve"> și </w:t>
      </w:r>
      <w:r>
        <w:rPr>
          <w:rFonts w:ascii="PermianSerifTypeface" w:eastAsia="Times New Roman" w:hAnsi="PermianSerifTypeface" w:cs="Times New Roman"/>
          <w:sz w:val="24"/>
          <w:szCs w:val="24"/>
        </w:rPr>
        <w:t>a</w:t>
      </w:r>
      <w:r w:rsidR="006747F0" w:rsidRPr="00E76D94">
        <w:rPr>
          <w:rFonts w:ascii="PermianSerifTypeface" w:eastAsia="Times New Roman" w:hAnsi="PermianSerifTypeface" w:cs="Times New Roman"/>
          <w:sz w:val="24"/>
          <w:szCs w:val="24"/>
        </w:rPr>
        <w:t xml:space="preserve"> </w:t>
      </w:r>
      <w:bookmarkStart w:id="69" w:name="_Hlk214013269"/>
      <w:r w:rsidR="00B41AFE">
        <w:rPr>
          <w:rFonts w:ascii="PermianSerifTypeface" w:eastAsia="Times New Roman" w:hAnsi="PermianSerifTypeface" w:cs="Times New Roman"/>
          <w:sz w:val="24"/>
          <w:szCs w:val="24"/>
        </w:rPr>
        <w:t>G</w:t>
      </w:r>
      <w:r w:rsidR="006747F0" w:rsidRPr="00E76D94">
        <w:rPr>
          <w:rFonts w:ascii="PermianSerifTypeface" w:eastAsia="Times New Roman" w:hAnsi="PermianSerifTypeface" w:cs="Times New Roman"/>
          <w:sz w:val="24"/>
          <w:szCs w:val="24"/>
        </w:rPr>
        <w:t xml:space="preserve">rupului de lucru pentru stabilitate financiară </w:t>
      </w:r>
      <w:bookmarkEnd w:id="69"/>
      <w:r w:rsidR="006747F0" w:rsidRPr="00E76D94">
        <w:rPr>
          <w:rFonts w:ascii="PermianSerifTypeface" w:eastAsia="Times New Roman" w:hAnsi="PermianSerifTypeface" w:cs="Times New Roman"/>
          <w:sz w:val="24"/>
          <w:szCs w:val="24"/>
        </w:rPr>
        <w:t>din cadrul BNM.</w:t>
      </w:r>
    </w:p>
    <w:p w14:paraId="590F68B0" w14:textId="1CF5B769" w:rsidR="00CD0180" w:rsidRPr="00E76D94" w:rsidRDefault="00CD0180" w:rsidP="00F00DB3">
      <w:pPr>
        <w:tabs>
          <w:tab w:val="left" w:pos="567"/>
        </w:tabs>
        <w:spacing w:after="0" w:line="240" w:lineRule="auto"/>
        <w:ind w:left="567" w:hanging="567"/>
        <w:jc w:val="both"/>
        <w:rPr>
          <w:rFonts w:ascii="PermianSerifTypeface" w:hAnsi="PermianSerifTypeface" w:cs="Times New Roman"/>
          <w:b/>
          <w:bCs/>
          <w:i/>
          <w:iCs/>
          <w:color w:val="010302"/>
          <w:sz w:val="24"/>
          <w:szCs w:val="24"/>
        </w:rPr>
      </w:pPr>
      <w:r w:rsidRPr="00E76D94">
        <w:rPr>
          <w:rFonts w:ascii="PermianSerifTypeface" w:hAnsi="PermianSerifTypeface" w:cs="Times New Roman"/>
          <w:b/>
          <w:bCs/>
          <w:color w:val="010302"/>
          <w:sz w:val="24"/>
          <w:szCs w:val="24"/>
        </w:rPr>
        <w:t xml:space="preserve">Activitatea </w:t>
      </w:r>
      <w:r w:rsidR="000E0E17" w:rsidRPr="00E76D94">
        <w:rPr>
          <w:rFonts w:ascii="PermianSerifTypeface" w:hAnsi="PermianSerifTypeface" w:cs="Times New Roman"/>
          <w:b/>
          <w:bCs/>
          <w:color w:val="010302"/>
          <w:sz w:val="24"/>
          <w:szCs w:val="24"/>
        </w:rPr>
        <w:t>DSF</w:t>
      </w:r>
      <w:r w:rsidRPr="00E76D94">
        <w:rPr>
          <w:rFonts w:ascii="PermianSerifTypeface" w:hAnsi="PermianSerifTypeface" w:cs="Times New Roman"/>
          <w:b/>
          <w:bCs/>
          <w:i/>
          <w:iCs/>
          <w:color w:val="010302"/>
          <w:sz w:val="24"/>
          <w:szCs w:val="24"/>
        </w:rPr>
        <w:t xml:space="preserve"> </w:t>
      </w:r>
      <w:r w:rsidRPr="00E76D94">
        <w:rPr>
          <w:rFonts w:ascii="PermianSerifTypeface" w:hAnsi="PermianSerifTypeface" w:cs="Times New Roman"/>
          <w:b/>
          <w:bCs/>
          <w:color w:val="010302"/>
          <w:sz w:val="24"/>
          <w:szCs w:val="24"/>
        </w:rPr>
        <w:t>se desfășoară prin intermediul următoarelor direcții:</w:t>
      </w:r>
    </w:p>
    <w:p w14:paraId="3F300287" w14:textId="77777777" w:rsidR="00CD0180" w:rsidRPr="00E76D94" w:rsidRDefault="00CD0180" w:rsidP="00F00DB3">
      <w:pPr>
        <w:pStyle w:val="ListParagraph"/>
        <w:numPr>
          <w:ilvl w:val="0"/>
          <w:numId w:val="17"/>
        </w:numPr>
        <w:tabs>
          <w:tab w:val="left" w:pos="567"/>
        </w:tabs>
        <w:spacing w:after="0" w:line="240" w:lineRule="auto"/>
        <w:ind w:left="567" w:hanging="283"/>
        <w:jc w:val="both"/>
        <w:rPr>
          <w:rFonts w:ascii="PermianSerifTypeface" w:hAnsi="PermianSerifTypeface" w:cs="Times New Roman"/>
          <w:b/>
          <w:bCs/>
          <w:color w:val="010302"/>
          <w:sz w:val="24"/>
          <w:szCs w:val="24"/>
        </w:rPr>
      </w:pPr>
      <w:r w:rsidRPr="00E76D94">
        <w:rPr>
          <w:rFonts w:ascii="PermianSerifTypeface" w:hAnsi="PermianSerifTypeface" w:cs="Times New Roman"/>
          <w:b/>
          <w:bCs/>
          <w:color w:val="010302"/>
          <w:sz w:val="24"/>
          <w:szCs w:val="24"/>
        </w:rPr>
        <w:t>Direcția politică macroprudențială</w:t>
      </w:r>
    </w:p>
    <w:p w14:paraId="2FDDBFAC" w14:textId="2679C241" w:rsidR="00CD0180" w:rsidRPr="00E76D94" w:rsidRDefault="00CD0180" w:rsidP="00F00DB3">
      <w:pPr>
        <w:pStyle w:val="ListParagraph"/>
        <w:numPr>
          <w:ilvl w:val="0"/>
          <w:numId w:val="17"/>
        </w:numPr>
        <w:tabs>
          <w:tab w:val="left" w:pos="567"/>
        </w:tabs>
        <w:spacing w:after="0" w:line="240" w:lineRule="auto"/>
        <w:ind w:left="567" w:hanging="283"/>
        <w:jc w:val="both"/>
        <w:rPr>
          <w:rFonts w:ascii="PermianSerifTypeface" w:hAnsi="PermianSerifTypeface" w:cs="Times New Roman"/>
          <w:b/>
          <w:bCs/>
          <w:color w:val="010302"/>
          <w:sz w:val="24"/>
          <w:szCs w:val="24"/>
        </w:rPr>
      </w:pPr>
      <w:r w:rsidRPr="00E76D94">
        <w:rPr>
          <w:rFonts w:ascii="PermianSerifTypeface" w:hAnsi="PermianSerifTypeface" w:cs="Times New Roman"/>
          <w:b/>
          <w:bCs/>
          <w:color w:val="010302"/>
          <w:sz w:val="24"/>
          <w:szCs w:val="24"/>
        </w:rPr>
        <w:t>Direcția analiza riscului sistemic</w:t>
      </w:r>
    </w:p>
    <w:p w14:paraId="700FC2E6" w14:textId="29D5FC2B" w:rsidR="00B6299F" w:rsidRDefault="00CD0180" w:rsidP="00F00DB3">
      <w:pPr>
        <w:pStyle w:val="ListParagraph"/>
        <w:numPr>
          <w:ilvl w:val="0"/>
          <w:numId w:val="17"/>
        </w:numPr>
        <w:tabs>
          <w:tab w:val="left" w:pos="567"/>
        </w:tabs>
        <w:spacing w:after="0" w:line="240" w:lineRule="auto"/>
        <w:ind w:left="567" w:hanging="283"/>
        <w:jc w:val="both"/>
        <w:rPr>
          <w:rFonts w:ascii="PermianSerifTypeface" w:hAnsi="PermianSerifTypeface" w:cs="Times New Roman"/>
          <w:b/>
          <w:bCs/>
          <w:color w:val="010302"/>
          <w:sz w:val="24"/>
          <w:szCs w:val="24"/>
        </w:rPr>
      </w:pPr>
      <w:r w:rsidRPr="00E76D94">
        <w:rPr>
          <w:rFonts w:ascii="PermianSerifTypeface" w:hAnsi="PermianSerifTypeface" w:cs="Times New Roman"/>
          <w:b/>
          <w:bCs/>
          <w:color w:val="010302"/>
          <w:sz w:val="24"/>
          <w:szCs w:val="24"/>
        </w:rPr>
        <w:t>Direcția modelare economică</w:t>
      </w:r>
    </w:p>
    <w:p w14:paraId="77E9C420" w14:textId="77777777" w:rsidR="005F5714" w:rsidRDefault="005F5714" w:rsidP="00F00DB3">
      <w:pPr>
        <w:tabs>
          <w:tab w:val="left" w:pos="567"/>
        </w:tabs>
        <w:spacing w:after="0" w:line="240" w:lineRule="auto"/>
        <w:jc w:val="both"/>
        <w:rPr>
          <w:rFonts w:ascii="PermianSerifTypeface" w:hAnsi="PermianSerifTypeface" w:cs="Times New Roman"/>
          <w:b/>
          <w:bCs/>
          <w:color w:val="010302"/>
          <w:sz w:val="24"/>
          <w:szCs w:val="24"/>
        </w:rPr>
      </w:pPr>
    </w:p>
    <w:p w14:paraId="630D63D1" w14:textId="77777777" w:rsidR="005F5714" w:rsidRPr="005F5714" w:rsidRDefault="005F5714" w:rsidP="00F00DB3">
      <w:pPr>
        <w:tabs>
          <w:tab w:val="left" w:pos="567"/>
        </w:tabs>
        <w:spacing w:after="0" w:line="240" w:lineRule="auto"/>
        <w:jc w:val="both"/>
        <w:rPr>
          <w:rFonts w:ascii="PermianSerifTypeface" w:hAnsi="PermianSerifTypeface" w:cs="Times New Roman"/>
          <w:b/>
          <w:bCs/>
          <w:color w:val="010302"/>
          <w:sz w:val="24"/>
          <w:szCs w:val="24"/>
        </w:rPr>
      </w:pPr>
    </w:p>
    <w:p w14:paraId="0A338A37" w14:textId="543D6102" w:rsidR="00FE5EC1" w:rsidRPr="00E76D94" w:rsidRDefault="005D03D8" w:rsidP="00F00DB3">
      <w:pPr>
        <w:tabs>
          <w:tab w:val="left" w:pos="567"/>
        </w:tabs>
        <w:spacing w:after="0" w:line="240" w:lineRule="auto"/>
        <w:ind w:left="567" w:hanging="567"/>
        <w:jc w:val="both"/>
        <w:outlineLvl w:val="0"/>
        <w:rPr>
          <w:rFonts w:ascii="PermianSerifTypeface" w:eastAsiaTheme="majorEastAsia" w:hAnsi="PermianSerifTypeface" w:cs="Times New Roman"/>
          <w:b/>
          <w:bCs/>
          <w:color w:val="1F4E79" w:themeColor="accent5" w:themeShade="80"/>
          <w:sz w:val="24"/>
          <w:szCs w:val="24"/>
        </w:rPr>
      </w:pPr>
      <w:bookmarkStart w:id="70" w:name="_Toc214436143"/>
      <w:bookmarkStart w:id="71" w:name="_Hlk200731701"/>
      <w:r w:rsidRPr="00E76D94">
        <w:rPr>
          <w:rFonts w:ascii="PermianSerifTypeface" w:eastAsiaTheme="majorEastAsia" w:hAnsi="PermianSerifTypeface" w:cs="Times New Roman"/>
          <w:b/>
          <w:bCs/>
          <w:color w:val="1F4E79" w:themeColor="accent5" w:themeShade="80"/>
          <w:sz w:val="24"/>
          <w:szCs w:val="24"/>
        </w:rPr>
        <w:t>3.</w:t>
      </w:r>
      <w:r w:rsidR="00084D65" w:rsidRPr="00E76D94">
        <w:rPr>
          <w:rFonts w:ascii="PermianSerifTypeface" w:eastAsiaTheme="majorEastAsia" w:hAnsi="PermianSerifTypeface" w:cs="Times New Roman"/>
          <w:b/>
          <w:bCs/>
          <w:color w:val="1F4E79" w:themeColor="accent5" w:themeShade="80"/>
          <w:sz w:val="24"/>
          <w:szCs w:val="24"/>
        </w:rPr>
        <w:t>4.6</w:t>
      </w:r>
      <w:r w:rsidR="00FE5EC1" w:rsidRPr="00E76D94">
        <w:rPr>
          <w:rFonts w:ascii="PermianSerifTypeface" w:eastAsiaTheme="majorEastAsia" w:hAnsi="PermianSerifTypeface" w:cs="Times New Roman"/>
          <w:b/>
          <w:bCs/>
          <w:color w:val="1F4E79" w:themeColor="accent5" w:themeShade="80"/>
          <w:sz w:val="24"/>
          <w:szCs w:val="24"/>
        </w:rPr>
        <w:t xml:space="preserve">. </w:t>
      </w:r>
      <w:bookmarkStart w:id="72" w:name="_Hlk213758504"/>
      <w:r w:rsidR="00FE5EC1" w:rsidRPr="00E76D94">
        <w:rPr>
          <w:rFonts w:ascii="PermianSerifTypeface" w:eastAsiaTheme="majorEastAsia" w:hAnsi="PermianSerifTypeface" w:cs="Times New Roman"/>
          <w:b/>
          <w:bCs/>
          <w:color w:val="1F4E79" w:themeColor="accent5" w:themeShade="80"/>
          <w:sz w:val="24"/>
          <w:szCs w:val="24"/>
        </w:rPr>
        <w:t>Departamentul reglementare și autorizare (DRA)</w:t>
      </w:r>
      <w:bookmarkEnd w:id="70"/>
    </w:p>
    <w:p w14:paraId="3D3C9C51" w14:textId="68A4CDF4" w:rsidR="00B868DF" w:rsidRPr="00681E15" w:rsidRDefault="00B868DF" w:rsidP="00F00DB3">
      <w:pPr>
        <w:numPr>
          <w:ilvl w:val="0"/>
          <w:numId w:val="45"/>
        </w:numPr>
        <w:tabs>
          <w:tab w:val="clear" w:pos="720"/>
          <w:tab w:val="left" w:pos="567"/>
        </w:tabs>
        <w:spacing w:after="120" w:line="240" w:lineRule="auto"/>
        <w:ind w:left="567" w:hanging="567"/>
        <w:jc w:val="both"/>
        <w:rPr>
          <w:rFonts w:ascii="PermianSerifTypeface" w:hAnsi="PermianSerifTypeface"/>
          <w:sz w:val="24"/>
          <w:szCs w:val="24"/>
        </w:rPr>
      </w:pPr>
      <w:bookmarkStart w:id="73" w:name="_Hlk201132951"/>
      <w:bookmarkStart w:id="74" w:name="_Hlk201139850"/>
      <w:r w:rsidRPr="00E76D94">
        <w:rPr>
          <w:rFonts w:ascii="PermianSerifTypeface" w:hAnsi="PermianSerifTypeface"/>
          <w:sz w:val="24"/>
          <w:szCs w:val="24"/>
        </w:rPr>
        <w:t xml:space="preserve">Examinează </w:t>
      </w:r>
      <w:r w:rsidR="00CF6879" w:rsidRPr="00E76D94">
        <w:rPr>
          <w:rFonts w:ascii="PermianSerifTypeface" w:hAnsi="PermianSerifTypeface"/>
          <w:sz w:val="24"/>
          <w:szCs w:val="24"/>
        </w:rPr>
        <w:t xml:space="preserve">cererile </w:t>
      </w:r>
      <w:r w:rsidRPr="00E76D94">
        <w:rPr>
          <w:rFonts w:ascii="PermianSerifTypeface" w:hAnsi="PermianSerifTypeface"/>
          <w:sz w:val="24"/>
          <w:szCs w:val="24"/>
        </w:rPr>
        <w:t xml:space="preserve">aferente licențierii băncilor și sucursalelor băncilor din alte state, realizează evaluarea solicitanților care includ achizitorii potențiali direcți și indirecți, beneficiarii efectivi ai deținerilor calificate în capitalul băncii, persoanele înaintate în organul de conducere al băncii și conducătorii </w:t>
      </w:r>
      <w:r w:rsidRPr="00E76D94">
        <w:rPr>
          <w:rFonts w:ascii="PermianSerifTypeface" w:hAnsi="PermianSerifTypeface"/>
          <w:sz w:val="24"/>
          <w:szCs w:val="24"/>
        </w:rPr>
        <w:lastRenderedPageBreak/>
        <w:t xml:space="preserve">sucursalelor, precum și persoanele propuse în funcții-cheie, </w:t>
      </w:r>
      <w:r w:rsidR="00E64A00">
        <w:rPr>
          <w:rFonts w:ascii="PermianSerifTypeface" w:hAnsi="PermianSerifTypeface"/>
          <w:sz w:val="24"/>
          <w:szCs w:val="24"/>
        </w:rPr>
        <w:t>și formulează propuneri</w:t>
      </w:r>
      <w:r w:rsidR="00D56770">
        <w:rPr>
          <w:rFonts w:ascii="PermianSerifTypeface" w:hAnsi="PermianSerifTypeface"/>
          <w:sz w:val="24"/>
          <w:szCs w:val="24"/>
        </w:rPr>
        <w:t xml:space="preserve">, </w:t>
      </w:r>
      <w:r w:rsidR="00D56770" w:rsidRPr="00E76D94">
        <w:rPr>
          <w:rFonts w:ascii="PermianSerifTypeface" w:hAnsi="PermianSerifTypeface" w:cs="Times New Roman"/>
          <w:sz w:val="24"/>
          <w:szCs w:val="24"/>
        </w:rPr>
        <w:t>în funcție de competență</w:t>
      </w:r>
      <w:r w:rsidR="00D56770">
        <w:rPr>
          <w:rFonts w:ascii="PermianSerifTypeface" w:hAnsi="PermianSerifTypeface"/>
          <w:sz w:val="24"/>
          <w:szCs w:val="24"/>
        </w:rPr>
        <w:t>,</w:t>
      </w:r>
      <w:r w:rsidR="00E64A00">
        <w:rPr>
          <w:rFonts w:ascii="PermianSerifTypeface" w:hAnsi="PermianSerifTypeface"/>
          <w:sz w:val="24"/>
          <w:szCs w:val="24"/>
        </w:rPr>
        <w:t xml:space="preserve"> către</w:t>
      </w:r>
      <w:r w:rsidRPr="00E76D94">
        <w:rPr>
          <w:rFonts w:ascii="PermianSerifTypeface" w:hAnsi="PermianSerifTypeface"/>
          <w:sz w:val="24"/>
          <w:szCs w:val="24"/>
        </w:rPr>
        <w:t xml:space="preserve"> </w:t>
      </w:r>
      <w:r w:rsidR="0001715C" w:rsidRPr="00E76D94">
        <w:rPr>
          <w:rFonts w:ascii="PermianSerifTypeface" w:hAnsi="PermianSerifTypeface"/>
          <w:sz w:val="24"/>
          <w:szCs w:val="24"/>
        </w:rPr>
        <w:t xml:space="preserve">CE sau membrul CE care </w:t>
      </w:r>
      <w:r w:rsidR="0001715C" w:rsidRPr="00681E15">
        <w:rPr>
          <w:rFonts w:ascii="PermianSerifTypeface" w:hAnsi="PermianSerifTypeface"/>
          <w:sz w:val="24"/>
          <w:szCs w:val="24"/>
        </w:rPr>
        <w:t>patronează activitatea subdiviziunii</w:t>
      </w:r>
      <w:r w:rsidR="006C0A2B" w:rsidRPr="00681E15">
        <w:rPr>
          <w:rFonts w:ascii="PermianSerifTypeface" w:hAnsi="PermianSerifTypeface"/>
          <w:sz w:val="24"/>
          <w:szCs w:val="24"/>
        </w:rPr>
        <w:t>,  efectuând</w:t>
      </w:r>
      <w:r w:rsidR="00D56770" w:rsidRPr="00681E15">
        <w:rPr>
          <w:rFonts w:ascii="PermianSerifTypeface" w:hAnsi="PermianSerifTypeface"/>
          <w:sz w:val="24"/>
          <w:szCs w:val="24"/>
        </w:rPr>
        <w:t>, după caz,</w:t>
      </w:r>
      <w:r w:rsidR="006C0A2B" w:rsidRPr="00681E15">
        <w:rPr>
          <w:rFonts w:ascii="PermianSerifTypeface" w:hAnsi="PermianSerifTypeface"/>
          <w:sz w:val="24"/>
          <w:szCs w:val="24"/>
        </w:rPr>
        <w:t xml:space="preserve"> înscrier</w:t>
      </w:r>
      <w:r w:rsidR="00551415" w:rsidRPr="00681E15">
        <w:rPr>
          <w:rFonts w:ascii="PermianSerifTypeface" w:hAnsi="PermianSerifTypeface"/>
          <w:sz w:val="24"/>
          <w:szCs w:val="24"/>
        </w:rPr>
        <w:t>ile</w:t>
      </w:r>
      <w:r w:rsidR="006C0A2B" w:rsidRPr="00681E15">
        <w:rPr>
          <w:rFonts w:ascii="PermianSerifTypeface" w:hAnsi="PermianSerifTypeface"/>
          <w:sz w:val="24"/>
          <w:szCs w:val="24"/>
        </w:rPr>
        <w:t xml:space="preserve"> </w:t>
      </w:r>
      <w:r w:rsidR="00551415" w:rsidRPr="00681E15">
        <w:rPr>
          <w:rFonts w:ascii="PermianSerifTypeface" w:hAnsi="PermianSerifTypeface"/>
          <w:sz w:val="24"/>
          <w:szCs w:val="24"/>
        </w:rPr>
        <w:t xml:space="preserve">necesare </w:t>
      </w:r>
      <w:r w:rsidR="006C0A2B" w:rsidRPr="00681E15">
        <w:rPr>
          <w:rFonts w:ascii="PermianSerifTypeface" w:hAnsi="PermianSerifTypeface"/>
          <w:sz w:val="24"/>
          <w:szCs w:val="24"/>
        </w:rPr>
        <w:t>în</w:t>
      </w:r>
      <w:r w:rsidR="00D56770" w:rsidRPr="00681E15">
        <w:rPr>
          <w:rFonts w:ascii="PermianSerifTypeface" w:hAnsi="PermianSerifTypeface"/>
          <w:sz w:val="24"/>
          <w:szCs w:val="24"/>
        </w:rPr>
        <w:t xml:space="preserve"> </w:t>
      </w:r>
      <w:r w:rsidR="00551415" w:rsidRPr="00681E15">
        <w:rPr>
          <w:rFonts w:ascii="PermianSerifTypeface" w:hAnsi="PermianSerifTypeface"/>
          <w:sz w:val="24"/>
          <w:szCs w:val="24"/>
        </w:rPr>
        <w:t>registrul băncilor ținut de BNM</w:t>
      </w:r>
      <w:r w:rsidRPr="00681E15">
        <w:rPr>
          <w:rFonts w:ascii="PermianSerifTypeface" w:hAnsi="PermianSerifTypeface"/>
          <w:sz w:val="24"/>
          <w:szCs w:val="24"/>
        </w:rPr>
        <w:t>.</w:t>
      </w:r>
    </w:p>
    <w:p w14:paraId="0D84CDCE" w14:textId="6840ED84" w:rsidR="00884116" w:rsidRPr="00681E15" w:rsidRDefault="00B868DF" w:rsidP="00F00DB3">
      <w:pPr>
        <w:numPr>
          <w:ilvl w:val="0"/>
          <w:numId w:val="45"/>
        </w:numPr>
        <w:tabs>
          <w:tab w:val="clear" w:pos="720"/>
          <w:tab w:val="left" w:pos="567"/>
        </w:tabs>
        <w:spacing w:after="120" w:line="240" w:lineRule="auto"/>
        <w:ind w:left="567" w:hanging="567"/>
        <w:jc w:val="both"/>
        <w:rPr>
          <w:rFonts w:ascii="PermianSerifTypeface" w:hAnsi="PermianSerifTypeface"/>
          <w:sz w:val="24"/>
          <w:szCs w:val="24"/>
        </w:rPr>
      </w:pPr>
      <w:r w:rsidRPr="00681E15">
        <w:rPr>
          <w:rFonts w:ascii="PermianSerifTypeface" w:hAnsi="PermianSerifTypeface"/>
          <w:sz w:val="24"/>
          <w:szCs w:val="24"/>
        </w:rPr>
        <w:t xml:space="preserve">Examinează modificările în situația băncilor și </w:t>
      </w:r>
      <w:r w:rsidR="0016059E" w:rsidRPr="00681E15">
        <w:rPr>
          <w:rFonts w:ascii="PermianSerifTypeface" w:hAnsi="PermianSerifTypeface"/>
          <w:sz w:val="24"/>
          <w:szCs w:val="24"/>
        </w:rPr>
        <w:t xml:space="preserve">a </w:t>
      </w:r>
      <w:r w:rsidRPr="00681E15">
        <w:rPr>
          <w:rFonts w:ascii="PermianSerifTypeface" w:hAnsi="PermianSerifTypeface"/>
          <w:sz w:val="24"/>
          <w:szCs w:val="24"/>
        </w:rPr>
        <w:t xml:space="preserve">sucursalelor băncilor din alt stat ce operează pe piața din Republica Moldova, inclusiv modificările în statutul băncii, completarea și/sau modificarea obiectului de activitate în contextul activităților permise băncii, dobândirea și achiziționarea de dețineri într-o bancă, numirea persoanelor noi în organele de conducere și conducători, numirea persoanelor în funcții-cheie, și </w:t>
      </w:r>
      <w:r w:rsidR="008F0F27" w:rsidRPr="00681E15">
        <w:rPr>
          <w:rFonts w:ascii="PermianSerifTypeface" w:hAnsi="PermianSerifTypeface"/>
          <w:sz w:val="24"/>
          <w:szCs w:val="24"/>
        </w:rPr>
        <w:t xml:space="preserve">formulează propuneri, </w:t>
      </w:r>
      <w:r w:rsidR="008F0F27" w:rsidRPr="00681E15">
        <w:rPr>
          <w:rFonts w:ascii="PermianSerifTypeface" w:hAnsi="PermianSerifTypeface" w:cs="Times New Roman"/>
          <w:sz w:val="24"/>
          <w:szCs w:val="24"/>
        </w:rPr>
        <w:t>în funcție de competență</w:t>
      </w:r>
      <w:r w:rsidR="008F0F27" w:rsidRPr="00681E15">
        <w:rPr>
          <w:rFonts w:ascii="PermianSerifTypeface" w:hAnsi="PermianSerifTypeface"/>
          <w:sz w:val="24"/>
          <w:szCs w:val="24"/>
        </w:rPr>
        <w:t>, către CE sau membrul CE care patronează activitatea subdiviziunii</w:t>
      </w:r>
      <w:r w:rsidRPr="00681E15">
        <w:rPr>
          <w:rFonts w:ascii="PermianSerifTypeface" w:hAnsi="PermianSerifTypeface"/>
          <w:sz w:val="24"/>
          <w:szCs w:val="24"/>
        </w:rPr>
        <w:t>.</w:t>
      </w:r>
    </w:p>
    <w:p w14:paraId="70E881F4" w14:textId="79400B44" w:rsidR="00884116" w:rsidRPr="00681E15" w:rsidRDefault="00551415" w:rsidP="00F00DB3">
      <w:pPr>
        <w:numPr>
          <w:ilvl w:val="0"/>
          <w:numId w:val="45"/>
        </w:numPr>
        <w:tabs>
          <w:tab w:val="clear" w:pos="720"/>
          <w:tab w:val="left" w:pos="567"/>
        </w:tabs>
        <w:spacing w:after="120" w:line="240" w:lineRule="auto"/>
        <w:ind w:left="567" w:hanging="567"/>
        <w:jc w:val="both"/>
        <w:rPr>
          <w:rFonts w:ascii="PermianSerifTypeface" w:hAnsi="PermianSerifTypeface"/>
          <w:sz w:val="24"/>
          <w:szCs w:val="24"/>
        </w:rPr>
      </w:pPr>
      <w:r w:rsidRPr="00681E15">
        <w:rPr>
          <w:rFonts w:ascii="PermianSerifTypeface" w:hAnsi="PermianSerifTypeface"/>
          <w:sz w:val="24"/>
          <w:szCs w:val="24"/>
        </w:rPr>
        <w:t>Examinează notificările înaintate de societățile financiare holding sau holding mixte cu privire la numirea persoanelor în funcția de membru al organului de conducere</w:t>
      </w:r>
      <w:r w:rsidR="00681E15" w:rsidRPr="00681E15">
        <w:rPr>
          <w:rFonts w:ascii="PermianSerifTypeface" w:hAnsi="PermianSerifTypeface"/>
          <w:sz w:val="24"/>
          <w:szCs w:val="24"/>
        </w:rPr>
        <w:t>.</w:t>
      </w:r>
    </w:p>
    <w:p w14:paraId="3FF1798E" w14:textId="7E13BD6A" w:rsidR="00884116" w:rsidRPr="00681E15" w:rsidRDefault="00CF6879" w:rsidP="00F00DB3">
      <w:pPr>
        <w:numPr>
          <w:ilvl w:val="0"/>
          <w:numId w:val="45"/>
        </w:numPr>
        <w:tabs>
          <w:tab w:val="clear" w:pos="720"/>
          <w:tab w:val="left" w:pos="567"/>
        </w:tabs>
        <w:spacing w:after="120" w:line="240" w:lineRule="auto"/>
        <w:ind w:left="567" w:hanging="567"/>
        <w:jc w:val="both"/>
        <w:rPr>
          <w:rFonts w:ascii="PermianSerifTypeface" w:hAnsi="PermianSerifTypeface"/>
          <w:sz w:val="24"/>
          <w:szCs w:val="24"/>
        </w:rPr>
      </w:pPr>
      <w:r w:rsidRPr="00681E15">
        <w:rPr>
          <w:rFonts w:ascii="PermianSerifTypeface" w:hAnsi="PermianSerifTypeface"/>
          <w:sz w:val="24"/>
          <w:szCs w:val="24"/>
        </w:rPr>
        <w:t>Examinează documentele aferente reorganizării băncilor</w:t>
      </w:r>
      <w:r w:rsidR="00551415" w:rsidRPr="00681E15">
        <w:rPr>
          <w:rFonts w:ascii="PermianSerifTypeface" w:hAnsi="PermianSerifTypeface"/>
          <w:sz w:val="24"/>
          <w:szCs w:val="24"/>
        </w:rPr>
        <w:t xml:space="preserve">, </w:t>
      </w:r>
      <w:r w:rsidR="00E64A00" w:rsidRPr="00681E15">
        <w:rPr>
          <w:rFonts w:ascii="PermianSerifTypeface" w:eastAsia="Calibri" w:hAnsi="PermianSerifTypeface"/>
          <w:sz w:val="24"/>
          <w:szCs w:val="24"/>
        </w:rPr>
        <w:t xml:space="preserve">și </w:t>
      </w:r>
      <w:r w:rsidR="008F0F27" w:rsidRPr="00681E15">
        <w:rPr>
          <w:rFonts w:ascii="PermianSerifTypeface" w:hAnsi="PermianSerifTypeface"/>
          <w:sz w:val="24"/>
          <w:szCs w:val="24"/>
        </w:rPr>
        <w:t>formulează propuneri către CE.</w:t>
      </w:r>
    </w:p>
    <w:p w14:paraId="1B5C1E0A" w14:textId="51D8AFD3" w:rsidR="00884116" w:rsidRPr="00681E15" w:rsidRDefault="00B868DF" w:rsidP="00F00DB3">
      <w:pPr>
        <w:numPr>
          <w:ilvl w:val="0"/>
          <w:numId w:val="45"/>
        </w:numPr>
        <w:tabs>
          <w:tab w:val="clear" w:pos="720"/>
          <w:tab w:val="left" w:pos="567"/>
        </w:tabs>
        <w:spacing w:after="120" w:line="240" w:lineRule="auto"/>
        <w:ind w:left="567" w:hanging="567"/>
        <w:jc w:val="both"/>
        <w:rPr>
          <w:rFonts w:ascii="PermianSerifTypeface" w:hAnsi="PermianSerifTypeface"/>
          <w:sz w:val="24"/>
          <w:szCs w:val="24"/>
        </w:rPr>
      </w:pPr>
      <w:r w:rsidRPr="00681E15">
        <w:rPr>
          <w:rFonts w:ascii="PermianSerifTypeface" w:hAnsi="PermianSerifTypeface"/>
          <w:sz w:val="24"/>
          <w:szCs w:val="24"/>
        </w:rPr>
        <w:t xml:space="preserve">Analizează cererile de licențiere a activității de schimb valutar în numerar cu persoane fizice a caselor de schimb valutar și a hotelurilor pe teritoriul Republicii Moldova, precum și cererile de autorizare a operațiunilor valutare de capital, </w:t>
      </w:r>
      <w:r w:rsidR="0001715C" w:rsidRPr="00681E15">
        <w:rPr>
          <w:rFonts w:ascii="PermianSerifTypeface" w:hAnsi="PermianSerifTypeface"/>
          <w:sz w:val="24"/>
          <w:szCs w:val="24"/>
          <w:lang w:val="ro-RO"/>
        </w:rPr>
        <w:t xml:space="preserve">și </w:t>
      </w:r>
      <w:r w:rsidR="00E64A00" w:rsidRPr="00681E15">
        <w:rPr>
          <w:rFonts w:ascii="PermianSerifTypeface" w:hAnsi="PermianSerifTypeface"/>
          <w:sz w:val="24"/>
          <w:szCs w:val="24"/>
          <w:lang w:val="ro-RO"/>
        </w:rPr>
        <w:t>formulează</w:t>
      </w:r>
      <w:r w:rsidR="0001715C" w:rsidRPr="00681E15">
        <w:rPr>
          <w:rFonts w:ascii="PermianSerifTypeface" w:hAnsi="PermianSerifTypeface"/>
          <w:sz w:val="24"/>
          <w:szCs w:val="24"/>
          <w:lang w:val="ro-RO"/>
        </w:rPr>
        <w:t xml:space="preserve"> propuneri </w:t>
      </w:r>
      <w:r w:rsidR="0001715C" w:rsidRPr="00681E15">
        <w:rPr>
          <w:rFonts w:ascii="PermianSerifTypeface" w:hAnsi="PermianSerifTypeface"/>
          <w:sz w:val="24"/>
          <w:szCs w:val="24"/>
        </w:rPr>
        <w:t>membrului CE care patronează activitatea subdiviziunii</w:t>
      </w:r>
      <w:r w:rsidRPr="00681E15">
        <w:rPr>
          <w:rFonts w:ascii="PermianSerifTypeface" w:hAnsi="PermianSerifTypeface"/>
          <w:sz w:val="24"/>
          <w:szCs w:val="24"/>
        </w:rPr>
        <w:t>.</w:t>
      </w:r>
    </w:p>
    <w:p w14:paraId="5265DAE2" w14:textId="58B4E19E" w:rsidR="00884116" w:rsidRPr="00681E15" w:rsidRDefault="00B868DF" w:rsidP="00F00DB3">
      <w:pPr>
        <w:numPr>
          <w:ilvl w:val="0"/>
          <w:numId w:val="45"/>
        </w:numPr>
        <w:tabs>
          <w:tab w:val="clear" w:pos="720"/>
          <w:tab w:val="left" w:pos="567"/>
        </w:tabs>
        <w:spacing w:after="120" w:line="240" w:lineRule="auto"/>
        <w:ind w:left="567" w:hanging="567"/>
        <w:jc w:val="both"/>
        <w:rPr>
          <w:rFonts w:ascii="PermianSerifTypeface" w:hAnsi="PermianSerifTypeface"/>
          <w:sz w:val="24"/>
          <w:szCs w:val="24"/>
        </w:rPr>
      </w:pPr>
      <w:r w:rsidRPr="00681E15">
        <w:rPr>
          <w:rFonts w:ascii="PermianSerifTypeface" w:hAnsi="PermianSerifTypeface"/>
          <w:sz w:val="24"/>
          <w:szCs w:val="24"/>
        </w:rPr>
        <w:t>Examinează documentele aferente licențierii și autorizării participanților profesioniști pe piața asigurărilor, realizează evaluarea detaliată a solicitanților care includ achizitorii potențiali direcți și indirecți, beneficiarii efectivi ai deținerilor calificate în capitalul asigur</w:t>
      </w:r>
      <w:r w:rsidR="008D3A79" w:rsidRPr="00681E15">
        <w:rPr>
          <w:rFonts w:ascii="PermianSerifTypeface" w:hAnsi="PermianSerifTypeface"/>
          <w:sz w:val="24"/>
          <w:szCs w:val="24"/>
        </w:rPr>
        <w:t>ă</w:t>
      </w:r>
      <w:r w:rsidRPr="00681E15">
        <w:rPr>
          <w:rFonts w:ascii="PermianSerifTypeface" w:hAnsi="PermianSerifTypeface"/>
          <w:sz w:val="24"/>
          <w:szCs w:val="24"/>
        </w:rPr>
        <w:t>torilor și/sau reasiguratorilor, persoanele înaintate în organul de conducere al asigur</w:t>
      </w:r>
      <w:r w:rsidR="008D3A79" w:rsidRPr="00681E15">
        <w:rPr>
          <w:rFonts w:ascii="PermianSerifTypeface" w:hAnsi="PermianSerifTypeface"/>
          <w:sz w:val="24"/>
          <w:szCs w:val="24"/>
        </w:rPr>
        <w:t>ă</w:t>
      </w:r>
      <w:r w:rsidRPr="00681E15">
        <w:rPr>
          <w:rFonts w:ascii="PermianSerifTypeface" w:hAnsi="PermianSerifTypeface"/>
          <w:sz w:val="24"/>
          <w:szCs w:val="24"/>
        </w:rPr>
        <w:t>torilor și/sau reasigur</w:t>
      </w:r>
      <w:r w:rsidR="00681E15">
        <w:rPr>
          <w:rFonts w:ascii="PermianSerifTypeface" w:hAnsi="PermianSerifTypeface"/>
          <w:sz w:val="24"/>
          <w:szCs w:val="24"/>
        </w:rPr>
        <w:t>a</w:t>
      </w:r>
      <w:r w:rsidRPr="00681E15">
        <w:rPr>
          <w:rFonts w:ascii="PermianSerifTypeface" w:hAnsi="PermianSerifTypeface"/>
          <w:sz w:val="24"/>
          <w:szCs w:val="24"/>
        </w:rPr>
        <w:t>torilor și conducătorii sucursalelor, precum și persoanele propuse în funcții-cheie,</w:t>
      </w:r>
      <w:r w:rsidR="00884116" w:rsidRPr="00681E15">
        <w:rPr>
          <w:rFonts w:ascii="PermianSerifTypeface" w:hAnsi="PermianSerifTypeface"/>
          <w:sz w:val="24"/>
          <w:szCs w:val="24"/>
        </w:rPr>
        <w:t xml:space="preserve"> </w:t>
      </w:r>
      <w:r w:rsidR="008F0F27" w:rsidRPr="00681E15">
        <w:rPr>
          <w:rFonts w:ascii="PermianSerifTypeface" w:hAnsi="PermianSerifTypeface"/>
          <w:sz w:val="24"/>
          <w:szCs w:val="24"/>
        </w:rPr>
        <w:t xml:space="preserve">și formulează propuneri, </w:t>
      </w:r>
      <w:r w:rsidR="008F0F27" w:rsidRPr="00681E15">
        <w:rPr>
          <w:rFonts w:ascii="PermianSerifTypeface" w:hAnsi="PermianSerifTypeface" w:cs="Times New Roman"/>
          <w:sz w:val="24"/>
          <w:szCs w:val="24"/>
        </w:rPr>
        <w:t>în funcție de competență</w:t>
      </w:r>
      <w:r w:rsidR="008F0F27" w:rsidRPr="00681E15">
        <w:rPr>
          <w:rFonts w:ascii="PermianSerifTypeface" w:hAnsi="PermianSerifTypeface"/>
          <w:sz w:val="24"/>
          <w:szCs w:val="24"/>
        </w:rPr>
        <w:t>, către CE sau membrul CE care patronează activitatea subdiviziunii</w:t>
      </w:r>
      <w:r w:rsidRPr="00681E15">
        <w:rPr>
          <w:rFonts w:ascii="PermianSerifTypeface" w:hAnsi="PermianSerifTypeface"/>
          <w:sz w:val="24"/>
          <w:szCs w:val="24"/>
        </w:rPr>
        <w:t>, efectuând</w:t>
      </w:r>
      <w:r w:rsidR="008F0F27" w:rsidRPr="00681E15">
        <w:rPr>
          <w:rFonts w:ascii="PermianSerifTypeface" w:hAnsi="PermianSerifTypeface"/>
          <w:sz w:val="24"/>
          <w:szCs w:val="24"/>
        </w:rPr>
        <w:t>,</w:t>
      </w:r>
      <w:r w:rsidR="00E64A00" w:rsidRPr="00681E15">
        <w:rPr>
          <w:rFonts w:ascii="PermianSerifTypeface" w:hAnsi="PermianSerifTypeface"/>
          <w:sz w:val="24"/>
          <w:szCs w:val="24"/>
        </w:rPr>
        <w:t xml:space="preserve"> după caz</w:t>
      </w:r>
      <w:r w:rsidR="008F0F27" w:rsidRPr="00681E15">
        <w:rPr>
          <w:rFonts w:ascii="PermianSerifTypeface" w:hAnsi="PermianSerifTypeface"/>
          <w:sz w:val="24"/>
          <w:szCs w:val="24"/>
        </w:rPr>
        <w:t>,</w:t>
      </w:r>
      <w:r w:rsidRPr="00681E15">
        <w:rPr>
          <w:rFonts w:ascii="PermianSerifTypeface" w:hAnsi="PermianSerifTypeface"/>
          <w:sz w:val="24"/>
          <w:szCs w:val="24"/>
        </w:rPr>
        <w:t xml:space="preserve"> </w:t>
      </w:r>
      <w:r w:rsidR="0016059E" w:rsidRPr="00681E15">
        <w:rPr>
          <w:rFonts w:ascii="PermianSerifTypeface" w:hAnsi="PermianSerifTypeface"/>
          <w:sz w:val="24"/>
          <w:szCs w:val="24"/>
        </w:rPr>
        <w:t>înscrierea</w:t>
      </w:r>
      <w:r w:rsidRPr="00681E15">
        <w:rPr>
          <w:rFonts w:ascii="PermianSerifTypeface" w:hAnsi="PermianSerifTypeface"/>
          <w:sz w:val="24"/>
          <w:szCs w:val="24"/>
        </w:rPr>
        <w:t xml:space="preserve"> în registrele speciale de evidență a acestora.</w:t>
      </w:r>
    </w:p>
    <w:p w14:paraId="1E28A76F" w14:textId="1CB6E5F8" w:rsidR="00B868DF" w:rsidRPr="00681E15" w:rsidRDefault="00B868DF" w:rsidP="00F00DB3">
      <w:pPr>
        <w:numPr>
          <w:ilvl w:val="0"/>
          <w:numId w:val="45"/>
        </w:numPr>
        <w:tabs>
          <w:tab w:val="clear" w:pos="720"/>
          <w:tab w:val="left" w:pos="567"/>
        </w:tabs>
        <w:spacing w:after="120" w:line="240" w:lineRule="auto"/>
        <w:ind w:left="567" w:hanging="567"/>
        <w:jc w:val="both"/>
        <w:rPr>
          <w:rFonts w:ascii="PermianSerifTypeface" w:hAnsi="PermianSerifTypeface"/>
          <w:sz w:val="24"/>
          <w:szCs w:val="24"/>
        </w:rPr>
      </w:pPr>
      <w:r w:rsidRPr="00681E15">
        <w:rPr>
          <w:rFonts w:ascii="PermianSerifTypeface" w:hAnsi="PermianSerifTypeface"/>
          <w:sz w:val="24"/>
          <w:szCs w:val="24"/>
        </w:rPr>
        <w:t xml:space="preserve">Examinează documentele aferente licențierii și autorizării activității entităților ce practică activitatea de creditare nebancară, inclusiv asociațiile de economii și împrumut și organizațiile de creditare nebancară, </w:t>
      </w:r>
      <w:r w:rsidR="008F0F27" w:rsidRPr="00681E15">
        <w:rPr>
          <w:rFonts w:ascii="PermianSerifTypeface" w:hAnsi="PermianSerifTypeface"/>
          <w:sz w:val="24"/>
          <w:szCs w:val="24"/>
        </w:rPr>
        <w:t xml:space="preserve">formulează propuneri, </w:t>
      </w:r>
      <w:r w:rsidR="008F0F27" w:rsidRPr="00681E15">
        <w:rPr>
          <w:rFonts w:ascii="PermianSerifTypeface" w:hAnsi="PermianSerifTypeface" w:cs="Times New Roman"/>
          <w:sz w:val="24"/>
          <w:szCs w:val="24"/>
        </w:rPr>
        <w:t>în funcție de competență</w:t>
      </w:r>
      <w:r w:rsidR="008F0F27" w:rsidRPr="00681E15">
        <w:rPr>
          <w:rFonts w:ascii="PermianSerifTypeface" w:hAnsi="PermianSerifTypeface"/>
          <w:sz w:val="24"/>
          <w:szCs w:val="24"/>
        </w:rPr>
        <w:t>, către CE sau membrul CE care patronează activitatea subdiviziunii</w:t>
      </w:r>
      <w:r w:rsidRPr="00681E15">
        <w:rPr>
          <w:rFonts w:ascii="PermianSerifTypeface" w:hAnsi="PermianSerifTypeface"/>
          <w:sz w:val="24"/>
          <w:szCs w:val="24"/>
        </w:rPr>
        <w:t>, efectuând</w:t>
      </w:r>
      <w:r w:rsidR="008F0F27" w:rsidRPr="00681E15">
        <w:rPr>
          <w:rFonts w:ascii="PermianSerifTypeface" w:hAnsi="PermianSerifTypeface"/>
          <w:sz w:val="24"/>
          <w:szCs w:val="24"/>
        </w:rPr>
        <w:t>, după caz,</w:t>
      </w:r>
      <w:r w:rsidRPr="00681E15">
        <w:rPr>
          <w:rFonts w:ascii="PermianSerifTypeface" w:hAnsi="PermianSerifTypeface"/>
          <w:sz w:val="24"/>
          <w:szCs w:val="24"/>
        </w:rPr>
        <w:t xml:space="preserve"> în</w:t>
      </w:r>
      <w:r w:rsidR="0016059E" w:rsidRPr="00681E15">
        <w:rPr>
          <w:rFonts w:ascii="PermianSerifTypeface" w:hAnsi="PermianSerifTypeface"/>
          <w:sz w:val="24"/>
          <w:szCs w:val="24"/>
        </w:rPr>
        <w:t>scrierea</w:t>
      </w:r>
      <w:r w:rsidRPr="00681E15">
        <w:rPr>
          <w:rFonts w:ascii="PermianSerifTypeface" w:hAnsi="PermianSerifTypeface"/>
          <w:sz w:val="24"/>
          <w:szCs w:val="24"/>
        </w:rPr>
        <w:t xml:space="preserve"> în registrele speciale conform prevederilor legale.</w:t>
      </w:r>
    </w:p>
    <w:p w14:paraId="18AC140F" w14:textId="49578C23" w:rsidR="00B868DF" w:rsidRPr="00681E15" w:rsidRDefault="00B868DF" w:rsidP="00F00DB3">
      <w:pPr>
        <w:numPr>
          <w:ilvl w:val="0"/>
          <w:numId w:val="45"/>
        </w:numPr>
        <w:tabs>
          <w:tab w:val="clear" w:pos="720"/>
          <w:tab w:val="left" w:pos="567"/>
        </w:tabs>
        <w:spacing w:after="120" w:line="240" w:lineRule="auto"/>
        <w:ind w:left="567" w:hanging="567"/>
        <w:jc w:val="both"/>
        <w:rPr>
          <w:rFonts w:ascii="PermianSerifTypeface" w:hAnsi="PermianSerifTypeface"/>
          <w:sz w:val="24"/>
          <w:szCs w:val="24"/>
        </w:rPr>
      </w:pPr>
      <w:r w:rsidRPr="00681E15">
        <w:rPr>
          <w:rFonts w:ascii="PermianSerifTypeface" w:hAnsi="PermianSerifTypeface"/>
          <w:sz w:val="24"/>
          <w:szCs w:val="24"/>
        </w:rPr>
        <w:t>Examinează modificările în situațiile entităților din sectorul financiar nebancar, cum ar fi modificările operate în documentele de constituire și/sau în registrul de stat, deschiderea sucursalelor sau a subdiviziunilor teritoriale, completarea sau modificarea obiectului de activitate, dobândirea participațiilor calificate în capitalul asigur</w:t>
      </w:r>
      <w:r w:rsidR="008D3A79" w:rsidRPr="00681E15">
        <w:rPr>
          <w:rFonts w:ascii="PermianSerifTypeface" w:hAnsi="PermianSerifTypeface"/>
          <w:sz w:val="24"/>
          <w:szCs w:val="24"/>
        </w:rPr>
        <w:t>ă</w:t>
      </w:r>
      <w:r w:rsidRPr="00681E15">
        <w:rPr>
          <w:rFonts w:ascii="PermianSerifTypeface" w:hAnsi="PermianSerifTypeface"/>
          <w:sz w:val="24"/>
          <w:szCs w:val="24"/>
        </w:rPr>
        <w:t>torului/reasigur</w:t>
      </w:r>
      <w:r w:rsidR="00023227">
        <w:rPr>
          <w:rFonts w:ascii="PermianSerifTypeface" w:hAnsi="PermianSerifTypeface"/>
          <w:sz w:val="24"/>
          <w:szCs w:val="24"/>
        </w:rPr>
        <w:t>a</w:t>
      </w:r>
      <w:r w:rsidRPr="00681E15">
        <w:rPr>
          <w:rFonts w:ascii="PermianSerifTypeface" w:hAnsi="PermianSerifTypeface"/>
          <w:sz w:val="24"/>
          <w:szCs w:val="24"/>
        </w:rPr>
        <w:t xml:space="preserve">torului, numirea persoanelor în funcții de conducere/administrator, funcții-cheie și </w:t>
      </w:r>
      <w:r w:rsidR="008D3A79" w:rsidRPr="00681E15">
        <w:rPr>
          <w:rFonts w:ascii="PermianSerifTypeface" w:hAnsi="PermianSerifTypeface"/>
          <w:sz w:val="24"/>
          <w:szCs w:val="24"/>
        </w:rPr>
        <w:t xml:space="preserve">în </w:t>
      </w:r>
      <w:r w:rsidRPr="00681E15">
        <w:rPr>
          <w:rFonts w:ascii="PermianSerifTypeface" w:hAnsi="PermianSerifTypeface"/>
          <w:sz w:val="24"/>
          <w:szCs w:val="24"/>
        </w:rPr>
        <w:t xml:space="preserve">alte funcții determinate de cadrul legal, </w:t>
      </w:r>
      <w:r w:rsidR="008F0F27" w:rsidRPr="00681E15">
        <w:rPr>
          <w:rFonts w:ascii="PermianSerifTypeface" w:hAnsi="PermianSerifTypeface"/>
          <w:sz w:val="24"/>
          <w:szCs w:val="24"/>
        </w:rPr>
        <w:t xml:space="preserve">și formulează propuneri, </w:t>
      </w:r>
      <w:r w:rsidR="008F0F27" w:rsidRPr="00681E15">
        <w:rPr>
          <w:rFonts w:ascii="PermianSerifTypeface" w:hAnsi="PermianSerifTypeface" w:cs="Times New Roman"/>
          <w:sz w:val="24"/>
          <w:szCs w:val="24"/>
        </w:rPr>
        <w:t xml:space="preserve">în funcție de </w:t>
      </w:r>
      <w:r w:rsidR="008F0F27" w:rsidRPr="00681E15">
        <w:rPr>
          <w:rFonts w:ascii="PermianSerifTypeface" w:hAnsi="PermianSerifTypeface" w:cs="Times New Roman"/>
          <w:sz w:val="24"/>
          <w:szCs w:val="24"/>
        </w:rPr>
        <w:lastRenderedPageBreak/>
        <w:t>competență</w:t>
      </w:r>
      <w:r w:rsidR="008F0F27" w:rsidRPr="00681E15">
        <w:rPr>
          <w:rFonts w:ascii="PermianSerifTypeface" w:hAnsi="PermianSerifTypeface"/>
          <w:sz w:val="24"/>
          <w:szCs w:val="24"/>
        </w:rPr>
        <w:t xml:space="preserve">, către CE sau membrul CE care patronează activitatea subdiviziunii, </w:t>
      </w:r>
      <w:r w:rsidR="00884116" w:rsidRPr="00681E15">
        <w:rPr>
          <w:rFonts w:ascii="PermianSerifTypeface" w:hAnsi="PermianSerifTypeface"/>
          <w:sz w:val="24"/>
          <w:szCs w:val="24"/>
        </w:rPr>
        <w:t>efectuând</w:t>
      </w:r>
      <w:r w:rsidR="008F0F27" w:rsidRPr="00681E15">
        <w:rPr>
          <w:rFonts w:ascii="PermianSerifTypeface" w:hAnsi="PermianSerifTypeface"/>
          <w:sz w:val="24"/>
          <w:szCs w:val="24"/>
        </w:rPr>
        <w:t>, după caz,</w:t>
      </w:r>
      <w:r w:rsidR="00884116" w:rsidRPr="00681E15">
        <w:rPr>
          <w:rFonts w:ascii="PermianSerifTypeface" w:hAnsi="PermianSerifTypeface"/>
          <w:sz w:val="24"/>
          <w:szCs w:val="24"/>
        </w:rPr>
        <w:t xml:space="preserve"> înscrierea în registrele speciale conform prevederilor legale</w:t>
      </w:r>
      <w:r w:rsidRPr="00681E15">
        <w:rPr>
          <w:rFonts w:ascii="PermianSerifTypeface" w:hAnsi="PermianSerifTypeface"/>
          <w:sz w:val="24"/>
          <w:szCs w:val="24"/>
        </w:rPr>
        <w:t>.</w:t>
      </w:r>
    </w:p>
    <w:p w14:paraId="1C8A48E9" w14:textId="171BC153" w:rsidR="00CF6879" w:rsidRPr="00E76D94" w:rsidRDefault="00B868DF" w:rsidP="00F00DB3">
      <w:pPr>
        <w:numPr>
          <w:ilvl w:val="0"/>
          <w:numId w:val="45"/>
        </w:numPr>
        <w:tabs>
          <w:tab w:val="clear" w:pos="720"/>
          <w:tab w:val="left" w:pos="567"/>
        </w:tabs>
        <w:spacing w:after="120" w:line="240" w:lineRule="auto"/>
        <w:ind w:left="567" w:hanging="567"/>
        <w:jc w:val="both"/>
        <w:rPr>
          <w:rFonts w:ascii="PermianSerifTypeface" w:hAnsi="PermianSerifTypeface"/>
          <w:sz w:val="24"/>
          <w:szCs w:val="24"/>
        </w:rPr>
      </w:pPr>
      <w:r w:rsidRPr="00681E15">
        <w:rPr>
          <w:rFonts w:ascii="PermianSerifTypeface" w:hAnsi="PermianSerifTypeface"/>
          <w:sz w:val="24"/>
          <w:szCs w:val="24"/>
        </w:rPr>
        <w:t>Înscrie și actualizează în registrele și informațiile publicate pe pagina web a BNM, în conformitate cu prevederile</w:t>
      </w:r>
      <w:r w:rsidRPr="00E76D94">
        <w:rPr>
          <w:rFonts w:ascii="PermianSerifTypeface" w:hAnsi="PermianSerifTypeface"/>
          <w:sz w:val="24"/>
          <w:szCs w:val="24"/>
        </w:rPr>
        <w:t xml:space="preserve"> cadrului normativ și cu bunele practici privind dezvăluirea informațiilor, datele privind băncile și entitățile din sectorul financiar nebancar, corespunzător modificărilor ulterioare</w:t>
      </w:r>
      <w:r w:rsidR="0016059E">
        <w:rPr>
          <w:rFonts w:ascii="PermianSerifTypeface" w:hAnsi="PermianSerifTypeface"/>
          <w:sz w:val="24"/>
          <w:szCs w:val="24"/>
        </w:rPr>
        <w:t>,</w:t>
      </w:r>
      <w:r w:rsidRPr="00E76D94">
        <w:rPr>
          <w:rFonts w:ascii="PermianSerifTypeface" w:hAnsi="PermianSerifTypeface"/>
          <w:sz w:val="24"/>
          <w:szCs w:val="24"/>
        </w:rPr>
        <w:t xml:space="preserve"> asigurând transparența și accesibilitatea informațiilor pentru public.</w:t>
      </w:r>
    </w:p>
    <w:p w14:paraId="73C1736A" w14:textId="0ED49E8D" w:rsidR="00CF6879" w:rsidRPr="00E76D94" w:rsidRDefault="00B868DF" w:rsidP="00F00DB3">
      <w:pPr>
        <w:numPr>
          <w:ilvl w:val="0"/>
          <w:numId w:val="45"/>
        </w:numPr>
        <w:tabs>
          <w:tab w:val="clear" w:pos="720"/>
          <w:tab w:val="left" w:pos="567"/>
        </w:tabs>
        <w:spacing w:after="120" w:line="240" w:lineRule="auto"/>
        <w:ind w:left="567" w:hanging="567"/>
        <w:jc w:val="both"/>
        <w:rPr>
          <w:rFonts w:ascii="PermianSerifTypeface" w:hAnsi="PermianSerifTypeface"/>
          <w:sz w:val="24"/>
          <w:szCs w:val="24"/>
        </w:rPr>
      </w:pPr>
      <w:r w:rsidRPr="00E76D94">
        <w:rPr>
          <w:rFonts w:ascii="PermianSerifTypeface" w:hAnsi="PermianSerifTypeface"/>
          <w:sz w:val="24"/>
          <w:szCs w:val="24"/>
        </w:rPr>
        <w:t>Organizează și desfășoară procesul de atestare în vederea emiterii certificatelor de calificare în domeniul asigurărilor</w:t>
      </w:r>
      <w:r w:rsidR="00CF6879" w:rsidRPr="00E76D94">
        <w:rPr>
          <w:rFonts w:ascii="PermianSerifTypeface" w:eastAsia="Calibri" w:hAnsi="PermianSerifTypeface"/>
          <w:sz w:val="24"/>
          <w:szCs w:val="24"/>
        </w:rPr>
        <w:t>.</w:t>
      </w:r>
    </w:p>
    <w:p w14:paraId="46BCEBB7" w14:textId="21DF410F" w:rsidR="00B868DF" w:rsidRPr="00E76D94" w:rsidRDefault="00B868DF" w:rsidP="00F00DB3">
      <w:pPr>
        <w:numPr>
          <w:ilvl w:val="0"/>
          <w:numId w:val="45"/>
        </w:numPr>
        <w:tabs>
          <w:tab w:val="clear" w:pos="720"/>
          <w:tab w:val="left" w:pos="567"/>
        </w:tabs>
        <w:spacing w:after="120" w:line="240" w:lineRule="auto"/>
        <w:ind w:left="567" w:hanging="567"/>
        <w:jc w:val="both"/>
        <w:rPr>
          <w:rFonts w:ascii="PermianSerifTypeface" w:hAnsi="PermianSerifTypeface"/>
          <w:sz w:val="24"/>
          <w:szCs w:val="24"/>
        </w:rPr>
      </w:pPr>
      <w:r w:rsidRPr="00E76D94">
        <w:rPr>
          <w:rFonts w:ascii="PermianSerifTypeface" w:hAnsi="PermianSerifTypeface"/>
          <w:sz w:val="24"/>
          <w:szCs w:val="24"/>
        </w:rPr>
        <w:t xml:space="preserve">Înaintează sau elaborează, după caz, propunerile în vederea ajustării cadrului normativ primar aferent activității bancare, de asigurare sau de reasigurare și activității entităților din sectorul financiar nebancar, contribuind la </w:t>
      </w:r>
      <w:r w:rsidR="008D3A79" w:rsidRPr="00E76D94">
        <w:rPr>
          <w:rFonts w:ascii="PermianSerifTypeface" w:hAnsi="PermianSerifTypeface"/>
          <w:sz w:val="24"/>
          <w:szCs w:val="24"/>
        </w:rPr>
        <w:t>perfecționarea</w:t>
      </w:r>
      <w:r w:rsidRPr="00E76D94">
        <w:rPr>
          <w:rFonts w:ascii="PermianSerifTypeface" w:hAnsi="PermianSerifTypeface"/>
          <w:sz w:val="24"/>
          <w:szCs w:val="24"/>
        </w:rPr>
        <w:t xml:space="preserve"> legislației de specialitate.</w:t>
      </w:r>
    </w:p>
    <w:p w14:paraId="58ABA6E5" w14:textId="71E33CFB" w:rsidR="00B868DF" w:rsidRPr="00E76D94" w:rsidRDefault="00B868DF" w:rsidP="00F00DB3">
      <w:pPr>
        <w:numPr>
          <w:ilvl w:val="0"/>
          <w:numId w:val="45"/>
        </w:numPr>
        <w:shd w:val="clear" w:color="auto" w:fill="FFFFFF" w:themeFill="background1"/>
        <w:tabs>
          <w:tab w:val="clear" w:pos="720"/>
          <w:tab w:val="left" w:pos="567"/>
        </w:tabs>
        <w:spacing w:after="120" w:line="240" w:lineRule="auto"/>
        <w:ind w:left="567" w:hanging="567"/>
        <w:jc w:val="both"/>
        <w:rPr>
          <w:rFonts w:ascii="PermianSerifTypeface" w:hAnsi="PermianSerifTypeface"/>
          <w:sz w:val="24"/>
          <w:szCs w:val="24"/>
        </w:rPr>
      </w:pPr>
      <w:r w:rsidRPr="00E76D94">
        <w:rPr>
          <w:rFonts w:ascii="PermianSerifTypeface" w:hAnsi="PermianSerifTypeface"/>
          <w:sz w:val="24"/>
          <w:szCs w:val="24"/>
        </w:rPr>
        <w:t xml:space="preserve">Elaborează </w:t>
      </w:r>
      <w:bookmarkStart w:id="75" w:name="_Hlk205217017"/>
      <w:r w:rsidR="00404F1A" w:rsidRPr="00E76D94">
        <w:rPr>
          <w:rFonts w:ascii="PermianSerifTypeface" w:hAnsi="PermianSerifTypeface"/>
          <w:sz w:val="24"/>
          <w:szCs w:val="24"/>
          <w:shd w:val="clear" w:color="auto" w:fill="FFFFFF" w:themeFill="background1"/>
        </w:rPr>
        <w:t>proiecte</w:t>
      </w:r>
      <w:r w:rsidR="004D044B" w:rsidRPr="00E76D94">
        <w:rPr>
          <w:rFonts w:ascii="PermianSerifTypeface" w:hAnsi="PermianSerifTypeface"/>
          <w:sz w:val="24"/>
          <w:szCs w:val="24"/>
          <w:shd w:val="clear" w:color="auto" w:fill="FFFFFF" w:themeFill="background1"/>
        </w:rPr>
        <w:t xml:space="preserve"> de modificare/completare</w:t>
      </w:r>
      <w:r w:rsidR="00404F1A" w:rsidRPr="00E76D94">
        <w:rPr>
          <w:rFonts w:ascii="PermianSerifTypeface" w:hAnsi="PermianSerifTypeface"/>
          <w:sz w:val="24"/>
          <w:szCs w:val="24"/>
          <w:shd w:val="clear" w:color="auto" w:fill="FFFFFF" w:themeFill="background1"/>
        </w:rPr>
        <w:t xml:space="preserve"> a </w:t>
      </w:r>
      <w:r w:rsidR="00337050" w:rsidRPr="00E76D94">
        <w:rPr>
          <w:rFonts w:ascii="PermianSerifTypeface" w:hAnsi="PermianSerifTypeface"/>
          <w:sz w:val="24"/>
          <w:szCs w:val="24"/>
          <w:shd w:val="clear" w:color="auto" w:fill="FFFFFF" w:themeFill="background1"/>
        </w:rPr>
        <w:t>cadrul</w:t>
      </w:r>
      <w:r w:rsidR="004D044B" w:rsidRPr="00E76D94">
        <w:rPr>
          <w:rFonts w:ascii="PermianSerifTypeface" w:hAnsi="PermianSerifTypeface"/>
          <w:sz w:val="24"/>
          <w:szCs w:val="24"/>
          <w:shd w:val="clear" w:color="auto" w:fill="FFFFFF" w:themeFill="background1"/>
        </w:rPr>
        <w:t>ui</w:t>
      </w:r>
      <w:r w:rsidR="00337050" w:rsidRPr="00E76D94">
        <w:rPr>
          <w:rFonts w:ascii="PermianSerifTypeface" w:hAnsi="PermianSerifTypeface"/>
          <w:sz w:val="24"/>
          <w:szCs w:val="24"/>
          <w:shd w:val="clear" w:color="auto" w:fill="FFFFFF" w:themeFill="background1"/>
        </w:rPr>
        <w:t xml:space="preserve"> normativ secundar </w:t>
      </w:r>
      <w:bookmarkEnd w:id="75"/>
      <w:r w:rsidRPr="00E76D94">
        <w:rPr>
          <w:rFonts w:ascii="PermianSerifTypeface" w:hAnsi="PermianSerifTypeface"/>
          <w:sz w:val="24"/>
          <w:szCs w:val="24"/>
          <w:shd w:val="clear" w:color="auto" w:fill="FFFFFF" w:themeFill="background1"/>
        </w:rPr>
        <w:t>ce viz</w:t>
      </w:r>
      <w:r w:rsidRPr="00E76D94">
        <w:rPr>
          <w:rFonts w:ascii="PermianSerifTypeface" w:hAnsi="PermianSerifTypeface"/>
          <w:sz w:val="24"/>
          <w:szCs w:val="24"/>
        </w:rPr>
        <w:t>ează accesul pe piața bancară și reglementează cerințele prudențiale privind activitatea bancară conform prevederilor Legii nr.</w:t>
      </w:r>
      <w:r w:rsidR="00991A69">
        <w:rPr>
          <w:rFonts w:ascii="PermianSerifTypeface" w:hAnsi="PermianSerifTypeface"/>
          <w:sz w:val="24"/>
          <w:szCs w:val="24"/>
        </w:rPr>
        <w:t xml:space="preserve"> </w:t>
      </w:r>
      <w:r w:rsidRPr="00E76D94">
        <w:rPr>
          <w:rFonts w:ascii="PermianSerifTypeface" w:hAnsi="PermianSerifTypeface"/>
          <w:sz w:val="24"/>
          <w:szCs w:val="24"/>
        </w:rPr>
        <w:t>202/2017 privind activitatea bancară, asigurând conformitatea cu standardele internaționale și specificul pieței locale.</w:t>
      </w:r>
    </w:p>
    <w:p w14:paraId="070874B2" w14:textId="7240AF9C" w:rsidR="00CF6879" w:rsidRPr="00E76D94" w:rsidRDefault="00B868DF" w:rsidP="00F00DB3">
      <w:pPr>
        <w:numPr>
          <w:ilvl w:val="0"/>
          <w:numId w:val="45"/>
        </w:numPr>
        <w:tabs>
          <w:tab w:val="clear" w:pos="720"/>
          <w:tab w:val="left" w:pos="567"/>
        </w:tabs>
        <w:spacing w:after="120" w:line="240" w:lineRule="auto"/>
        <w:ind w:left="567" w:hanging="567"/>
        <w:jc w:val="both"/>
        <w:rPr>
          <w:rFonts w:ascii="PermianSerifTypeface" w:hAnsi="PermianSerifTypeface"/>
          <w:sz w:val="24"/>
          <w:szCs w:val="24"/>
        </w:rPr>
      </w:pPr>
      <w:r w:rsidRPr="00E76D94">
        <w:rPr>
          <w:rFonts w:ascii="PermianSerifTypeface" w:hAnsi="PermianSerifTypeface"/>
          <w:sz w:val="24"/>
          <w:szCs w:val="24"/>
        </w:rPr>
        <w:t xml:space="preserve">Elaborează </w:t>
      </w:r>
      <w:r w:rsidR="00404F1A" w:rsidRPr="00E76D94">
        <w:rPr>
          <w:rFonts w:ascii="PermianSerifTypeface" w:hAnsi="PermianSerifTypeface"/>
          <w:sz w:val="24"/>
          <w:szCs w:val="24"/>
        </w:rPr>
        <w:t xml:space="preserve">proiecte </w:t>
      </w:r>
      <w:r w:rsidR="000E6BC5" w:rsidRPr="00E76D94">
        <w:rPr>
          <w:rFonts w:ascii="PermianSerifTypeface" w:hAnsi="PermianSerifTypeface"/>
          <w:sz w:val="24"/>
          <w:szCs w:val="24"/>
        </w:rPr>
        <w:t xml:space="preserve">de modificare/completare a </w:t>
      </w:r>
      <w:r w:rsidR="00337050" w:rsidRPr="00E76D94">
        <w:rPr>
          <w:rFonts w:ascii="PermianSerifTypeface" w:hAnsi="PermianSerifTypeface"/>
          <w:sz w:val="24"/>
          <w:szCs w:val="24"/>
        </w:rPr>
        <w:t>cadrul</w:t>
      </w:r>
      <w:r w:rsidR="000E6BC5" w:rsidRPr="00E76D94">
        <w:rPr>
          <w:rFonts w:ascii="PermianSerifTypeface" w:hAnsi="PermianSerifTypeface"/>
          <w:sz w:val="24"/>
          <w:szCs w:val="24"/>
        </w:rPr>
        <w:t>ui</w:t>
      </w:r>
      <w:r w:rsidR="00337050" w:rsidRPr="00E76D94">
        <w:rPr>
          <w:rFonts w:ascii="PermianSerifTypeface" w:hAnsi="PermianSerifTypeface"/>
          <w:sz w:val="24"/>
          <w:szCs w:val="24"/>
        </w:rPr>
        <w:t xml:space="preserve"> normativ secundar</w:t>
      </w:r>
      <w:r w:rsidRPr="00E76D94">
        <w:rPr>
          <w:rFonts w:ascii="PermianSerifTypeface" w:hAnsi="PermianSerifTypeface"/>
          <w:sz w:val="24"/>
          <w:szCs w:val="24"/>
        </w:rPr>
        <w:t xml:space="preserve"> privind reglementarea prudențială și autorizarea activității participanților profesioniști pe piața asigurărilor conform prevederilor Legii nr.</w:t>
      </w:r>
      <w:r w:rsidR="00991A69">
        <w:rPr>
          <w:rFonts w:ascii="PermianSerifTypeface" w:hAnsi="PermianSerifTypeface"/>
          <w:sz w:val="24"/>
          <w:szCs w:val="24"/>
        </w:rPr>
        <w:t xml:space="preserve"> </w:t>
      </w:r>
      <w:r w:rsidRPr="00E76D94">
        <w:rPr>
          <w:rFonts w:ascii="PermianSerifTypeface" w:hAnsi="PermianSerifTypeface"/>
          <w:sz w:val="24"/>
          <w:szCs w:val="24"/>
        </w:rPr>
        <w:t>92/2022 privind activitatea de asigurare sau de reasigurare și a</w:t>
      </w:r>
      <w:r w:rsidR="00A43FA4" w:rsidRPr="00E76D94">
        <w:rPr>
          <w:rFonts w:ascii="PermianSerifTypeface" w:hAnsi="PermianSerifTypeface"/>
          <w:sz w:val="24"/>
          <w:szCs w:val="24"/>
        </w:rPr>
        <w:t>le</w:t>
      </w:r>
      <w:r w:rsidRPr="00E76D94">
        <w:rPr>
          <w:rFonts w:ascii="PermianSerifTypeface" w:hAnsi="PermianSerifTypeface"/>
          <w:sz w:val="24"/>
          <w:szCs w:val="24"/>
        </w:rPr>
        <w:t xml:space="preserve"> Legii nr.</w:t>
      </w:r>
      <w:r w:rsidR="00991A69">
        <w:rPr>
          <w:rFonts w:ascii="PermianSerifTypeface" w:hAnsi="PermianSerifTypeface"/>
          <w:sz w:val="24"/>
          <w:szCs w:val="24"/>
        </w:rPr>
        <w:t xml:space="preserve"> </w:t>
      </w:r>
      <w:r w:rsidRPr="00E76D94">
        <w:rPr>
          <w:rFonts w:ascii="PermianSerifTypeface" w:hAnsi="PermianSerifTypeface"/>
          <w:sz w:val="24"/>
          <w:szCs w:val="24"/>
        </w:rPr>
        <w:t>106/2022 privind asigurarea obligatorie de răspundere civilă auto pentru pagube produse de vehicule.</w:t>
      </w:r>
    </w:p>
    <w:p w14:paraId="060BE557" w14:textId="369DDF1F" w:rsidR="00CF6879" w:rsidRPr="00E76D94" w:rsidRDefault="00B868DF" w:rsidP="00F00DB3">
      <w:pPr>
        <w:numPr>
          <w:ilvl w:val="0"/>
          <w:numId w:val="45"/>
        </w:numPr>
        <w:tabs>
          <w:tab w:val="clear" w:pos="720"/>
          <w:tab w:val="left" w:pos="567"/>
        </w:tabs>
        <w:spacing w:after="120" w:line="240" w:lineRule="auto"/>
        <w:ind w:left="567" w:hanging="567"/>
        <w:jc w:val="both"/>
        <w:rPr>
          <w:rFonts w:ascii="PermianSerifTypeface" w:hAnsi="PermianSerifTypeface"/>
          <w:sz w:val="24"/>
          <w:szCs w:val="24"/>
        </w:rPr>
      </w:pPr>
      <w:r w:rsidRPr="00E76D94">
        <w:rPr>
          <w:rFonts w:ascii="PermianSerifTypeface" w:hAnsi="PermianSerifTypeface"/>
          <w:sz w:val="24"/>
          <w:szCs w:val="24"/>
        </w:rPr>
        <w:t xml:space="preserve">Înaintează sau elaborează, după caz, propuneri în vederea ajustării cadrului normativ primar aferent reglementării valutare și elaborează/modifică </w:t>
      </w:r>
      <w:r w:rsidR="00872D2C" w:rsidRPr="00E76D94">
        <w:rPr>
          <w:rFonts w:ascii="PermianSerifTypeface" w:hAnsi="PermianSerifTypeface"/>
          <w:sz w:val="24"/>
          <w:szCs w:val="24"/>
        </w:rPr>
        <w:t xml:space="preserve">cadrul normativ </w:t>
      </w:r>
      <w:r w:rsidRPr="00E76D94">
        <w:rPr>
          <w:rFonts w:ascii="PermianSerifTypeface" w:hAnsi="PermianSerifTypeface"/>
          <w:sz w:val="24"/>
          <w:szCs w:val="24"/>
        </w:rPr>
        <w:t>secundar în domeniul reglementării valutare conform prevederilor Legii nr.</w:t>
      </w:r>
      <w:r w:rsidR="00991A69">
        <w:rPr>
          <w:rFonts w:ascii="PermianSerifTypeface" w:hAnsi="PermianSerifTypeface"/>
          <w:sz w:val="24"/>
          <w:szCs w:val="24"/>
        </w:rPr>
        <w:t xml:space="preserve"> </w:t>
      </w:r>
      <w:r w:rsidRPr="00E76D94">
        <w:rPr>
          <w:rFonts w:ascii="PermianSerifTypeface" w:hAnsi="PermianSerifTypeface"/>
          <w:sz w:val="24"/>
          <w:szCs w:val="24"/>
        </w:rPr>
        <w:t>62/2008 privind reglementarea valutară</w:t>
      </w:r>
      <w:r w:rsidR="007F44F3" w:rsidRPr="00E76D94">
        <w:rPr>
          <w:rFonts w:ascii="PermianSerifTypeface" w:eastAsia="Calibri" w:hAnsi="PermianSerifTypeface"/>
          <w:sz w:val="24"/>
          <w:szCs w:val="24"/>
        </w:rPr>
        <w:t>.</w:t>
      </w:r>
    </w:p>
    <w:p w14:paraId="3F578578" w14:textId="61856E05" w:rsidR="00B868DF" w:rsidRPr="00E76D94" w:rsidRDefault="00B868DF" w:rsidP="00F00DB3">
      <w:pPr>
        <w:numPr>
          <w:ilvl w:val="0"/>
          <w:numId w:val="45"/>
        </w:numPr>
        <w:tabs>
          <w:tab w:val="clear" w:pos="720"/>
          <w:tab w:val="left" w:pos="567"/>
        </w:tabs>
        <w:spacing w:after="120" w:line="240" w:lineRule="auto"/>
        <w:ind w:left="567" w:hanging="567"/>
        <w:jc w:val="both"/>
        <w:rPr>
          <w:rFonts w:ascii="PermianSerifTypeface" w:hAnsi="PermianSerifTypeface"/>
          <w:sz w:val="24"/>
          <w:szCs w:val="24"/>
        </w:rPr>
      </w:pPr>
      <w:r w:rsidRPr="00E76D94">
        <w:rPr>
          <w:rFonts w:ascii="PermianSerifTypeface" w:hAnsi="PermianSerifTypeface"/>
          <w:sz w:val="24"/>
          <w:szCs w:val="24"/>
        </w:rPr>
        <w:t xml:space="preserve">Elaborează </w:t>
      </w:r>
      <w:r w:rsidR="00404F1A" w:rsidRPr="00E76D94">
        <w:rPr>
          <w:rFonts w:ascii="PermianSerifTypeface" w:hAnsi="PermianSerifTypeface"/>
          <w:sz w:val="24"/>
          <w:szCs w:val="24"/>
        </w:rPr>
        <w:t xml:space="preserve">proiecte </w:t>
      </w:r>
      <w:r w:rsidR="000E6BC5" w:rsidRPr="00E76D94">
        <w:rPr>
          <w:rFonts w:ascii="PermianSerifTypeface" w:hAnsi="PermianSerifTypeface"/>
          <w:sz w:val="24"/>
          <w:szCs w:val="24"/>
        </w:rPr>
        <w:t>de modificare/completare a</w:t>
      </w:r>
      <w:r w:rsidR="00404F1A" w:rsidRPr="00E76D94">
        <w:rPr>
          <w:rFonts w:ascii="PermianSerifTypeface" w:hAnsi="PermianSerifTypeface"/>
          <w:sz w:val="24"/>
          <w:szCs w:val="24"/>
        </w:rPr>
        <w:t xml:space="preserve"> </w:t>
      </w:r>
      <w:r w:rsidR="000E051A" w:rsidRPr="00E76D94">
        <w:rPr>
          <w:rFonts w:ascii="PermianSerifTypeface" w:hAnsi="PermianSerifTypeface"/>
          <w:sz w:val="24"/>
          <w:szCs w:val="24"/>
        </w:rPr>
        <w:t>cadrul</w:t>
      </w:r>
      <w:r w:rsidR="000E6BC5" w:rsidRPr="00E76D94">
        <w:rPr>
          <w:rFonts w:ascii="PermianSerifTypeface" w:hAnsi="PermianSerifTypeface"/>
          <w:sz w:val="24"/>
          <w:szCs w:val="24"/>
        </w:rPr>
        <w:t>ui</w:t>
      </w:r>
      <w:r w:rsidR="000E051A" w:rsidRPr="00E76D94">
        <w:rPr>
          <w:rFonts w:ascii="PermianSerifTypeface" w:hAnsi="PermianSerifTypeface"/>
          <w:sz w:val="24"/>
          <w:szCs w:val="24"/>
        </w:rPr>
        <w:t xml:space="preserve"> normativ</w:t>
      </w:r>
      <w:r w:rsidRPr="00E76D94">
        <w:rPr>
          <w:rFonts w:ascii="PermianSerifTypeface" w:hAnsi="PermianSerifTypeface"/>
          <w:sz w:val="24"/>
          <w:szCs w:val="24"/>
        </w:rPr>
        <w:t xml:space="preserve"> secundar destinat sectorului bancar ce țin de organizarea evidenței contabile în bănci, ținând cont de standardele internaționale de raportare financiară și de prevederile Legii contabilității și raportării financiare nr.</w:t>
      </w:r>
      <w:r w:rsidR="00991A69">
        <w:rPr>
          <w:rFonts w:ascii="PermianSerifTypeface" w:hAnsi="PermianSerifTypeface"/>
          <w:sz w:val="24"/>
          <w:szCs w:val="24"/>
        </w:rPr>
        <w:t xml:space="preserve"> </w:t>
      </w:r>
      <w:r w:rsidRPr="00E76D94">
        <w:rPr>
          <w:rFonts w:ascii="PermianSerifTypeface" w:hAnsi="PermianSerifTypeface"/>
          <w:sz w:val="24"/>
          <w:szCs w:val="24"/>
        </w:rPr>
        <w:t>287/2017, asigurând conformitatea cu practicile internaționale.</w:t>
      </w:r>
    </w:p>
    <w:p w14:paraId="1BA81653" w14:textId="0AF71FC5" w:rsidR="00B868DF" w:rsidRPr="00E76D94" w:rsidRDefault="00B868DF" w:rsidP="00F00DB3">
      <w:pPr>
        <w:numPr>
          <w:ilvl w:val="0"/>
          <w:numId w:val="45"/>
        </w:numPr>
        <w:tabs>
          <w:tab w:val="clear" w:pos="720"/>
          <w:tab w:val="left" w:pos="567"/>
        </w:tabs>
        <w:spacing w:after="120" w:line="240" w:lineRule="auto"/>
        <w:ind w:left="567" w:hanging="567"/>
        <w:jc w:val="both"/>
        <w:rPr>
          <w:rFonts w:ascii="PermianSerifTypeface" w:hAnsi="PermianSerifTypeface"/>
          <w:sz w:val="24"/>
          <w:szCs w:val="24"/>
        </w:rPr>
      </w:pPr>
      <w:bookmarkStart w:id="76" w:name="_Hlk204772769"/>
      <w:r w:rsidRPr="00E76D94">
        <w:rPr>
          <w:rFonts w:ascii="PermianSerifTypeface" w:hAnsi="PermianSerifTypeface"/>
          <w:sz w:val="24"/>
          <w:szCs w:val="24"/>
        </w:rPr>
        <w:t xml:space="preserve">Elaborează </w:t>
      </w:r>
      <w:r w:rsidR="00404F1A" w:rsidRPr="00E76D94">
        <w:rPr>
          <w:rFonts w:ascii="PermianSerifTypeface" w:hAnsi="PermianSerifTypeface"/>
          <w:sz w:val="24"/>
          <w:szCs w:val="24"/>
        </w:rPr>
        <w:t xml:space="preserve">proiecte </w:t>
      </w:r>
      <w:r w:rsidR="000E6BC5" w:rsidRPr="00E76D94">
        <w:rPr>
          <w:rFonts w:ascii="PermianSerifTypeface" w:hAnsi="PermianSerifTypeface"/>
          <w:sz w:val="24"/>
          <w:szCs w:val="24"/>
        </w:rPr>
        <w:t>de modificare/completare a</w:t>
      </w:r>
      <w:r w:rsidR="00404F1A" w:rsidRPr="00E76D94">
        <w:rPr>
          <w:rFonts w:ascii="PermianSerifTypeface" w:hAnsi="PermianSerifTypeface"/>
          <w:sz w:val="24"/>
          <w:szCs w:val="24"/>
        </w:rPr>
        <w:t xml:space="preserve"> </w:t>
      </w:r>
      <w:r w:rsidR="000E051A" w:rsidRPr="00E76D94">
        <w:rPr>
          <w:rFonts w:ascii="PermianSerifTypeface" w:hAnsi="PermianSerifTypeface"/>
          <w:sz w:val="24"/>
          <w:szCs w:val="24"/>
        </w:rPr>
        <w:t>cadrul</w:t>
      </w:r>
      <w:r w:rsidR="000E6BC5" w:rsidRPr="00E76D94">
        <w:rPr>
          <w:rFonts w:ascii="PermianSerifTypeface" w:hAnsi="PermianSerifTypeface"/>
          <w:sz w:val="24"/>
          <w:szCs w:val="24"/>
        </w:rPr>
        <w:t>ui</w:t>
      </w:r>
      <w:r w:rsidR="000E051A" w:rsidRPr="00E76D94">
        <w:rPr>
          <w:rFonts w:ascii="PermianSerifTypeface" w:hAnsi="PermianSerifTypeface"/>
          <w:sz w:val="24"/>
          <w:szCs w:val="24"/>
        </w:rPr>
        <w:t xml:space="preserve"> normativ</w:t>
      </w:r>
      <w:r w:rsidRPr="00E76D94">
        <w:rPr>
          <w:rFonts w:ascii="PermianSerifTypeface" w:hAnsi="PermianSerifTypeface"/>
          <w:sz w:val="24"/>
          <w:szCs w:val="24"/>
        </w:rPr>
        <w:t xml:space="preserve"> secundar </w:t>
      </w:r>
      <w:bookmarkEnd w:id="76"/>
      <w:r w:rsidRPr="00E76D94">
        <w:rPr>
          <w:rFonts w:ascii="PermianSerifTypeface" w:hAnsi="PermianSerifTypeface"/>
          <w:sz w:val="24"/>
          <w:szCs w:val="24"/>
        </w:rPr>
        <w:t>privind reglementarea și autorizarea activității entităților din sectorul financiar nebancar conform prevederilor Legii nr.</w:t>
      </w:r>
      <w:r w:rsidR="00991A69">
        <w:rPr>
          <w:rFonts w:ascii="PermianSerifTypeface" w:hAnsi="PermianSerifTypeface"/>
          <w:sz w:val="24"/>
          <w:szCs w:val="24"/>
        </w:rPr>
        <w:t xml:space="preserve"> </w:t>
      </w:r>
      <w:r w:rsidRPr="00E76D94">
        <w:rPr>
          <w:rFonts w:ascii="PermianSerifTypeface" w:hAnsi="PermianSerifTypeface"/>
          <w:sz w:val="24"/>
          <w:szCs w:val="24"/>
        </w:rPr>
        <w:t>1/2018 cu privire la organizațiile de creditare nebancară, Legii asociațiilor de economii și împrumut nr.</w:t>
      </w:r>
      <w:r w:rsidR="00991A69">
        <w:rPr>
          <w:rFonts w:ascii="PermianSerifTypeface" w:hAnsi="PermianSerifTypeface"/>
          <w:sz w:val="24"/>
          <w:szCs w:val="24"/>
        </w:rPr>
        <w:t xml:space="preserve"> </w:t>
      </w:r>
      <w:r w:rsidRPr="00E76D94">
        <w:rPr>
          <w:rFonts w:ascii="PermianSerifTypeface" w:hAnsi="PermianSerifTypeface"/>
          <w:sz w:val="24"/>
          <w:szCs w:val="24"/>
        </w:rPr>
        <w:t>139/2007 și Legii privind birourile istoriilor de credit nr.</w:t>
      </w:r>
      <w:r w:rsidR="00991A69">
        <w:rPr>
          <w:rFonts w:ascii="PermianSerifTypeface" w:hAnsi="PermianSerifTypeface"/>
          <w:sz w:val="24"/>
          <w:szCs w:val="24"/>
        </w:rPr>
        <w:t xml:space="preserve"> </w:t>
      </w:r>
      <w:r w:rsidRPr="00E76D94">
        <w:rPr>
          <w:rFonts w:ascii="PermianSerifTypeface" w:hAnsi="PermianSerifTypeface"/>
          <w:sz w:val="24"/>
          <w:szCs w:val="24"/>
        </w:rPr>
        <w:t>122/2008.</w:t>
      </w:r>
    </w:p>
    <w:p w14:paraId="1A6D3DCE" w14:textId="474C40F2" w:rsidR="00B868DF" w:rsidRPr="00E76D94" w:rsidRDefault="00B868DF" w:rsidP="00F00DB3">
      <w:pPr>
        <w:numPr>
          <w:ilvl w:val="0"/>
          <w:numId w:val="45"/>
        </w:numPr>
        <w:tabs>
          <w:tab w:val="clear" w:pos="720"/>
          <w:tab w:val="left" w:pos="567"/>
        </w:tabs>
        <w:spacing w:after="120" w:line="240" w:lineRule="auto"/>
        <w:ind w:left="567" w:hanging="567"/>
        <w:jc w:val="both"/>
        <w:rPr>
          <w:rFonts w:ascii="PermianSerifTypeface" w:hAnsi="PermianSerifTypeface"/>
          <w:sz w:val="24"/>
          <w:szCs w:val="24"/>
        </w:rPr>
      </w:pPr>
      <w:r w:rsidRPr="00E76D94">
        <w:rPr>
          <w:rFonts w:ascii="PermianSerifTypeface" w:hAnsi="PermianSerifTypeface"/>
          <w:sz w:val="24"/>
          <w:szCs w:val="24"/>
        </w:rPr>
        <w:t>Asigură comunicarea permanentă cu băncile, entitățile din sectorul financiar nebancar, asociațiile profesionale și terții interesați în vederea interpretării din punct</w:t>
      </w:r>
      <w:r w:rsidR="00A43FA4" w:rsidRPr="00E76D94">
        <w:rPr>
          <w:rFonts w:ascii="PermianSerifTypeface" w:hAnsi="PermianSerifTypeface"/>
          <w:sz w:val="24"/>
          <w:szCs w:val="24"/>
        </w:rPr>
        <w:t>ul</w:t>
      </w:r>
      <w:r w:rsidRPr="00E76D94">
        <w:rPr>
          <w:rFonts w:ascii="PermianSerifTypeface" w:hAnsi="PermianSerifTypeface"/>
          <w:sz w:val="24"/>
          <w:szCs w:val="24"/>
        </w:rPr>
        <w:t xml:space="preserve"> de vedere al reglementării prudențiale a prevederilor cadrului </w:t>
      </w:r>
      <w:r w:rsidRPr="00E76D94">
        <w:rPr>
          <w:rFonts w:ascii="PermianSerifTypeface" w:hAnsi="PermianSerifTypeface"/>
          <w:sz w:val="24"/>
          <w:szCs w:val="24"/>
        </w:rPr>
        <w:lastRenderedPageBreak/>
        <w:t>normativ secundar pe domeniile specifice competențelor departamentului, oferind clarificări și ghidare pentru implementarea corectă a reglementărilor.</w:t>
      </w:r>
    </w:p>
    <w:p w14:paraId="6BE8BE88" w14:textId="0FDE3C99" w:rsidR="00B868DF" w:rsidRPr="00E76D94" w:rsidRDefault="00B868DF" w:rsidP="00F00DB3">
      <w:pPr>
        <w:numPr>
          <w:ilvl w:val="0"/>
          <w:numId w:val="45"/>
        </w:numPr>
        <w:tabs>
          <w:tab w:val="clear" w:pos="720"/>
          <w:tab w:val="left" w:pos="567"/>
        </w:tabs>
        <w:spacing w:after="120" w:line="240" w:lineRule="auto"/>
        <w:ind w:left="567" w:hanging="567"/>
        <w:jc w:val="both"/>
        <w:rPr>
          <w:rFonts w:ascii="PermianSerifTypeface" w:hAnsi="PermianSerifTypeface"/>
          <w:sz w:val="24"/>
          <w:szCs w:val="24"/>
        </w:rPr>
      </w:pPr>
      <w:r w:rsidRPr="00E76D94">
        <w:rPr>
          <w:rFonts w:ascii="PermianSerifTypeface" w:hAnsi="PermianSerifTypeface"/>
          <w:sz w:val="24"/>
          <w:szCs w:val="24"/>
        </w:rPr>
        <w:t xml:space="preserve">Asigură transpunerea </w:t>
      </w:r>
      <w:r w:rsidR="0096487C" w:rsidRPr="00E76D94">
        <w:rPr>
          <w:rFonts w:ascii="PermianSerifTypeface" w:hAnsi="PermianSerifTypeface"/>
          <w:sz w:val="24"/>
          <w:szCs w:val="24"/>
        </w:rPr>
        <w:t xml:space="preserve">în </w:t>
      </w:r>
      <w:r w:rsidRPr="00E76D94">
        <w:rPr>
          <w:rFonts w:ascii="PermianSerifTypeface" w:hAnsi="PermianSerifTypeface"/>
          <w:sz w:val="24"/>
          <w:szCs w:val="24"/>
        </w:rPr>
        <w:t xml:space="preserve">cadrul de reglementare prudențial aferent activității băncilor și entităților din sectorul financiar nebancar </w:t>
      </w:r>
      <w:r w:rsidR="00ED5B84" w:rsidRPr="00E76D94">
        <w:rPr>
          <w:rFonts w:ascii="PermianSerifTypeface" w:hAnsi="PermianSerifTypeface"/>
          <w:sz w:val="24"/>
          <w:szCs w:val="24"/>
        </w:rPr>
        <w:t xml:space="preserve">al </w:t>
      </w:r>
      <w:r w:rsidRPr="00E76D94">
        <w:rPr>
          <w:rFonts w:ascii="PermianSerifTypeface" w:hAnsi="PermianSerifTypeface"/>
          <w:sz w:val="24"/>
          <w:szCs w:val="24"/>
        </w:rPr>
        <w:t>cadrul</w:t>
      </w:r>
      <w:r w:rsidR="00ED5B84" w:rsidRPr="00E76D94">
        <w:rPr>
          <w:rFonts w:ascii="PermianSerifTypeface" w:hAnsi="PermianSerifTypeface"/>
          <w:sz w:val="24"/>
          <w:szCs w:val="24"/>
        </w:rPr>
        <w:t>ui</w:t>
      </w:r>
      <w:r w:rsidRPr="00E76D94">
        <w:rPr>
          <w:rFonts w:ascii="PermianSerifTypeface" w:hAnsi="PermianSerifTypeface"/>
          <w:sz w:val="24"/>
          <w:szCs w:val="24"/>
        </w:rPr>
        <w:t xml:space="preserve"> normativ al Uniunii Europene prin înaintarea sau elaborarea, după caz, a propunerilor în vederea ajustării cadrului normativ primar și elaborarea/modificarea cadrului normativ secundar aferent reglementării prudențiale bancare și reglementării prudențiale a activității de asigurare sau de reasigurare în vederea alinierii la cadrul normativ </w:t>
      </w:r>
      <w:r w:rsidR="00CE77B7">
        <w:rPr>
          <w:rFonts w:ascii="PermianSerifTypeface" w:hAnsi="PermianSerifTypeface"/>
          <w:sz w:val="24"/>
          <w:szCs w:val="24"/>
        </w:rPr>
        <w:t xml:space="preserve">al </w:t>
      </w:r>
      <w:r w:rsidRPr="00E76D94">
        <w:rPr>
          <w:rFonts w:ascii="PermianSerifTypeface" w:hAnsi="PermianSerifTypeface"/>
          <w:sz w:val="24"/>
          <w:szCs w:val="24"/>
        </w:rPr>
        <w:t>U</w:t>
      </w:r>
      <w:r w:rsidR="00CE77B7">
        <w:rPr>
          <w:rFonts w:ascii="PermianSerifTypeface" w:hAnsi="PermianSerifTypeface"/>
          <w:sz w:val="24"/>
          <w:szCs w:val="24"/>
        </w:rPr>
        <w:t xml:space="preserve">niunii </w:t>
      </w:r>
      <w:r w:rsidRPr="00E76D94">
        <w:rPr>
          <w:rFonts w:ascii="PermianSerifTypeface" w:hAnsi="PermianSerifTypeface"/>
          <w:sz w:val="24"/>
          <w:szCs w:val="24"/>
        </w:rPr>
        <w:t>E</w:t>
      </w:r>
      <w:r w:rsidR="00CE77B7">
        <w:rPr>
          <w:rFonts w:ascii="PermianSerifTypeface" w:hAnsi="PermianSerifTypeface"/>
          <w:sz w:val="24"/>
          <w:szCs w:val="24"/>
        </w:rPr>
        <w:t>uropene</w:t>
      </w:r>
      <w:r w:rsidRPr="00E76D94">
        <w:rPr>
          <w:rFonts w:ascii="PermianSerifTypeface" w:hAnsi="PermianSerifTypeface"/>
          <w:sz w:val="24"/>
          <w:szCs w:val="24"/>
        </w:rPr>
        <w:t>.</w:t>
      </w:r>
    </w:p>
    <w:p w14:paraId="38B168D5" w14:textId="221A360B" w:rsidR="00B868DF" w:rsidRPr="00E76D94" w:rsidRDefault="00B868DF" w:rsidP="00F00DB3">
      <w:pPr>
        <w:numPr>
          <w:ilvl w:val="0"/>
          <w:numId w:val="45"/>
        </w:numPr>
        <w:tabs>
          <w:tab w:val="clear" w:pos="720"/>
          <w:tab w:val="left" w:pos="567"/>
        </w:tabs>
        <w:spacing w:after="120" w:line="240" w:lineRule="auto"/>
        <w:ind w:left="567" w:hanging="567"/>
        <w:jc w:val="both"/>
        <w:rPr>
          <w:rFonts w:ascii="PermianSerifTypeface" w:hAnsi="PermianSerifTypeface"/>
          <w:sz w:val="24"/>
          <w:szCs w:val="24"/>
        </w:rPr>
      </w:pPr>
      <w:r w:rsidRPr="00E76D94">
        <w:rPr>
          <w:rFonts w:ascii="PermianSerifTypeface" w:hAnsi="PermianSerifTypeface"/>
          <w:sz w:val="24"/>
          <w:szCs w:val="24"/>
        </w:rPr>
        <w:t xml:space="preserve">Întocmește tabelele de </w:t>
      </w:r>
      <w:r w:rsidR="00A43FA4" w:rsidRPr="00E76D94">
        <w:rPr>
          <w:rFonts w:ascii="PermianSerifTypeface" w:hAnsi="PermianSerifTypeface"/>
          <w:sz w:val="24"/>
          <w:szCs w:val="24"/>
        </w:rPr>
        <w:t>concordanță</w:t>
      </w:r>
      <w:r w:rsidRPr="00E76D94">
        <w:rPr>
          <w:rFonts w:ascii="PermianSerifTypeface" w:hAnsi="PermianSerifTypeface"/>
          <w:sz w:val="24"/>
          <w:szCs w:val="24"/>
        </w:rPr>
        <w:t xml:space="preserve"> pentru </w:t>
      </w:r>
      <w:r w:rsidR="00ED5B84" w:rsidRPr="00E76D94">
        <w:rPr>
          <w:rFonts w:ascii="PermianSerifTypeface" w:hAnsi="PermianSerifTypeface"/>
          <w:sz w:val="24"/>
          <w:szCs w:val="24"/>
        </w:rPr>
        <w:t>cadrul normativ</w:t>
      </w:r>
      <w:r w:rsidRPr="00E76D94">
        <w:rPr>
          <w:rFonts w:ascii="PermianSerifTypeface" w:hAnsi="PermianSerifTypeface"/>
          <w:sz w:val="24"/>
          <w:szCs w:val="24"/>
        </w:rPr>
        <w:t xml:space="preserve"> care asigură transpunerea directivelor U</w:t>
      </w:r>
      <w:r w:rsidR="00CE77B7">
        <w:rPr>
          <w:rFonts w:ascii="PermianSerifTypeface" w:hAnsi="PermianSerifTypeface"/>
          <w:sz w:val="24"/>
          <w:szCs w:val="24"/>
        </w:rPr>
        <w:t xml:space="preserve">niunea </w:t>
      </w:r>
      <w:r w:rsidRPr="00E76D94">
        <w:rPr>
          <w:rFonts w:ascii="PermianSerifTypeface" w:hAnsi="PermianSerifTypeface"/>
          <w:sz w:val="24"/>
          <w:szCs w:val="24"/>
        </w:rPr>
        <w:t>E</w:t>
      </w:r>
      <w:r w:rsidR="00CE77B7">
        <w:rPr>
          <w:rFonts w:ascii="PermianSerifTypeface" w:hAnsi="PermianSerifTypeface"/>
          <w:sz w:val="24"/>
          <w:szCs w:val="24"/>
        </w:rPr>
        <w:t>uropeană</w:t>
      </w:r>
      <w:r w:rsidRPr="00E76D94">
        <w:rPr>
          <w:rFonts w:ascii="PermianSerifTypeface" w:hAnsi="PermianSerifTypeface"/>
          <w:sz w:val="24"/>
          <w:szCs w:val="24"/>
        </w:rPr>
        <w:t xml:space="preserve"> pe domeniile specifice competențelor departamentului, monitorizând progresul implementării și asigurând conformitatea cu cerințele europene în procesul de integrare.</w:t>
      </w:r>
    </w:p>
    <w:p w14:paraId="57C66658" w14:textId="73D11F79" w:rsidR="00B868DF" w:rsidRPr="00E76D94" w:rsidRDefault="00B868DF" w:rsidP="00F00DB3">
      <w:pPr>
        <w:numPr>
          <w:ilvl w:val="0"/>
          <w:numId w:val="45"/>
        </w:numPr>
        <w:tabs>
          <w:tab w:val="clear" w:pos="720"/>
          <w:tab w:val="left" w:pos="567"/>
        </w:tabs>
        <w:spacing w:after="120" w:line="240" w:lineRule="auto"/>
        <w:ind w:left="567" w:hanging="567"/>
        <w:jc w:val="both"/>
        <w:rPr>
          <w:rFonts w:ascii="PermianSerifTypeface" w:hAnsi="PermianSerifTypeface"/>
          <w:sz w:val="24"/>
          <w:szCs w:val="24"/>
        </w:rPr>
      </w:pPr>
      <w:r w:rsidRPr="00E76D94">
        <w:rPr>
          <w:rFonts w:ascii="PermianSerifTypeface" w:hAnsi="PermianSerifTypeface"/>
          <w:sz w:val="24"/>
          <w:szCs w:val="24"/>
        </w:rPr>
        <w:t>Directorul DRA are competența de a decide asupra eliberării actelor cu caracter permisiv în conformitate cu legislația și reglementările interne ale BNM.</w:t>
      </w:r>
    </w:p>
    <w:p w14:paraId="19567DC2" w14:textId="6ED3FB8B" w:rsidR="002D3A2F" w:rsidRPr="00E76D94" w:rsidRDefault="002D3A2F" w:rsidP="00F00DB3">
      <w:pPr>
        <w:numPr>
          <w:ilvl w:val="0"/>
          <w:numId w:val="45"/>
        </w:numPr>
        <w:tabs>
          <w:tab w:val="clear" w:pos="720"/>
          <w:tab w:val="left" w:pos="567"/>
        </w:tabs>
        <w:spacing w:after="120" w:line="240" w:lineRule="auto"/>
        <w:ind w:left="567" w:hanging="567"/>
        <w:jc w:val="both"/>
        <w:rPr>
          <w:rFonts w:ascii="PermianSerifTypeface" w:hAnsi="PermianSerifTypeface"/>
          <w:sz w:val="24"/>
          <w:szCs w:val="24"/>
        </w:rPr>
      </w:pPr>
      <w:bookmarkStart w:id="77" w:name="_Hlk204871522"/>
      <w:r w:rsidRPr="00E76D94">
        <w:rPr>
          <w:rFonts w:ascii="PermianSerifTypeface" w:hAnsi="PermianSerifTypeface"/>
          <w:sz w:val="24"/>
          <w:szCs w:val="24"/>
        </w:rPr>
        <w:t xml:space="preserve">Participă </w:t>
      </w:r>
      <w:r w:rsidR="00A43FA4" w:rsidRPr="00E76D94">
        <w:rPr>
          <w:rFonts w:ascii="PermianSerifTypeface" w:hAnsi="PermianSerifTypeface"/>
          <w:sz w:val="24"/>
          <w:szCs w:val="24"/>
        </w:rPr>
        <w:t>la activitățile</w:t>
      </w:r>
      <w:r w:rsidRPr="00E76D94">
        <w:rPr>
          <w:rFonts w:ascii="PermianSerifTypeface" w:hAnsi="PermianSerifTypeface"/>
          <w:sz w:val="24"/>
          <w:szCs w:val="24"/>
        </w:rPr>
        <w:t xml:space="preserve"> </w:t>
      </w:r>
      <w:r w:rsidR="00A43FA4" w:rsidRPr="00E76D94">
        <w:rPr>
          <w:rFonts w:ascii="PermianSerifTypeface" w:hAnsi="PermianSerifTypeface"/>
          <w:sz w:val="24"/>
          <w:szCs w:val="24"/>
        </w:rPr>
        <w:t>diverselor grupuri de</w:t>
      </w:r>
      <w:r w:rsidRPr="00E76D94">
        <w:rPr>
          <w:rFonts w:ascii="PermianSerifTypeface" w:hAnsi="PermianSerifTypeface"/>
          <w:sz w:val="24"/>
          <w:szCs w:val="24"/>
        </w:rPr>
        <w:t xml:space="preserve"> lucru create la nivelul BNM în scopul coordonării activităților de gestionare a unor riscuri din sistemul financiar etc</w:t>
      </w:r>
      <w:bookmarkEnd w:id="77"/>
      <w:r w:rsidRPr="00E76D94">
        <w:rPr>
          <w:rFonts w:ascii="PermianSerifTypeface" w:hAnsi="PermianSerifTypeface"/>
          <w:sz w:val="24"/>
          <w:szCs w:val="24"/>
        </w:rPr>
        <w:t>.</w:t>
      </w:r>
    </w:p>
    <w:bookmarkEnd w:id="71"/>
    <w:bookmarkEnd w:id="73"/>
    <w:bookmarkEnd w:id="74"/>
    <w:p w14:paraId="764A1759" w14:textId="32C8BF95" w:rsidR="00FE5EC1" w:rsidRPr="00E76D94" w:rsidRDefault="00FE5EC1" w:rsidP="00F00DB3">
      <w:pPr>
        <w:tabs>
          <w:tab w:val="left" w:pos="567"/>
        </w:tabs>
        <w:spacing w:after="0" w:line="240" w:lineRule="auto"/>
        <w:ind w:left="567" w:hanging="567"/>
        <w:jc w:val="both"/>
        <w:rPr>
          <w:rFonts w:ascii="PermianSerifTypeface" w:hAnsi="PermianSerifTypeface" w:cs="Times New Roman"/>
          <w:b/>
          <w:bCs/>
          <w:color w:val="010302"/>
          <w:sz w:val="24"/>
          <w:szCs w:val="24"/>
        </w:rPr>
      </w:pPr>
      <w:r w:rsidRPr="00E76D94">
        <w:rPr>
          <w:rFonts w:ascii="PermianSerifTypeface" w:hAnsi="PermianSerifTypeface" w:cs="Times New Roman"/>
          <w:b/>
          <w:bCs/>
          <w:color w:val="010302"/>
          <w:sz w:val="24"/>
          <w:szCs w:val="24"/>
        </w:rPr>
        <w:t xml:space="preserve">Activitatea </w:t>
      </w:r>
      <w:r w:rsidR="00291D08" w:rsidRPr="00E76D94">
        <w:rPr>
          <w:rFonts w:ascii="PermianSerifTypeface" w:hAnsi="PermianSerifTypeface" w:cs="Times New Roman"/>
          <w:b/>
          <w:bCs/>
          <w:color w:val="010302"/>
          <w:sz w:val="24"/>
          <w:szCs w:val="24"/>
        </w:rPr>
        <w:t>DRA</w:t>
      </w:r>
      <w:r w:rsidRPr="00E76D94">
        <w:rPr>
          <w:rFonts w:ascii="PermianSerifTypeface" w:hAnsi="PermianSerifTypeface" w:cs="Times New Roman"/>
          <w:b/>
          <w:bCs/>
          <w:color w:val="010302"/>
          <w:sz w:val="24"/>
          <w:szCs w:val="24"/>
        </w:rPr>
        <w:t xml:space="preserve"> se desfășoară prin intermediul următoarelor direcții:</w:t>
      </w:r>
    </w:p>
    <w:p w14:paraId="136EBA74" w14:textId="251560F2" w:rsidR="00FE5EC1" w:rsidRPr="00E76D94" w:rsidRDefault="00FE5EC1" w:rsidP="00F00DB3">
      <w:pPr>
        <w:pStyle w:val="ListParagraph"/>
        <w:numPr>
          <w:ilvl w:val="0"/>
          <w:numId w:val="13"/>
        </w:numPr>
        <w:tabs>
          <w:tab w:val="left" w:pos="567"/>
        </w:tabs>
        <w:spacing w:after="0" w:line="240" w:lineRule="auto"/>
        <w:ind w:left="567" w:hanging="283"/>
        <w:jc w:val="both"/>
        <w:rPr>
          <w:rFonts w:ascii="PermianSerifTypeface" w:hAnsi="PermianSerifTypeface" w:cs="Times New Roman"/>
          <w:b/>
          <w:bCs/>
          <w:color w:val="010302"/>
          <w:sz w:val="24"/>
          <w:szCs w:val="24"/>
        </w:rPr>
      </w:pPr>
      <w:r w:rsidRPr="00E76D94">
        <w:rPr>
          <w:rFonts w:ascii="PermianSerifTypeface" w:hAnsi="PermianSerifTypeface" w:cs="Times New Roman"/>
          <w:b/>
          <w:bCs/>
          <w:color w:val="010302"/>
          <w:sz w:val="24"/>
          <w:szCs w:val="24"/>
        </w:rPr>
        <w:t>Direcția autorizare</w:t>
      </w:r>
    </w:p>
    <w:p w14:paraId="19F3B734" w14:textId="4034F2F7" w:rsidR="00FE5EC1" w:rsidRPr="00E76D94" w:rsidRDefault="00FE5EC1" w:rsidP="00F00DB3">
      <w:pPr>
        <w:pStyle w:val="ListParagraph"/>
        <w:numPr>
          <w:ilvl w:val="0"/>
          <w:numId w:val="13"/>
        </w:numPr>
        <w:tabs>
          <w:tab w:val="left" w:pos="567"/>
        </w:tabs>
        <w:spacing w:after="0" w:line="240" w:lineRule="auto"/>
        <w:ind w:left="567" w:hanging="283"/>
        <w:jc w:val="both"/>
        <w:rPr>
          <w:rFonts w:ascii="PermianSerifTypeface" w:hAnsi="PermianSerifTypeface" w:cs="Times New Roman"/>
          <w:b/>
          <w:bCs/>
          <w:color w:val="010302"/>
          <w:sz w:val="24"/>
          <w:szCs w:val="24"/>
        </w:rPr>
      </w:pPr>
      <w:r w:rsidRPr="00E76D94">
        <w:rPr>
          <w:rFonts w:ascii="PermianSerifTypeface" w:hAnsi="PermianSerifTypeface" w:cs="Times New Roman"/>
          <w:b/>
          <w:bCs/>
          <w:color w:val="010302"/>
          <w:sz w:val="24"/>
          <w:szCs w:val="24"/>
        </w:rPr>
        <w:t>Direcția consolidarea reglementării și autorizării financiare</w:t>
      </w:r>
    </w:p>
    <w:p w14:paraId="3BB61D49" w14:textId="15AF3579" w:rsidR="000E0E17" w:rsidRDefault="00FE5EC1" w:rsidP="00F00DB3">
      <w:pPr>
        <w:pStyle w:val="ListParagraph"/>
        <w:numPr>
          <w:ilvl w:val="0"/>
          <w:numId w:val="13"/>
        </w:numPr>
        <w:tabs>
          <w:tab w:val="left" w:pos="567"/>
        </w:tabs>
        <w:spacing w:after="0" w:line="240" w:lineRule="auto"/>
        <w:ind w:left="567" w:hanging="283"/>
        <w:jc w:val="both"/>
        <w:rPr>
          <w:rFonts w:ascii="PermianSerifTypeface" w:hAnsi="PermianSerifTypeface" w:cs="Times New Roman"/>
          <w:b/>
          <w:bCs/>
          <w:color w:val="010302"/>
          <w:sz w:val="24"/>
          <w:szCs w:val="24"/>
        </w:rPr>
      </w:pPr>
      <w:r w:rsidRPr="00E76D94">
        <w:rPr>
          <w:rFonts w:ascii="PermianSerifTypeface" w:hAnsi="PermianSerifTypeface" w:cs="Times New Roman"/>
          <w:b/>
          <w:bCs/>
          <w:color w:val="010302"/>
          <w:sz w:val="24"/>
          <w:szCs w:val="24"/>
        </w:rPr>
        <w:t>Direcția reglementare</w:t>
      </w:r>
    </w:p>
    <w:p w14:paraId="684F4AE2" w14:textId="77777777" w:rsidR="005F5714" w:rsidRDefault="005F5714" w:rsidP="00F00DB3">
      <w:pPr>
        <w:pStyle w:val="ListParagraph"/>
        <w:tabs>
          <w:tab w:val="left" w:pos="567"/>
        </w:tabs>
        <w:spacing w:after="0" w:line="240" w:lineRule="auto"/>
        <w:ind w:left="567"/>
        <w:jc w:val="both"/>
        <w:rPr>
          <w:rFonts w:ascii="PermianSerifTypeface" w:hAnsi="PermianSerifTypeface" w:cs="Times New Roman"/>
          <w:b/>
          <w:bCs/>
          <w:color w:val="010302"/>
          <w:sz w:val="24"/>
          <w:szCs w:val="24"/>
        </w:rPr>
      </w:pPr>
    </w:p>
    <w:p w14:paraId="35B43340" w14:textId="77777777" w:rsidR="001121E0" w:rsidRPr="00C12FD7" w:rsidRDefault="001121E0" w:rsidP="00F00DB3">
      <w:pPr>
        <w:pStyle w:val="ListParagraph"/>
        <w:tabs>
          <w:tab w:val="left" w:pos="567"/>
        </w:tabs>
        <w:spacing w:after="0" w:line="240" w:lineRule="auto"/>
        <w:ind w:left="567"/>
        <w:jc w:val="both"/>
        <w:rPr>
          <w:rFonts w:ascii="PermianSerifTypeface" w:hAnsi="PermianSerifTypeface" w:cs="Times New Roman"/>
          <w:b/>
          <w:bCs/>
          <w:color w:val="010302"/>
          <w:sz w:val="24"/>
          <w:szCs w:val="24"/>
        </w:rPr>
      </w:pPr>
    </w:p>
    <w:p w14:paraId="576C475F" w14:textId="37F3B0FC" w:rsidR="000E0E17" w:rsidRPr="00E76D94" w:rsidRDefault="005D03D8" w:rsidP="00F00DB3">
      <w:pPr>
        <w:tabs>
          <w:tab w:val="left" w:pos="567"/>
        </w:tabs>
        <w:spacing w:after="0" w:line="240" w:lineRule="auto"/>
        <w:ind w:left="567" w:hanging="567"/>
        <w:jc w:val="both"/>
        <w:outlineLvl w:val="0"/>
        <w:rPr>
          <w:rFonts w:ascii="PermianSerifTypeface" w:hAnsi="PermianSerifTypeface" w:cs="Times New Roman"/>
          <w:b/>
          <w:bCs/>
          <w:i/>
          <w:color w:val="1F4E79" w:themeColor="accent5" w:themeShade="80"/>
          <w:sz w:val="24"/>
          <w:szCs w:val="24"/>
        </w:rPr>
      </w:pPr>
      <w:bookmarkStart w:id="78" w:name="_Toc214436144"/>
      <w:bookmarkEnd w:id="72"/>
      <w:r w:rsidRPr="00E76D94">
        <w:rPr>
          <w:rFonts w:ascii="PermianSerifTypeface" w:eastAsiaTheme="majorEastAsia" w:hAnsi="PermianSerifTypeface" w:cs="Times New Roman"/>
          <w:b/>
          <w:bCs/>
          <w:color w:val="1F4E79" w:themeColor="accent5" w:themeShade="80"/>
          <w:sz w:val="24"/>
          <w:szCs w:val="24"/>
        </w:rPr>
        <w:t>3.</w:t>
      </w:r>
      <w:r w:rsidR="00084D65" w:rsidRPr="00E76D94">
        <w:rPr>
          <w:rFonts w:ascii="PermianSerifTypeface" w:eastAsiaTheme="majorEastAsia" w:hAnsi="PermianSerifTypeface" w:cs="Times New Roman"/>
          <w:b/>
          <w:bCs/>
          <w:color w:val="1F4E79" w:themeColor="accent5" w:themeShade="80"/>
          <w:sz w:val="24"/>
          <w:szCs w:val="24"/>
        </w:rPr>
        <w:t>4.7</w:t>
      </w:r>
      <w:r w:rsidR="000E0E17" w:rsidRPr="00E76D94">
        <w:rPr>
          <w:rFonts w:ascii="PermianSerifTypeface" w:eastAsiaTheme="majorEastAsia" w:hAnsi="PermianSerifTypeface" w:cs="Times New Roman"/>
          <w:b/>
          <w:bCs/>
          <w:color w:val="1F4E79" w:themeColor="accent5" w:themeShade="80"/>
          <w:sz w:val="24"/>
          <w:szCs w:val="24"/>
        </w:rPr>
        <w:t xml:space="preserve">. </w:t>
      </w:r>
      <w:bookmarkStart w:id="79" w:name="_Hlk201768897"/>
      <w:bookmarkStart w:id="80" w:name="_Hlk210123666"/>
      <w:bookmarkStart w:id="81" w:name="_Hlk213758600"/>
      <w:r w:rsidR="000E0E17" w:rsidRPr="00E76D94">
        <w:rPr>
          <w:rFonts w:ascii="PermianSerifTypeface" w:eastAsiaTheme="majorEastAsia" w:hAnsi="PermianSerifTypeface" w:cs="Times New Roman"/>
          <w:b/>
          <w:bCs/>
          <w:color w:val="1F4E79" w:themeColor="accent5" w:themeShade="80"/>
          <w:sz w:val="24"/>
          <w:szCs w:val="24"/>
        </w:rPr>
        <w:t xml:space="preserve">Departamentul supraveghere bancară </w:t>
      </w:r>
      <w:bookmarkEnd w:id="79"/>
      <w:r w:rsidR="000E0E17" w:rsidRPr="00E76D94">
        <w:rPr>
          <w:rFonts w:ascii="PermianSerifTypeface" w:eastAsiaTheme="majorEastAsia" w:hAnsi="PermianSerifTypeface" w:cs="Times New Roman"/>
          <w:b/>
          <w:bCs/>
          <w:color w:val="1F4E79" w:themeColor="accent5" w:themeShade="80"/>
          <w:sz w:val="24"/>
          <w:szCs w:val="24"/>
        </w:rPr>
        <w:t>(DSB)</w:t>
      </w:r>
      <w:bookmarkEnd w:id="78"/>
    </w:p>
    <w:p w14:paraId="41B94705" w14:textId="77777777" w:rsidR="00486705" w:rsidRPr="00E76D94" w:rsidRDefault="00D154E5" w:rsidP="00F00DB3">
      <w:pPr>
        <w:pStyle w:val="BodyText"/>
        <w:numPr>
          <w:ilvl w:val="0"/>
          <w:numId w:val="20"/>
        </w:numPr>
        <w:tabs>
          <w:tab w:val="left" w:pos="567"/>
        </w:tabs>
        <w:spacing w:after="0" w:line="240" w:lineRule="auto"/>
        <w:ind w:left="567" w:right="-1" w:hanging="567"/>
        <w:jc w:val="both"/>
        <w:rPr>
          <w:rFonts w:ascii="PermianSerifTypeface" w:hAnsi="PermianSerifTypeface"/>
          <w:sz w:val="24"/>
          <w:szCs w:val="24"/>
        </w:rPr>
      </w:pPr>
      <w:r w:rsidRPr="00E76D94">
        <w:rPr>
          <w:rFonts w:ascii="PermianSerifTypeface" w:hAnsi="PermianSerifTypeface"/>
          <w:sz w:val="24"/>
          <w:szCs w:val="24"/>
        </w:rPr>
        <w:t>Exercită supravegherea</w:t>
      </w:r>
      <w:r w:rsidR="000E0E17" w:rsidRPr="00E76D94">
        <w:rPr>
          <w:rFonts w:ascii="PermianSerifTypeface" w:hAnsi="PermianSerifTypeface"/>
          <w:sz w:val="24"/>
          <w:szCs w:val="24"/>
        </w:rPr>
        <w:t xml:space="preserve"> activității băncilor licențiate din Republica Moldova, ale sucursalelor și filialelor acestora stabilite în alt stat și ale sucursalelor băncilor din alt stat stabilite în Republica Moldova</w:t>
      </w:r>
      <w:r w:rsidR="00486705" w:rsidRPr="00E76D94">
        <w:rPr>
          <w:rFonts w:ascii="PermianSerifTypeface" w:hAnsi="PermianSerifTypeface"/>
          <w:sz w:val="24"/>
          <w:szCs w:val="24"/>
        </w:rPr>
        <w:t>, utilizând abordări bazate pe risc și raționament profesional.</w:t>
      </w:r>
      <w:r w:rsidR="000E0E17" w:rsidRPr="00E76D94">
        <w:rPr>
          <w:rFonts w:ascii="PermianSerifTypeface" w:hAnsi="PermianSerifTypeface"/>
          <w:sz w:val="24"/>
          <w:szCs w:val="24"/>
        </w:rPr>
        <w:t xml:space="preserve"> </w:t>
      </w:r>
    </w:p>
    <w:p w14:paraId="7BE654C4" w14:textId="766AA100" w:rsidR="000E0E17" w:rsidRPr="00E76D94" w:rsidRDefault="00486705" w:rsidP="00F00DB3">
      <w:pPr>
        <w:pStyle w:val="BodyText"/>
        <w:numPr>
          <w:ilvl w:val="0"/>
          <w:numId w:val="20"/>
        </w:numPr>
        <w:tabs>
          <w:tab w:val="left" w:pos="567"/>
        </w:tabs>
        <w:spacing w:line="240" w:lineRule="auto"/>
        <w:ind w:left="567" w:right="-1" w:hanging="567"/>
        <w:jc w:val="both"/>
        <w:rPr>
          <w:rFonts w:ascii="PermianSerifTypeface" w:hAnsi="PermianSerifTypeface"/>
          <w:sz w:val="24"/>
          <w:szCs w:val="24"/>
        </w:rPr>
      </w:pPr>
      <w:r w:rsidRPr="00E76D94">
        <w:rPr>
          <w:rFonts w:ascii="PermianSerifTypeface" w:hAnsi="PermianSerifTypeface"/>
          <w:sz w:val="24"/>
          <w:szCs w:val="24"/>
        </w:rPr>
        <w:t xml:space="preserve">Exercită supravegherea activității </w:t>
      </w:r>
      <w:r w:rsidR="000E0E17" w:rsidRPr="00E76D94">
        <w:rPr>
          <w:rFonts w:ascii="PermianSerifTypeface" w:hAnsi="PermianSerifTypeface"/>
          <w:sz w:val="24"/>
          <w:szCs w:val="24"/>
        </w:rPr>
        <w:t xml:space="preserve">societăților de asigurare sau de reasigurare și </w:t>
      </w:r>
      <w:r w:rsidR="00BC499E" w:rsidRPr="00E76D94">
        <w:rPr>
          <w:rFonts w:ascii="PermianSerifTypeface" w:hAnsi="PermianSerifTypeface"/>
          <w:sz w:val="24"/>
          <w:szCs w:val="24"/>
        </w:rPr>
        <w:t xml:space="preserve">a </w:t>
      </w:r>
      <w:r w:rsidR="000E0E17" w:rsidRPr="00E76D94">
        <w:rPr>
          <w:rFonts w:ascii="PermianSerifTypeface" w:hAnsi="PermianSerifTypeface"/>
          <w:sz w:val="24"/>
          <w:szCs w:val="24"/>
        </w:rPr>
        <w:t>sucursalelor societăților de asigurare sau reasigurare dintr-un stat terț, a altor participanți profesioniști pe piața asigurărilor, utilizând abordări bazate pe risc și raționament profesional.</w:t>
      </w:r>
    </w:p>
    <w:p w14:paraId="4E4EEE1F" w14:textId="73AF75DB" w:rsidR="000E0E17" w:rsidRPr="00E76D94" w:rsidRDefault="006844FF" w:rsidP="00F00DB3">
      <w:pPr>
        <w:pStyle w:val="BodyText"/>
        <w:numPr>
          <w:ilvl w:val="0"/>
          <w:numId w:val="20"/>
        </w:numPr>
        <w:tabs>
          <w:tab w:val="left" w:pos="567"/>
        </w:tabs>
        <w:spacing w:line="240" w:lineRule="auto"/>
        <w:ind w:left="567" w:right="-1" w:hanging="567"/>
        <w:jc w:val="both"/>
        <w:rPr>
          <w:rFonts w:ascii="PermianSerifTypeface" w:hAnsi="PermianSerifTypeface"/>
          <w:sz w:val="24"/>
          <w:szCs w:val="24"/>
        </w:rPr>
      </w:pPr>
      <w:r w:rsidRPr="00E76D94">
        <w:rPr>
          <w:rFonts w:ascii="PermianSerifTypeface" w:hAnsi="PermianSerifTypeface"/>
          <w:sz w:val="24"/>
          <w:szCs w:val="24"/>
        </w:rPr>
        <w:t xml:space="preserve">Urmărește </w:t>
      </w:r>
      <w:r w:rsidR="000E0E17" w:rsidRPr="00E76D94">
        <w:rPr>
          <w:rFonts w:ascii="PermianSerifTypeface" w:hAnsi="PermianSerifTypeface"/>
          <w:sz w:val="24"/>
          <w:szCs w:val="24"/>
        </w:rPr>
        <w:t>respect</w:t>
      </w:r>
      <w:r w:rsidRPr="00E76D94">
        <w:rPr>
          <w:rFonts w:ascii="PermianSerifTypeface" w:hAnsi="PermianSerifTypeface"/>
          <w:sz w:val="24"/>
          <w:szCs w:val="24"/>
        </w:rPr>
        <w:t>area</w:t>
      </w:r>
      <w:r w:rsidR="000E0E17" w:rsidRPr="00E76D94">
        <w:rPr>
          <w:rFonts w:ascii="PermianSerifTypeface" w:hAnsi="PermianSerifTypeface"/>
          <w:sz w:val="24"/>
          <w:szCs w:val="24"/>
        </w:rPr>
        <w:t xml:space="preserve"> cerințelor legale </w:t>
      </w:r>
      <w:r w:rsidR="00BA46D1" w:rsidRPr="00E76D94">
        <w:rPr>
          <w:rFonts w:ascii="PermianSerifTypeface" w:hAnsi="PermianSerifTypeface"/>
          <w:sz w:val="24"/>
          <w:szCs w:val="24"/>
        </w:rPr>
        <w:t>față de</w:t>
      </w:r>
      <w:r w:rsidR="000E0E17" w:rsidRPr="00E76D94">
        <w:rPr>
          <w:rFonts w:ascii="PermianSerifTypeface" w:hAnsi="PermianSerifTypeface"/>
          <w:sz w:val="24"/>
          <w:szCs w:val="24"/>
        </w:rPr>
        <w:t xml:space="preserve"> deținători</w:t>
      </w:r>
      <w:r w:rsidR="00BA46D1" w:rsidRPr="00E76D94">
        <w:rPr>
          <w:rFonts w:ascii="PermianSerifTypeface" w:hAnsi="PermianSerifTypeface"/>
          <w:sz w:val="24"/>
          <w:szCs w:val="24"/>
        </w:rPr>
        <w:t>i</w:t>
      </w:r>
      <w:r w:rsidR="000E0E17" w:rsidRPr="00E76D94">
        <w:rPr>
          <w:rFonts w:ascii="PermianSerifTypeface" w:hAnsi="PermianSerifTypeface"/>
          <w:sz w:val="24"/>
          <w:szCs w:val="24"/>
        </w:rPr>
        <w:t xml:space="preserve"> direcți și/sau indirecți, inclusiv beneficiari</w:t>
      </w:r>
      <w:r w:rsidR="00BA46D1" w:rsidRPr="00E76D94">
        <w:rPr>
          <w:rFonts w:ascii="PermianSerifTypeface" w:hAnsi="PermianSerifTypeface"/>
          <w:sz w:val="24"/>
          <w:szCs w:val="24"/>
        </w:rPr>
        <w:t>i</w:t>
      </w:r>
      <w:r w:rsidR="000E0E17" w:rsidRPr="00E76D94">
        <w:rPr>
          <w:rFonts w:ascii="PermianSerifTypeface" w:hAnsi="PermianSerifTypeface"/>
          <w:sz w:val="24"/>
          <w:szCs w:val="24"/>
        </w:rPr>
        <w:t xml:space="preserve"> efectivi ai deținerilor</w:t>
      </w:r>
      <w:r w:rsidR="004740F0" w:rsidRPr="00E76D94">
        <w:rPr>
          <w:rFonts w:ascii="PermianSerifTypeface" w:hAnsi="PermianSerifTypeface"/>
          <w:sz w:val="24"/>
          <w:szCs w:val="24"/>
        </w:rPr>
        <w:t>,</w:t>
      </w:r>
      <w:r w:rsidR="0048423E" w:rsidRPr="00E76D94">
        <w:rPr>
          <w:rFonts w:ascii="PermianSerifTypeface" w:hAnsi="PermianSerifTypeface"/>
          <w:sz w:val="24"/>
          <w:szCs w:val="24"/>
        </w:rPr>
        <w:t xml:space="preserve"> </w:t>
      </w:r>
      <w:r w:rsidR="000E0E17" w:rsidRPr="00E76D94">
        <w:rPr>
          <w:rFonts w:ascii="PermianSerifTypeface" w:hAnsi="PermianSerifTypeface"/>
          <w:sz w:val="24"/>
          <w:szCs w:val="24"/>
        </w:rPr>
        <w:t>participațiil</w:t>
      </w:r>
      <w:r w:rsidR="00BA46D1" w:rsidRPr="00E76D94">
        <w:rPr>
          <w:rFonts w:ascii="PermianSerifTypeface" w:hAnsi="PermianSerifTypeface"/>
          <w:sz w:val="24"/>
          <w:szCs w:val="24"/>
        </w:rPr>
        <w:t>e</w:t>
      </w:r>
      <w:r w:rsidR="000E0E17" w:rsidRPr="00E76D94">
        <w:rPr>
          <w:rFonts w:ascii="PermianSerifTypeface" w:hAnsi="PermianSerifTypeface"/>
          <w:sz w:val="24"/>
          <w:szCs w:val="24"/>
        </w:rPr>
        <w:t xml:space="preserve"> calificate în </w:t>
      </w:r>
      <w:r w:rsidR="0048423E" w:rsidRPr="00E76D94">
        <w:rPr>
          <w:rFonts w:ascii="PermianSerifTypeface" w:hAnsi="PermianSerifTypeface"/>
          <w:sz w:val="24"/>
          <w:szCs w:val="24"/>
        </w:rPr>
        <w:t>capitalul</w:t>
      </w:r>
      <w:r w:rsidR="000E0E17" w:rsidRPr="00E76D94">
        <w:rPr>
          <w:rFonts w:ascii="PermianSerifTypeface" w:hAnsi="PermianSerifTypeface"/>
          <w:sz w:val="24"/>
          <w:szCs w:val="24"/>
        </w:rPr>
        <w:t xml:space="preserve"> </w:t>
      </w:r>
      <w:r w:rsidR="0048423E" w:rsidRPr="00E76D94">
        <w:rPr>
          <w:rFonts w:ascii="PermianSerifTypeface" w:hAnsi="PermianSerifTypeface"/>
          <w:sz w:val="24"/>
          <w:szCs w:val="24"/>
        </w:rPr>
        <w:t xml:space="preserve">băncilor </w:t>
      </w:r>
      <w:r w:rsidR="000E0E17" w:rsidRPr="00E76D94">
        <w:rPr>
          <w:rFonts w:ascii="PermianSerifTypeface" w:hAnsi="PermianSerifTypeface"/>
          <w:sz w:val="24"/>
          <w:szCs w:val="24"/>
        </w:rPr>
        <w:t>și a</w:t>
      </w:r>
      <w:r w:rsidR="00BC499E" w:rsidRPr="00E76D94">
        <w:rPr>
          <w:rFonts w:ascii="PermianSerifTypeface" w:hAnsi="PermianSerifTypeface"/>
          <w:sz w:val="24"/>
          <w:szCs w:val="24"/>
        </w:rPr>
        <w:t>l</w:t>
      </w:r>
      <w:r w:rsidR="000E0E17" w:rsidRPr="00E76D94">
        <w:rPr>
          <w:rFonts w:ascii="PermianSerifTypeface" w:hAnsi="PermianSerifTypeface"/>
          <w:sz w:val="24"/>
          <w:szCs w:val="24"/>
        </w:rPr>
        <w:t xml:space="preserve"> societăți</w:t>
      </w:r>
      <w:r w:rsidR="0048423E" w:rsidRPr="00E76D94">
        <w:rPr>
          <w:rFonts w:ascii="PermianSerifTypeface" w:hAnsi="PermianSerifTypeface"/>
          <w:sz w:val="24"/>
          <w:szCs w:val="24"/>
        </w:rPr>
        <w:t>lor</w:t>
      </w:r>
      <w:r w:rsidR="000E0E17" w:rsidRPr="00E76D94">
        <w:rPr>
          <w:rFonts w:ascii="PermianSerifTypeface" w:hAnsi="PermianSerifTypeface"/>
          <w:sz w:val="24"/>
          <w:szCs w:val="24"/>
        </w:rPr>
        <w:t xml:space="preserve"> de asigurare sau de reasigurare.</w:t>
      </w:r>
    </w:p>
    <w:p w14:paraId="4511EC1C" w14:textId="3679BA15" w:rsidR="000E0E17" w:rsidRPr="00E76D94" w:rsidRDefault="000E0E17" w:rsidP="00F00DB3">
      <w:pPr>
        <w:pStyle w:val="BodyText"/>
        <w:numPr>
          <w:ilvl w:val="0"/>
          <w:numId w:val="20"/>
        </w:numPr>
        <w:tabs>
          <w:tab w:val="left" w:pos="567"/>
        </w:tabs>
        <w:spacing w:line="240" w:lineRule="auto"/>
        <w:ind w:left="567" w:right="-1" w:hanging="567"/>
        <w:jc w:val="both"/>
        <w:rPr>
          <w:rFonts w:ascii="PermianSerifTypeface" w:hAnsi="PermianSerifTypeface"/>
          <w:sz w:val="24"/>
          <w:szCs w:val="24"/>
        </w:rPr>
      </w:pPr>
      <w:r w:rsidRPr="00E76D94">
        <w:rPr>
          <w:rFonts w:ascii="PermianSerifTypeface" w:hAnsi="PermianSerifTypeface"/>
          <w:sz w:val="24"/>
          <w:szCs w:val="24"/>
        </w:rPr>
        <w:t xml:space="preserve">Examinează cererile băncilor și </w:t>
      </w:r>
      <w:r w:rsidR="00BC499E" w:rsidRPr="00E76D94">
        <w:rPr>
          <w:rFonts w:ascii="PermianSerifTypeface" w:hAnsi="PermianSerifTypeface"/>
          <w:sz w:val="24"/>
          <w:szCs w:val="24"/>
        </w:rPr>
        <w:t xml:space="preserve">ale </w:t>
      </w:r>
      <w:r w:rsidRPr="00E76D94">
        <w:rPr>
          <w:rFonts w:ascii="PermianSerifTypeface" w:hAnsi="PermianSerifTypeface"/>
          <w:sz w:val="24"/>
          <w:szCs w:val="24"/>
        </w:rPr>
        <w:t xml:space="preserve">societăților de asigurare sau de reasigurare </w:t>
      </w:r>
      <w:r w:rsidR="004740F0" w:rsidRPr="00E76D94">
        <w:rPr>
          <w:rFonts w:ascii="PermianSerifTypeface" w:hAnsi="PermianSerifTypeface"/>
          <w:sz w:val="24"/>
          <w:szCs w:val="24"/>
        </w:rPr>
        <w:t>privind</w:t>
      </w:r>
      <w:r w:rsidRPr="00E76D94">
        <w:rPr>
          <w:rFonts w:ascii="PermianSerifTypeface" w:hAnsi="PermianSerifTypeface"/>
          <w:sz w:val="24"/>
          <w:szCs w:val="24"/>
        </w:rPr>
        <w:t xml:space="preserve"> </w:t>
      </w:r>
      <w:r w:rsidR="004740F0" w:rsidRPr="00E76D94">
        <w:rPr>
          <w:rFonts w:ascii="PermianSerifTypeface" w:hAnsi="PermianSerifTypeface"/>
          <w:sz w:val="24"/>
          <w:szCs w:val="24"/>
        </w:rPr>
        <w:t xml:space="preserve">eliberarea actelor </w:t>
      </w:r>
      <w:r w:rsidRPr="00E76D94">
        <w:rPr>
          <w:rFonts w:ascii="PermianSerifTypeface" w:hAnsi="PermianSerifTypeface"/>
          <w:sz w:val="24"/>
          <w:szCs w:val="24"/>
        </w:rPr>
        <w:t>cu caracter permisiv aferent</w:t>
      </w:r>
      <w:r w:rsidR="00BA46D1" w:rsidRPr="00E76D94">
        <w:rPr>
          <w:rFonts w:ascii="PermianSerifTypeface" w:hAnsi="PermianSerifTypeface"/>
          <w:sz w:val="24"/>
          <w:szCs w:val="24"/>
        </w:rPr>
        <w:t>e</w:t>
      </w:r>
      <w:r w:rsidRPr="00E76D94">
        <w:rPr>
          <w:rFonts w:ascii="PermianSerifTypeface" w:hAnsi="PermianSerifTypeface"/>
          <w:sz w:val="24"/>
          <w:szCs w:val="24"/>
        </w:rPr>
        <w:t xml:space="preserve"> domeniului de supraveghere prudențială. </w:t>
      </w:r>
    </w:p>
    <w:p w14:paraId="5B9BC7A3" w14:textId="630CE0F8" w:rsidR="005E79A9" w:rsidRPr="00E76D94" w:rsidRDefault="005E79A9" w:rsidP="00F00DB3">
      <w:pPr>
        <w:pStyle w:val="ListParagraph"/>
        <w:numPr>
          <w:ilvl w:val="0"/>
          <w:numId w:val="20"/>
        </w:numPr>
        <w:tabs>
          <w:tab w:val="left" w:pos="567"/>
        </w:tabs>
        <w:spacing w:line="240" w:lineRule="auto"/>
        <w:ind w:left="567" w:hanging="567"/>
        <w:jc w:val="both"/>
        <w:rPr>
          <w:rFonts w:ascii="PermianSerifTypeface" w:hAnsi="PermianSerifTypeface"/>
          <w:sz w:val="24"/>
          <w:szCs w:val="24"/>
        </w:rPr>
      </w:pPr>
      <w:r w:rsidRPr="00E76D94">
        <w:rPr>
          <w:rFonts w:ascii="PermianSerifTypeface" w:hAnsi="PermianSerifTypeface"/>
          <w:sz w:val="24"/>
          <w:szCs w:val="24"/>
        </w:rPr>
        <w:t xml:space="preserve">Analizează starea financiară și evoluția sectorului bancar și a sectorului asigurări în baza informațiilor </w:t>
      </w:r>
      <w:r w:rsidR="00F51916" w:rsidRPr="00E76D94">
        <w:rPr>
          <w:rFonts w:ascii="PermianSerifTypeface" w:hAnsi="PermianSerifTypeface"/>
          <w:sz w:val="24"/>
          <w:szCs w:val="24"/>
        </w:rPr>
        <w:t xml:space="preserve">disponibile și </w:t>
      </w:r>
      <w:r w:rsidR="00E929EE">
        <w:rPr>
          <w:rFonts w:ascii="PermianSerifTypeface" w:hAnsi="PermianSerifTypeface"/>
          <w:sz w:val="24"/>
          <w:szCs w:val="24"/>
        </w:rPr>
        <w:t xml:space="preserve">a </w:t>
      </w:r>
      <w:r w:rsidR="00F51916" w:rsidRPr="00E76D94">
        <w:rPr>
          <w:rFonts w:ascii="PermianSerifTypeface" w:hAnsi="PermianSerifTypeface"/>
          <w:sz w:val="24"/>
          <w:szCs w:val="24"/>
        </w:rPr>
        <w:t xml:space="preserve">celor </w:t>
      </w:r>
      <w:r w:rsidRPr="00E76D94">
        <w:rPr>
          <w:rFonts w:ascii="PermianSerifTypeface" w:hAnsi="PermianSerifTypeface"/>
          <w:sz w:val="24"/>
          <w:szCs w:val="24"/>
        </w:rPr>
        <w:t>transmise de bănci, societăți de asigurare și alți participanți profesioniști pe piața asigurărilor</w:t>
      </w:r>
      <w:r w:rsidR="00137B24" w:rsidRPr="00E76D94">
        <w:rPr>
          <w:rFonts w:ascii="PermianSerifTypeface" w:hAnsi="PermianSerifTypeface"/>
          <w:sz w:val="24"/>
          <w:szCs w:val="24"/>
        </w:rPr>
        <w:t>, si propune</w:t>
      </w:r>
      <w:r w:rsidR="00E929EE">
        <w:rPr>
          <w:rFonts w:ascii="PermianSerifTypeface" w:hAnsi="PermianSerifTypeface"/>
          <w:sz w:val="24"/>
          <w:szCs w:val="24"/>
        </w:rPr>
        <w:t>, după caz,</w:t>
      </w:r>
      <w:r w:rsidR="00073069" w:rsidRPr="00E76D94">
        <w:rPr>
          <w:rFonts w:ascii="PermianSerifTypeface" w:hAnsi="PermianSerifTypeface"/>
          <w:sz w:val="24"/>
          <w:szCs w:val="24"/>
        </w:rPr>
        <w:t xml:space="preserve"> </w:t>
      </w:r>
      <w:r w:rsidR="00137B24" w:rsidRPr="00E76D94">
        <w:rPr>
          <w:rFonts w:ascii="PermianSerifTypeface" w:hAnsi="PermianSerifTypeface"/>
          <w:sz w:val="24"/>
          <w:szCs w:val="24"/>
        </w:rPr>
        <w:t>masuri de diminuare a riscurilor identificate</w:t>
      </w:r>
      <w:r w:rsidRPr="00E76D94">
        <w:rPr>
          <w:rFonts w:ascii="PermianSerifTypeface" w:hAnsi="PermianSerifTypeface"/>
          <w:sz w:val="24"/>
          <w:szCs w:val="24"/>
        </w:rPr>
        <w:t xml:space="preserve">. </w:t>
      </w:r>
    </w:p>
    <w:p w14:paraId="02468D6A" w14:textId="77777777" w:rsidR="005E79A9" w:rsidRPr="00E76D94" w:rsidRDefault="005E79A9" w:rsidP="00F00DB3">
      <w:pPr>
        <w:pStyle w:val="ListParagraph"/>
        <w:tabs>
          <w:tab w:val="left" w:pos="567"/>
        </w:tabs>
        <w:spacing w:line="240" w:lineRule="auto"/>
        <w:ind w:left="567" w:hanging="567"/>
        <w:rPr>
          <w:rFonts w:ascii="PermianSerifTypeface" w:hAnsi="PermianSerifTypeface"/>
          <w:sz w:val="12"/>
          <w:szCs w:val="12"/>
        </w:rPr>
      </w:pPr>
    </w:p>
    <w:p w14:paraId="67ABBCC6" w14:textId="0A06E6F7" w:rsidR="00D154E5" w:rsidRPr="00E76D94" w:rsidRDefault="00D154E5" w:rsidP="00F00DB3">
      <w:pPr>
        <w:pStyle w:val="ListParagraph"/>
        <w:numPr>
          <w:ilvl w:val="0"/>
          <w:numId w:val="20"/>
        </w:numPr>
        <w:tabs>
          <w:tab w:val="left" w:pos="567"/>
        </w:tabs>
        <w:spacing w:after="120" w:line="240" w:lineRule="auto"/>
        <w:ind w:left="567" w:hanging="567"/>
        <w:contextualSpacing w:val="0"/>
        <w:jc w:val="both"/>
        <w:rPr>
          <w:rFonts w:ascii="PermianSerifTypeface" w:hAnsi="PermianSerifTypeface"/>
          <w:sz w:val="24"/>
          <w:szCs w:val="24"/>
        </w:rPr>
      </w:pPr>
      <w:r w:rsidRPr="00E76D94">
        <w:rPr>
          <w:rFonts w:ascii="PermianSerifTypeface" w:hAnsi="PermianSerifTypeface"/>
          <w:sz w:val="24"/>
          <w:szCs w:val="24"/>
        </w:rPr>
        <w:lastRenderedPageBreak/>
        <w:t>Efectuează controale în vederea verificării respectării prevederilor legislației și constat</w:t>
      </w:r>
      <w:r w:rsidR="005C7107" w:rsidRPr="00E76D94">
        <w:rPr>
          <w:rFonts w:ascii="PermianSerifTypeface" w:hAnsi="PermianSerifTypeface"/>
          <w:sz w:val="24"/>
          <w:szCs w:val="24"/>
        </w:rPr>
        <w:t>ării</w:t>
      </w:r>
      <w:r w:rsidRPr="00E76D94">
        <w:rPr>
          <w:rFonts w:ascii="PermianSerifTypeface" w:hAnsi="PermianSerifTypeface"/>
          <w:sz w:val="24"/>
          <w:szCs w:val="24"/>
        </w:rPr>
        <w:t xml:space="preserve"> eventualelor încălcări și </w:t>
      </w:r>
      <w:r w:rsidR="00BC499E" w:rsidRPr="00E76D94">
        <w:rPr>
          <w:rFonts w:ascii="PermianSerifTypeface" w:hAnsi="PermianSerifTypeface"/>
          <w:sz w:val="24"/>
          <w:szCs w:val="24"/>
        </w:rPr>
        <w:t xml:space="preserve">a </w:t>
      </w:r>
      <w:r w:rsidRPr="00E76D94">
        <w:rPr>
          <w:rFonts w:ascii="PermianSerifTypeface" w:hAnsi="PermianSerifTypeface"/>
          <w:sz w:val="24"/>
          <w:szCs w:val="24"/>
        </w:rPr>
        <w:t>altor deficiențe în activitatea băncilor</w:t>
      </w:r>
      <w:r w:rsidR="000A22B9" w:rsidRPr="00E76D94">
        <w:rPr>
          <w:rFonts w:ascii="PermianSerifTypeface" w:hAnsi="PermianSerifTypeface"/>
          <w:sz w:val="24"/>
          <w:szCs w:val="24"/>
        </w:rPr>
        <w:t xml:space="preserve">, societăților de asigurare </w:t>
      </w:r>
      <w:r w:rsidR="005C7107" w:rsidRPr="00E76D94">
        <w:rPr>
          <w:rFonts w:ascii="PermianSerifTypeface" w:hAnsi="PermianSerifTypeface"/>
          <w:sz w:val="24"/>
          <w:szCs w:val="24"/>
        </w:rPr>
        <w:t xml:space="preserve">sau de reasigurare </w:t>
      </w:r>
      <w:r w:rsidR="000A22B9" w:rsidRPr="00E76D94">
        <w:rPr>
          <w:rFonts w:ascii="PermianSerifTypeface" w:hAnsi="PermianSerifTypeface"/>
          <w:sz w:val="24"/>
          <w:szCs w:val="24"/>
        </w:rPr>
        <w:t xml:space="preserve">și </w:t>
      </w:r>
      <w:r w:rsidR="00BC499E" w:rsidRPr="00E76D94">
        <w:rPr>
          <w:rFonts w:ascii="PermianSerifTypeface" w:hAnsi="PermianSerifTypeface"/>
          <w:sz w:val="24"/>
          <w:szCs w:val="24"/>
        </w:rPr>
        <w:t xml:space="preserve">a </w:t>
      </w:r>
      <w:r w:rsidR="000A22B9" w:rsidRPr="00E76D94">
        <w:rPr>
          <w:rFonts w:ascii="PermianSerifTypeface" w:hAnsi="PermianSerifTypeface" w:cs="Times New Roman"/>
          <w:sz w:val="24"/>
          <w:szCs w:val="24"/>
        </w:rPr>
        <w:t xml:space="preserve">altor </w:t>
      </w:r>
      <w:r w:rsidRPr="00E76D94">
        <w:rPr>
          <w:rFonts w:ascii="PermianSerifTypeface" w:hAnsi="PermianSerifTypeface"/>
          <w:sz w:val="24"/>
          <w:szCs w:val="24"/>
        </w:rPr>
        <w:t>participanți profesioniști pe piața asigurărilor.</w:t>
      </w:r>
    </w:p>
    <w:p w14:paraId="4275EAA6" w14:textId="2FE6D035" w:rsidR="00D154E5" w:rsidRPr="00E76D94" w:rsidRDefault="00D154E5" w:rsidP="00F00DB3">
      <w:pPr>
        <w:pStyle w:val="ListParagraph"/>
        <w:numPr>
          <w:ilvl w:val="0"/>
          <w:numId w:val="20"/>
        </w:numPr>
        <w:tabs>
          <w:tab w:val="left" w:pos="567"/>
        </w:tabs>
        <w:spacing w:after="120" w:line="240" w:lineRule="auto"/>
        <w:ind w:left="567" w:hanging="567"/>
        <w:contextualSpacing w:val="0"/>
        <w:jc w:val="both"/>
        <w:rPr>
          <w:rFonts w:ascii="PermianSerifTypeface" w:hAnsi="PermianSerifTypeface"/>
          <w:sz w:val="24"/>
          <w:szCs w:val="24"/>
        </w:rPr>
      </w:pPr>
      <w:r w:rsidRPr="00E76D94">
        <w:rPr>
          <w:rFonts w:ascii="PermianSerifTypeface" w:hAnsi="PermianSerifTypeface"/>
          <w:sz w:val="24"/>
          <w:szCs w:val="24"/>
        </w:rPr>
        <w:t>Elaborează și prezintă spre examinare</w:t>
      </w:r>
      <w:r w:rsidR="00B62992" w:rsidRPr="00E76D94">
        <w:rPr>
          <w:rFonts w:ascii="PermianSerifTypeface" w:hAnsi="PermianSerifTypeface" w:cs="Times New Roman"/>
          <w:sz w:val="24"/>
          <w:szCs w:val="24"/>
        </w:rPr>
        <w:t>, în funcție de competență, către C</w:t>
      </w:r>
      <w:r w:rsidR="002C0A27" w:rsidRPr="00E76D94">
        <w:rPr>
          <w:rFonts w:ascii="PermianSerifTypeface" w:hAnsi="PermianSerifTypeface" w:cs="Times New Roman"/>
          <w:sz w:val="24"/>
          <w:szCs w:val="24"/>
        </w:rPr>
        <w:t>E</w:t>
      </w:r>
      <w:r w:rsidR="00B62992" w:rsidRPr="00E76D94">
        <w:rPr>
          <w:rFonts w:ascii="PermianSerifTypeface" w:hAnsi="PermianSerifTypeface" w:cs="Times New Roman"/>
          <w:sz w:val="24"/>
          <w:szCs w:val="24"/>
        </w:rPr>
        <w:t>, guvernator, prim-viceguvernator sau unul din</w:t>
      </w:r>
      <w:r w:rsidR="00E929EE">
        <w:rPr>
          <w:rFonts w:ascii="PermianSerifTypeface" w:hAnsi="PermianSerifTypeface" w:cs="Times New Roman"/>
          <w:sz w:val="24"/>
          <w:szCs w:val="24"/>
        </w:rPr>
        <w:t>tre</w:t>
      </w:r>
      <w:r w:rsidR="00B62992" w:rsidRPr="00E76D94">
        <w:rPr>
          <w:rFonts w:ascii="PermianSerifTypeface" w:hAnsi="PermianSerifTypeface" w:cs="Times New Roman"/>
          <w:sz w:val="24"/>
          <w:szCs w:val="24"/>
        </w:rPr>
        <w:t xml:space="preserve"> viceguvernatori </w:t>
      </w:r>
      <w:r w:rsidRPr="00E76D94">
        <w:rPr>
          <w:rFonts w:ascii="PermianSerifTypeface" w:hAnsi="PermianSerifTypeface"/>
          <w:sz w:val="24"/>
          <w:szCs w:val="24"/>
        </w:rPr>
        <w:t>rezultatele controalelor efectuate la bănci</w:t>
      </w:r>
      <w:r w:rsidR="000A22B9" w:rsidRPr="00E76D94">
        <w:rPr>
          <w:rFonts w:ascii="PermianSerifTypeface" w:hAnsi="PermianSerifTypeface"/>
          <w:sz w:val="24"/>
          <w:szCs w:val="24"/>
        </w:rPr>
        <w:t>,</w:t>
      </w:r>
      <w:r w:rsidRPr="00E76D94">
        <w:rPr>
          <w:rFonts w:ascii="PermianSerifTypeface" w:hAnsi="PermianSerifTypeface"/>
          <w:sz w:val="24"/>
          <w:szCs w:val="24"/>
        </w:rPr>
        <w:t xml:space="preserve"> </w:t>
      </w:r>
      <w:r w:rsidR="00E929EE">
        <w:rPr>
          <w:rFonts w:ascii="PermianSerifTypeface" w:hAnsi="PermianSerifTypeface"/>
          <w:sz w:val="24"/>
          <w:szCs w:val="24"/>
        </w:rPr>
        <w:t xml:space="preserve">la </w:t>
      </w:r>
      <w:r w:rsidR="000A22B9" w:rsidRPr="00E76D94">
        <w:rPr>
          <w:rFonts w:ascii="PermianSerifTypeface" w:hAnsi="PermianSerifTypeface"/>
          <w:sz w:val="24"/>
          <w:szCs w:val="24"/>
        </w:rPr>
        <w:t>societățile de asigurare</w:t>
      </w:r>
      <w:r w:rsidR="005C7107" w:rsidRPr="00E76D94">
        <w:rPr>
          <w:rFonts w:ascii="PermianSerifTypeface" w:hAnsi="PermianSerifTypeface"/>
          <w:sz w:val="24"/>
          <w:szCs w:val="24"/>
        </w:rPr>
        <w:t xml:space="preserve"> sau de reasigurare</w:t>
      </w:r>
      <w:r w:rsidR="000A22B9" w:rsidRPr="00E76D94">
        <w:rPr>
          <w:rFonts w:ascii="PermianSerifTypeface" w:hAnsi="PermianSerifTypeface"/>
          <w:sz w:val="24"/>
          <w:szCs w:val="24"/>
        </w:rPr>
        <w:t xml:space="preserve"> și </w:t>
      </w:r>
      <w:r w:rsidR="000A22B9" w:rsidRPr="00E76D94">
        <w:rPr>
          <w:rFonts w:ascii="PermianSerifTypeface" w:hAnsi="PermianSerifTypeface" w:cs="Times New Roman"/>
          <w:sz w:val="24"/>
          <w:szCs w:val="24"/>
        </w:rPr>
        <w:t xml:space="preserve">alți </w:t>
      </w:r>
      <w:r w:rsidR="00B62992" w:rsidRPr="00E76D94">
        <w:rPr>
          <w:rFonts w:ascii="PermianSerifTypeface" w:hAnsi="PermianSerifTypeface" w:cs="Times New Roman"/>
          <w:sz w:val="24"/>
          <w:szCs w:val="24"/>
        </w:rPr>
        <w:t>participanți profesioniști pe piața asigurărilor</w:t>
      </w:r>
      <w:r w:rsidRPr="00E76D94">
        <w:rPr>
          <w:rFonts w:ascii="PermianSerifTypeface" w:hAnsi="PermianSerifTypeface"/>
          <w:sz w:val="24"/>
          <w:szCs w:val="24"/>
        </w:rPr>
        <w:t>.</w:t>
      </w:r>
    </w:p>
    <w:p w14:paraId="0F8AE8B8" w14:textId="634D92E6" w:rsidR="00B62992" w:rsidRPr="00E76D94" w:rsidRDefault="00B62992" w:rsidP="00F00DB3">
      <w:pPr>
        <w:pStyle w:val="ListParagraph"/>
        <w:numPr>
          <w:ilvl w:val="0"/>
          <w:numId w:val="20"/>
        </w:numPr>
        <w:tabs>
          <w:tab w:val="left" w:pos="567"/>
        </w:tabs>
        <w:spacing w:after="120" w:line="240" w:lineRule="auto"/>
        <w:ind w:left="567" w:hanging="567"/>
        <w:contextualSpacing w:val="0"/>
        <w:jc w:val="both"/>
        <w:rPr>
          <w:rFonts w:ascii="PermianSerifTypeface" w:hAnsi="PermianSerifTypeface"/>
          <w:sz w:val="24"/>
          <w:szCs w:val="24"/>
        </w:rPr>
      </w:pPr>
      <w:r w:rsidRPr="00E76D94">
        <w:rPr>
          <w:rFonts w:ascii="PermianSerifTypeface" w:hAnsi="PermianSerifTypeface" w:cs="Times New Roman"/>
          <w:sz w:val="24"/>
          <w:szCs w:val="24"/>
        </w:rPr>
        <w:t xml:space="preserve">Elaborează și prezintă pentru examinare și aprobare, în funcție de competență, către </w:t>
      </w:r>
      <w:r w:rsidR="002C0A27" w:rsidRPr="00E76D94">
        <w:rPr>
          <w:rFonts w:ascii="PermianSerifTypeface" w:hAnsi="PermianSerifTypeface" w:cs="Times New Roman"/>
          <w:sz w:val="24"/>
          <w:szCs w:val="24"/>
        </w:rPr>
        <w:t>CE</w:t>
      </w:r>
      <w:r w:rsidRPr="00E76D94">
        <w:rPr>
          <w:rFonts w:ascii="PermianSerifTypeface" w:hAnsi="PermianSerifTypeface" w:cs="Times New Roman"/>
          <w:sz w:val="24"/>
          <w:szCs w:val="24"/>
        </w:rPr>
        <w:t xml:space="preserve">, guvernator, prim-viceguvernator sau unul din viceguvernatori proiectele </w:t>
      </w:r>
      <w:r w:rsidRPr="00E76D94">
        <w:rPr>
          <w:rFonts w:ascii="PermianSerifTypeface" w:hAnsi="PermianSerifTypeface"/>
          <w:sz w:val="24"/>
          <w:szCs w:val="24"/>
        </w:rPr>
        <w:t>actelor privind aplicarea</w:t>
      </w:r>
      <w:r w:rsidRPr="00E76D94">
        <w:rPr>
          <w:rFonts w:ascii="PermianSerifTypeface" w:hAnsi="PermianSerifTypeface" w:cs="Times New Roman"/>
          <w:sz w:val="24"/>
          <w:szCs w:val="24"/>
        </w:rPr>
        <w:t xml:space="preserve"> măsuril</w:t>
      </w:r>
      <w:r w:rsidRPr="00E76D94">
        <w:rPr>
          <w:rFonts w:ascii="PermianSerifTypeface" w:hAnsi="PermianSerifTypeface"/>
          <w:sz w:val="24"/>
          <w:szCs w:val="24"/>
        </w:rPr>
        <w:t>or</w:t>
      </w:r>
      <w:r w:rsidRPr="00E76D94">
        <w:rPr>
          <w:rFonts w:ascii="PermianSerifTypeface" w:hAnsi="PermianSerifTypeface" w:cs="Times New Roman"/>
          <w:sz w:val="24"/>
          <w:szCs w:val="24"/>
        </w:rPr>
        <w:t xml:space="preserve"> de  supraveghere, măsuril</w:t>
      </w:r>
      <w:r w:rsidRPr="00E76D94">
        <w:rPr>
          <w:rFonts w:ascii="PermianSerifTypeface" w:hAnsi="PermianSerifTypeface"/>
          <w:sz w:val="24"/>
          <w:szCs w:val="24"/>
        </w:rPr>
        <w:t>or</w:t>
      </w:r>
      <w:r w:rsidRPr="00E76D94">
        <w:rPr>
          <w:rFonts w:ascii="PermianSerifTypeface" w:hAnsi="PermianSerifTypeface" w:cs="Times New Roman"/>
          <w:sz w:val="24"/>
          <w:szCs w:val="24"/>
        </w:rPr>
        <w:t xml:space="preserve"> sancționatoare</w:t>
      </w:r>
      <w:r w:rsidR="00BA46D1" w:rsidRPr="00E76D94">
        <w:rPr>
          <w:rFonts w:ascii="PermianSerifTypeface" w:hAnsi="PermianSerifTypeface" w:cs="Times New Roman"/>
          <w:sz w:val="24"/>
          <w:szCs w:val="24"/>
        </w:rPr>
        <w:t xml:space="preserve"> și</w:t>
      </w:r>
      <w:r w:rsidRPr="00E76D94">
        <w:rPr>
          <w:rFonts w:ascii="PermianSerifTypeface" w:hAnsi="PermianSerifTypeface" w:cs="Times New Roman"/>
          <w:sz w:val="24"/>
          <w:szCs w:val="24"/>
        </w:rPr>
        <w:t xml:space="preserve"> sancțiuni</w:t>
      </w:r>
      <w:r w:rsidRPr="00E76D94">
        <w:rPr>
          <w:rFonts w:ascii="PermianSerifTypeface" w:hAnsi="PermianSerifTypeface"/>
          <w:sz w:val="24"/>
          <w:szCs w:val="24"/>
        </w:rPr>
        <w:t>lor</w:t>
      </w:r>
      <w:r w:rsidR="00BA46D1" w:rsidRPr="00E76D94">
        <w:rPr>
          <w:rFonts w:ascii="PermianSerifTypeface" w:hAnsi="PermianSerifTypeface"/>
          <w:sz w:val="24"/>
          <w:szCs w:val="24"/>
        </w:rPr>
        <w:t>,</w:t>
      </w:r>
      <w:r w:rsidRPr="00E76D94">
        <w:rPr>
          <w:rFonts w:ascii="PermianSerifTypeface" w:hAnsi="PermianSerifTypeface"/>
          <w:sz w:val="24"/>
          <w:szCs w:val="24"/>
        </w:rPr>
        <w:t xml:space="preserve"> </w:t>
      </w:r>
      <w:r w:rsidR="00BA46D1" w:rsidRPr="00E76D94">
        <w:rPr>
          <w:rFonts w:ascii="PermianSerifTypeface" w:hAnsi="PermianSerifTypeface"/>
          <w:sz w:val="24"/>
          <w:szCs w:val="24"/>
        </w:rPr>
        <w:t>conform</w:t>
      </w:r>
      <w:r w:rsidRPr="00E76D94">
        <w:rPr>
          <w:rFonts w:ascii="PermianSerifTypeface" w:hAnsi="PermianSerifTypeface"/>
          <w:sz w:val="24"/>
          <w:szCs w:val="24"/>
        </w:rPr>
        <w:t xml:space="preserve"> legislație</w:t>
      </w:r>
      <w:r w:rsidR="00BA46D1" w:rsidRPr="00E76D94">
        <w:rPr>
          <w:rFonts w:ascii="PermianSerifTypeface" w:hAnsi="PermianSerifTypeface"/>
          <w:sz w:val="24"/>
          <w:szCs w:val="24"/>
        </w:rPr>
        <w:t>i,</w:t>
      </w:r>
      <w:r w:rsidRPr="00E76D94">
        <w:rPr>
          <w:rFonts w:ascii="PermianSerifTypeface" w:hAnsi="PermianSerifTypeface" w:cs="Times New Roman"/>
          <w:sz w:val="24"/>
          <w:szCs w:val="24"/>
        </w:rPr>
        <w:t xml:space="preserve"> față de bănci</w:t>
      </w:r>
      <w:r w:rsidR="000A22B9" w:rsidRPr="00E76D94">
        <w:rPr>
          <w:rFonts w:ascii="PermianSerifTypeface" w:hAnsi="PermianSerifTypeface" w:cs="Times New Roman"/>
          <w:sz w:val="24"/>
          <w:szCs w:val="24"/>
        </w:rPr>
        <w:t>,</w:t>
      </w:r>
      <w:r w:rsidRPr="00E76D94">
        <w:rPr>
          <w:rFonts w:ascii="PermianSerifTypeface" w:hAnsi="PermianSerifTypeface" w:cs="Times New Roman"/>
          <w:sz w:val="24"/>
          <w:szCs w:val="24"/>
        </w:rPr>
        <w:t xml:space="preserve"> </w:t>
      </w:r>
      <w:r w:rsidR="000A22B9" w:rsidRPr="00E76D94">
        <w:rPr>
          <w:rFonts w:ascii="PermianSerifTypeface" w:hAnsi="PermianSerifTypeface"/>
          <w:sz w:val="24"/>
          <w:szCs w:val="24"/>
        </w:rPr>
        <w:t xml:space="preserve">societățile de asigurare </w:t>
      </w:r>
      <w:r w:rsidR="005C7107" w:rsidRPr="00E76D94">
        <w:rPr>
          <w:rFonts w:ascii="PermianSerifTypeface" w:hAnsi="PermianSerifTypeface"/>
          <w:sz w:val="24"/>
          <w:szCs w:val="24"/>
        </w:rPr>
        <w:t xml:space="preserve">sau de reasigurare </w:t>
      </w:r>
      <w:r w:rsidR="000A22B9" w:rsidRPr="00E76D94">
        <w:rPr>
          <w:rFonts w:ascii="PermianSerifTypeface" w:hAnsi="PermianSerifTypeface"/>
          <w:sz w:val="24"/>
          <w:szCs w:val="24"/>
        </w:rPr>
        <w:t xml:space="preserve">și </w:t>
      </w:r>
      <w:r w:rsidR="000A22B9" w:rsidRPr="00E76D94">
        <w:rPr>
          <w:rFonts w:ascii="PermianSerifTypeface" w:hAnsi="PermianSerifTypeface" w:cs="Times New Roman"/>
          <w:sz w:val="24"/>
          <w:szCs w:val="24"/>
        </w:rPr>
        <w:t>alți</w:t>
      </w:r>
      <w:r w:rsidRPr="00E76D94">
        <w:rPr>
          <w:rFonts w:ascii="PermianSerifTypeface" w:hAnsi="PermianSerifTypeface" w:cs="Times New Roman"/>
          <w:sz w:val="24"/>
          <w:szCs w:val="24"/>
        </w:rPr>
        <w:t xml:space="preserve"> </w:t>
      </w:r>
      <w:r w:rsidR="000A22B9" w:rsidRPr="00E76D94">
        <w:rPr>
          <w:rFonts w:ascii="PermianSerifTypeface" w:hAnsi="PermianSerifTypeface" w:cs="Times New Roman"/>
          <w:sz w:val="24"/>
          <w:szCs w:val="24"/>
        </w:rPr>
        <w:t>participanți profesioniști pe piața asigurărilor</w:t>
      </w:r>
      <w:r w:rsidRPr="00E76D94">
        <w:rPr>
          <w:rFonts w:ascii="PermianSerifTypeface" w:hAnsi="PermianSerifTypeface" w:cs="Times New Roman"/>
          <w:sz w:val="24"/>
          <w:szCs w:val="24"/>
        </w:rPr>
        <w:t xml:space="preserve">, </w:t>
      </w:r>
      <w:r w:rsidRPr="00E76D94">
        <w:rPr>
          <w:rFonts w:ascii="PermianSerifTypeface" w:hAnsi="PermianSerifTypeface"/>
          <w:sz w:val="24"/>
          <w:szCs w:val="24"/>
        </w:rPr>
        <w:t xml:space="preserve">după caz, </w:t>
      </w:r>
      <w:r w:rsidRPr="00E76D94">
        <w:rPr>
          <w:rFonts w:ascii="PermianSerifTypeface" w:hAnsi="PermianSerifTypeface" w:cs="Times New Roman"/>
          <w:sz w:val="24"/>
          <w:szCs w:val="24"/>
        </w:rPr>
        <w:t>membrii organelor de conducere, persoane</w:t>
      </w:r>
      <w:r w:rsidR="00027BEC" w:rsidRPr="00E76D94">
        <w:rPr>
          <w:rFonts w:ascii="PermianSerifTypeface" w:hAnsi="PermianSerifTypeface" w:cs="Times New Roman"/>
          <w:sz w:val="24"/>
          <w:szCs w:val="24"/>
        </w:rPr>
        <w:t>le</w:t>
      </w:r>
      <w:r w:rsidRPr="00E76D94">
        <w:rPr>
          <w:rFonts w:ascii="PermianSerifTypeface" w:hAnsi="PermianSerifTypeface" w:cs="Times New Roman"/>
          <w:sz w:val="24"/>
          <w:szCs w:val="24"/>
        </w:rPr>
        <w:t xml:space="preserve"> care dețin funcții-cheie, deținătorii direcți și/sau indirecți</w:t>
      </w:r>
      <w:r w:rsidRPr="00E76D94">
        <w:rPr>
          <w:rFonts w:ascii="PermianSerifTypeface" w:hAnsi="PermianSerifTypeface"/>
          <w:sz w:val="24"/>
          <w:szCs w:val="24"/>
        </w:rPr>
        <w:t>,</w:t>
      </w:r>
      <w:r w:rsidRPr="00E76D94">
        <w:rPr>
          <w:rFonts w:ascii="PermianSerifTypeface" w:hAnsi="PermianSerifTypeface" w:cs="Times New Roman"/>
          <w:sz w:val="24"/>
          <w:szCs w:val="24"/>
        </w:rPr>
        <w:t xml:space="preserve"> inclusiv beneficiarii efectivi</w:t>
      </w:r>
      <w:r w:rsidRPr="00E76D94">
        <w:rPr>
          <w:rFonts w:ascii="PermianSerifTypeface" w:hAnsi="PermianSerifTypeface"/>
          <w:sz w:val="24"/>
          <w:szCs w:val="24"/>
        </w:rPr>
        <w:t>,</w:t>
      </w:r>
      <w:r w:rsidRPr="00E76D94">
        <w:rPr>
          <w:rFonts w:ascii="PermianSerifTypeface" w:hAnsi="PermianSerifTypeface" w:cs="Times New Roman"/>
          <w:sz w:val="24"/>
          <w:szCs w:val="24"/>
        </w:rPr>
        <w:t xml:space="preserve"> </w:t>
      </w:r>
      <w:r w:rsidRPr="00E76D94">
        <w:rPr>
          <w:rFonts w:ascii="PermianSerifTypeface" w:hAnsi="PermianSerifTypeface"/>
          <w:sz w:val="24"/>
          <w:szCs w:val="24"/>
        </w:rPr>
        <w:t xml:space="preserve">și </w:t>
      </w:r>
      <w:r w:rsidR="00E10ECC" w:rsidRPr="00E76D94">
        <w:rPr>
          <w:rFonts w:ascii="PermianSerifTypeface" w:hAnsi="PermianSerifTypeface"/>
          <w:sz w:val="24"/>
          <w:szCs w:val="24"/>
        </w:rPr>
        <w:t>salariații</w:t>
      </w:r>
      <w:r w:rsidRPr="00E76D94">
        <w:rPr>
          <w:rFonts w:ascii="PermianSerifTypeface" w:hAnsi="PermianSerifTypeface" w:cs="Times New Roman"/>
          <w:sz w:val="24"/>
          <w:szCs w:val="24"/>
        </w:rPr>
        <w:t xml:space="preserve"> </w:t>
      </w:r>
      <w:r w:rsidRPr="00E76D94">
        <w:rPr>
          <w:rFonts w:ascii="PermianSerifTypeface" w:hAnsi="PermianSerifTypeface"/>
          <w:sz w:val="24"/>
          <w:szCs w:val="24"/>
        </w:rPr>
        <w:t xml:space="preserve">acestor </w:t>
      </w:r>
      <w:r w:rsidRPr="00E76D94">
        <w:rPr>
          <w:rFonts w:ascii="PermianSerifTypeface" w:hAnsi="PermianSerifTypeface" w:cs="Times New Roman"/>
          <w:sz w:val="24"/>
          <w:szCs w:val="24"/>
        </w:rPr>
        <w:t>entități</w:t>
      </w:r>
      <w:r w:rsidR="00236603" w:rsidRPr="00E76D94">
        <w:rPr>
          <w:rFonts w:ascii="PermianSerifTypeface" w:hAnsi="PermianSerifTypeface"/>
          <w:sz w:val="24"/>
          <w:szCs w:val="24"/>
        </w:rPr>
        <w:t>, precum și informează</w:t>
      </w:r>
      <w:r w:rsidR="000A22B9" w:rsidRPr="00E76D94">
        <w:rPr>
          <w:rFonts w:ascii="PermianSerifTypeface" w:hAnsi="PermianSerifTypeface"/>
          <w:sz w:val="24"/>
          <w:szCs w:val="24"/>
        </w:rPr>
        <w:t xml:space="preserve"> </w:t>
      </w:r>
      <w:r w:rsidR="00236603" w:rsidRPr="00E76D94">
        <w:rPr>
          <w:rFonts w:ascii="PermianSerifTypeface" w:hAnsi="PermianSerifTypeface" w:cs="Times New Roman"/>
          <w:sz w:val="24"/>
          <w:szCs w:val="24"/>
        </w:rPr>
        <w:t>guvernatorul, prim-viceguvernatorul și viceguvernatori</w:t>
      </w:r>
      <w:r w:rsidR="00163968" w:rsidRPr="00E76D94">
        <w:rPr>
          <w:rFonts w:ascii="PermianSerifTypeface" w:hAnsi="PermianSerifTypeface" w:cs="Times New Roman"/>
          <w:sz w:val="24"/>
          <w:szCs w:val="24"/>
        </w:rPr>
        <w:t>i</w:t>
      </w:r>
      <w:r w:rsidR="00236603" w:rsidRPr="00E76D94">
        <w:rPr>
          <w:rFonts w:ascii="PermianSerifTypeface" w:hAnsi="PermianSerifTypeface" w:cs="Times New Roman"/>
          <w:sz w:val="24"/>
          <w:szCs w:val="24"/>
        </w:rPr>
        <w:t xml:space="preserve"> cu privire la aplicarea</w:t>
      </w:r>
      <w:r w:rsidR="00163968" w:rsidRPr="00E76D94">
        <w:rPr>
          <w:rFonts w:ascii="PermianSerifTypeface" w:hAnsi="PermianSerifTypeface" w:cs="Times New Roman"/>
          <w:sz w:val="24"/>
          <w:szCs w:val="24"/>
        </w:rPr>
        <w:t xml:space="preserve"> acestor măsuri și sancțiuni de către unul din</w:t>
      </w:r>
      <w:r w:rsidR="00E929EE">
        <w:rPr>
          <w:rFonts w:ascii="PermianSerifTypeface" w:hAnsi="PermianSerifTypeface" w:cs="Times New Roman"/>
          <w:sz w:val="24"/>
          <w:szCs w:val="24"/>
        </w:rPr>
        <w:t>tre</w:t>
      </w:r>
      <w:r w:rsidR="00163968" w:rsidRPr="00E76D94">
        <w:rPr>
          <w:rFonts w:ascii="PermianSerifTypeface" w:hAnsi="PermianSerifTypeface" w:cs="Times New Roman"/>
          <w:sz w:val="24"/>
          <w:szCs w:val="24"/>
        </w:rPr>
        <w:t xml:space="preserve"> aceștia.</w:t>
      </w:r>
    </w:p>
    <w:p w14:paraId="61F37D8C" w14:textId="12F742DE" w:rsidR="00D154E5" w:rsidRPr="00E76D94" w:rsidRDefault="002037D6" w:rsidP="00F00DB3">
      <w:pPr>
        <w:pStyle w:val="ListParagraph"/>
        <w:numPr>
          <w:ilvl w:val="0"/>
          <w:numId w:val="20"/>
        </w:numPr>
        <w:tabs>
          <w:tab w:val="left" w:pos="567"/>
        </w:tabs>
        <w:spacing w:after="120" w:line="240" w:lineRule="auto"/>
        <w:ind w:left="567" w:hanging="567"/>
        <w:contextualSpacing w:val="0"/>
        <w:jc w:val="both"/>
        <w:rPr>
          <w:rFonts w:ascii="PermianSerifTypeface" w:hAnsi="PermianSerifTypeface"/>
          <w:sz w:val="24"/>
          <w:szCs w:val="24"/>
        </w:rPr>
      </w:pPr>
      <w:r w:rsidRPr="00E76D94">
        <w:rPr>
          <w:rFonts w:ascii="PermianSerifTypeface" w:hAnsi="PermianSerifTypeface"/>
          <w:sz w:val="24"/>
          <w:szCs w:val="24"/>
        </w:rPr>
        <w:t>Monitorizează și v</w:t>
      </w:r>
      <w:r w:rsidR="00D154E5" w:rsidRPr="00E76D94">
        <w:rPr>
          <w:rFonts w:ascii="PermianSerifTypeface" w:hAnsi="PermianSerifTypeface"/>
          <w:sz w:val="24"/>
          <w:szCs w:val="24"/>
        </w:rPr>
        <w:t>erifică îndeplinirea de către bănci</w:t>
      </w:r>
      <w:r w:rsidR="00E929EE">
        <w:rPr>
          <w:rFonts w:ascii="PermianSerifTypeface" w:hAnsi="PermianSerifTypeface"/>
          <w:sz w:val="24"/>
          <w:szCs w:val="24"/>
        </w:rPr>
        <w:t xml:space="preserve">, </w:t>
      </w:r>
      <w:r w:rsidR="00D154E5" w:rsidRPr="00E76D94">
        <w:rPr>
          <w:rFonts w:ascii="PermianSerifTypeface" w:hAnsi="PermianSerifTypeface"/>
          <w:sz w:val="24"/>
          <w:szCs w:val="24"/>
        </w:rPr>
        <w:t xml:space="preserve">societățile de asigurare </w:t>
      </w:r>
      <w:r w:rsidR="005C7107" w:rsidRPr="00E76D94">
        <w:rPr>
          <w:rFonts w:ascii="PermianSerifTypeface" w:hAnsi="PermianSerifTypeface"/>
          <w:sz w:val="24"/>
          <w:szCs w:val="24"/>
        </w:rPr>
        <w:t xml:space="preserve">sau de reasigurare </w:t>
      </w:r>
      <w:r w:rsidR="00D154E5" w:rsidRPr="00E76D94">
        <w:rPr>
          <w:rFonts w:ascii="PermianSerifTypeface" w:hAnsi="PermianSerifTypeface"/>
          <w:sz w:val="24"/>
          <w:szCs w:val="24"/>
        </w:rPr>
        <w:t xml:space="preserve">și </w:t>
      </w:r>
      <w:r w:rsidR="00E929EE">
        <w:rPr>
          <w:rFonts w:ascii="PermianSerifTypeface" w:hAnsi="PermianSerifTypeface"/>
          <w:sz w:val="24"/>
          <w:szCs w:val="24"/>
        </w:rPr>
        <w:t xml:space="preserve">de </w:t>
      </w:r>
      <w:r w:rsidR="00D154E5" w:rsidRPr="00E76D94">
        <w:rPr>
          <w:rFonts w:ascii="PermianSerifTypeface" w:hAnsi="PermianSerifTypeface"/>
          <w:sz w:val="24"/>
          <w:szCs w:val="24"/>
        </w:rPr>
        <w:t xml:space="preserve">alți participanți profesioniști pe piața asigurărilor a măsurilor de </w:t>
      </w:r>
      <w:r w:rsidR="000E2194" w:rsidRPr="00E76D94">
        <w:rPr>
          <w:rFonts w:ascii="PermianSerifTypeface" w:hAnsi="PermianSerifTypeface"/>
          <w:sz w:val="24"/>
          <w:szCs w:val="24"/>
        </w:rPr>
        <w:t>supraveghere</w:t>
      </w:r>
      <w:r w:rsidR="000A22B9" w:rsidRPr="00E76D94">
        <w:rPr>
          <w:rFonts w:ascii="PermianSerifTypeface" w:hAnsi="PermianSerifTypeface"/>
          <w:sz w:val="24"/>
          <w:szCs w:val="24"/>
        </w:rPr>
        <w:t>,</w:t>
      </w:r>
      <w:r w:rsidR="00D154E5" w:rsidRPr="00E76D94">
        <w:rPr>
          <w:rFonts w:ascii="PermianSerifTypeface" w:hAnsi="PermianSerifTypeface"/>
          <w:sz w:val="24"/>
          <w:szCs w:val="24"/>
        </w:rPr>
        <w:t xml:space="preserve"> </w:t>
      </w:r>
      <w:r w:rsidR="000A22B9" w:rsidRPr="00E76D94">
        <w:rPr>
          <w:rFonts w:ascii="PermianSerifTypeface" w:hAnsi="PermianSerifTypeface" w:cs="Times New Roman"/>
          <w:sz w:val="24"/>
          <w:szCs w:val="24"/>
        </w:rPr>
        <w:t>măsuril</w:t>
      </w:r>
      <w:r w:rsidR="000A22B9" w:rsidRPr="00E76D94">
        <w:rPr>
          <w:rFonts w:ascii="PermianSerifTypeface" w:hAnsi="PermianSerifTypeface"/>
          <w:sz w:val="24"/>
          <w:szCs w:val="24"/>
        </w:rPr>
        <w:t>or</w:t>
      </w:r>
      <w:r w:rsidR="000A22B9" w:rsidRPr="00E76D94">
        <w:rPr>
          <w:rFonts w:ascii="PermianSerifTypeface" w:hAnsi="PermianSerifTypeface" w:cs="Times New Roman"/>
          <w:sz w:val="24"/>
          <w:szCs w:val="24"/>
        </w:rPr>
        <w:t xml:space="preserve"> sancționatoare și sancțiuni</w:t>
      </w:r>
      <w:r w:rsidR="000A22B9" w:rsidRPr="00E76D94">
        <w:rPr>
          <w:rFonts w:ascii="PermianSerifTypeface" w:hAnsi="PermianSerifTypeface"/>
          <w:sz w:val="24"/>
          <w:szCs w:val="24"/>
        </w:rPr>
        <w:t>lor aplicate</w:t>
      </w:r>
      <w:r w:rsidR="00D154E5" w:rsidRPr="00E76D94">
        <w:rPr>
          <w:rFonts w:ascii="PermianSerifTypeface" w:hAnsi="PermianSerifTypeface"/>
          <w:sz w:val="24"/>
          <w:szCs w:val="24"/>
        </w:rPr>
        <w:t>.</w:t>
      </w:r>
    </w:p>
    <w:p w14:paraId="55243C33" w14:textId="24AA0F92" w:rsidR="00D154E5" w:rsidRPr="00E76D94" w:rsidRDefault="00D154E5" w:rsidP="00F00DB3">
      <w:pPr>
        <w:pStyle w:val="ListParagraph"/>
        <w:numPr>
          <w:ilvl w:val="0"/>
          <w:numId w:val="20"/>
        </w:numPr>
        <w:tabs>
          <w:tab w:val="left" w:pos="567"/>
        </w:tabs>
        <w:spacing w:after="120" w:line="240" w:lineRule="auto"/>
        <w:ind w:left="567" w:hanging="567"/>
        <w:contextualSpacing w:val="0"/>
        <w:jc w:val="both"/>
        <w:rPr>
          <w:rFonts w:ascii="PermianSerifTypeface" w:hAnsi="PermianSerifTypeface"/>
          <w:sz w:val="24"/>
          <w:szCs w:val="24"/>
        </w:rPr>
      </w:pPr>
      <w:r w:rsidRPr="00E76D94">
        <w:rPr>
          <w:rFonts w:ascii="PermianSerifTypeface" w:hAnsi="PermianSerifTypeface"/>
          <w:sz w:val="24"/>
          <w:szCs w:val="24"/>
        </w:rPr>
        <w:t>Supraveghează și asigură controlul Sistemului informațional automatizat de stat în domeniul asigurărilor obligatorii RCA</w:t>
      </w:r>
      <w:r w:rsidR="00B92EE0" w:rsidRPr="00E76D94">
        <w:rPr>
          <w:rFonts w:ascii="PermianSerifTypeface" w:hAnsi="PermianSerifTypeface"/>
          <w:sz w:val="24"/>
          <w:szCs w:val="24"/>
        </w:rPr>
        <w:t xml:space="preserve"> (Asigurarea obligatorie de răspundere civilă auto internă)</w:t>
      </w:r>
      <w:r w:rsidRPr="00E76D94">
        <w:rPr>
          <w:rFonts w:ascii="PermianSerifTypeface" w:hAnsi="PermianSerifTypeface"/>
          <w:sz w:val="24"/>
          <w:szCs w:val="24"/>
        </w:rPr>
        <w:t xml:space="preserve">. </w:t>
      </w:r>
    </w:p>
    <w:p w14:paraId="6A265049" w14:textId="448D7BF0" w:rsidR="00D154E5" w:rsidRPr="00E76D94" w:rsidRDefault="00D154E5" w:rsidP="00F00DB3">
      <w:pPr>
        <w:pStyle w:val="ListParagraph"/>
        <w:numPr>
          <w:ilvl w:val="0"/>
          <w:numId w:val="20"/>
        </w:numPr>
        <w:tabs>
          <w:tab w:val="left" w:pos="567"/>
        </w:tabs>
        <w:spacing w:after="120" w:line="240" w:lineRule="auto"/>
        <w:ind w:left="567" w:hanging="567"/>
        <w:contextualSpacing w:val="0"/>
        <w:jc w:val="both"/>
        <w:rPr>
          <w:rFonts w:ascii="PermianSerifTypeface" w:hAnsi="PermianSerifTypeface"/>
          <w:sz w:val="24"/>
          <w:szCs w:val="24"/>
        </w:rPr>
      </w:pPr>
      <w:r w:rsidRPr="00E76D94">
        <w:rPr>
          <w:rFonts w:ascii="PermianSerifTypeface" w:hAnsi="PermianSerifTypeface"/>
          <w:sz w:val="24"/>
          <w:szCs w:val="24"/>
        </w:rPr>
        <w:t xml:space="preserve">Calculează primele de referință pentru asigurarea obligatorie </w:t>
      </w:r>
      <w:r w:rsidR="00872D2C" w:rsidRPr="00E76D94">
        <w:rPr>
          <w:rFonts w:ascii="PermianSerifTypeface" w:hAnsi="PermianSerifTypeface"/>
          <w:sz w:val="24"/>
          <w:szCs w:val="24"/>
        </w:rPr>
        <w:t>RCA</w:t>
      </w:r>
      <w:r w:rsidRPr="00E76D94">
        <w:rPr>
          <w:rFonts w:ascii="PermianSerifTypeface" w:hAnsi="PermianSerifTypeface"/>
          <w:sz w:val="24"/>
          <w:szCs w:val="24"/>
        </w:rPr>
        <w:t xml:space="preserve"> pentru pagube produse de vehicule, conform actelor normative. </w:t>
      </w:r>
    </w:p>
    <w:p w14:paraId="5AE2DF9A" w14:textId="5DA5AB14" w:rsidR="00D154E5" w:rsidRPr="00E76D94" w:rsidRDefault="00D154E5" w:rsidP="00F00DB3">
      <w:pPr>
        <w:pStyle w:val="BodyText"/>
        <w:numPr>
          <w:ilvl w:val="0"/>
          <w:numId w:val="20"/>
        </w:numPr>
        <w:tabs>
          <w:tab w:val="left" w:pos="709"/>
        </w:tabs>
        <w:spacing w:line="240" w:lineRule="auto"/>
        <w:ind w:left="567" w:hanging="567"/>
        <w:jc w:val="both"/>
        <w:rPr>
          <w:rFonts w:ascii="PermianSerifTypeface" w:hAnsi="PermianSerifTypeface"/>
          <w:sz w:val="24"/>
          <w:szCs w:val="24"/>
        </w:rPr>
      </w:pPr>
      <w:r w:rsidRPr="00E76D94">
        <w:rPr>
          <w:rFonts w:ascii="PermianSerifTypeface" w:hAnsi="PermianSerifTypeface"/>
          <w:sz w:val="24"/>
          <w:szCs w:val="24"/>
        </w:rPr>
        <w:t>Evaluează calitatea și plenitudinea planurilor de redresare, elaborate de bănci în conformitate cu Legea nr.</w:t>
      </w:r>
      <w:r w:rsidR="00991A69">
        <w:rPr>
          <w:rFonts w:ascii="PermianSerifTypeface" w:hAnsi="PermianSerifTypeface"/>
          <w:sz w:val="24"/>
          <w:szCs w:val="24"/>
        </w:rPr>
        <w:t xml:space="preserve"> </w:t>
      </w:r>
      <w:r w:rsidRPr="00E76D94">
        <w:rPr>
          <w:rFonts w:ascii="PermianSerifTypeface" w:hAnsi="PermianSerifTypeface"/>
          <w:sz w:val="24"/>
          <w:szCs w:val="24"/>
        </w:rPr>
        <w:t xml:space="preserve">232/2016 </w:t>
      </w:r>
      <w:r w:rsidRPr="00E76D94">
        <w:rPr>
          <w:rFonts w:ascii="PermianSerifTypeface" w:eastAsia="Times New Roman" w:hAnsi="PermianSerifTypeface" w:cs="Times New Roman"/>
          <w:sz w:val="24"/>
          <w:szCs w:val="24"/>
          <w:lang w:eastAsia="ro-RO"/>
        </w:rPr>
        <w:t xml:space="preserve">privind redresarea și </w:t>
      </w:r>
      <w:r w:rsidR="00AD0D62" w:rsidRPr="00E76D94">
        <w:rPr>
          <w:rFonts w:ascii="PermianSerifTypeface" w:eastAsia="Times New Roman" w:hAnsi="PermianSerifTypeface" w:cs="Times New Roman"/>
          <w:sz w:val="24"/>
          <w:szCs w:val="24"/>
          <w:lang w:eastAsia="ro-RO"/>
        </w:rPr>
        <w:t>rezoluția</w:t>
      </w:r>
      <w:r w:rsidRPr="00E76D94">
        <w:rPr>
          <w:rFonts w:ascii="PermianSerifTypeface" w:eastAsia="Times New Roman" w:hAnsi="PermianSerifTypeface" w:cs="Times New Roman"/>
          <w:sz w:val="24"/>
          <w:szCs w:val="24"/>
          <w:lang w:eastAsia="ro-RO"/>
        </w:rPr>
        <w:t xml:space="preserve"> băncilor</w:t>
      </w:r>
      <w:r w:rsidR="00E929EE">
        <w:rPr>
          <w:rFonts w:ascii="PermianSerifTypeface" w:hAnsi="PermianSerifTypeface"/>
          <w:sz w:val="24"/>
          <w:szCs w:val="24"/>
        </w:rPr>
        <w:t xml:space="preserve">, după caz, </w:t>
      </w:r>
      <w:r w:rsidRPr="00E76D94">
        <w:rPr>
          <w:rFonts w:ascii="PermianSerifTypeface" w:hAnsi="PermianSerifTypeface"/>
          <w:sz w:val="24"/>
          <w:szCs w:val="24"/>
        </w:rPr>
        <w:t>solicită îmbunătățirea acestora de către bănci.</w:t>
      </w:r>
    </w:p>
    <w:p w14:paraId="65FEE236" w14:textId="60B8B538" w:rsidR="00EC03DC" w:rsidRPr="00AD0D62" w:rsidRDefault="00D154E5" w:rsidP="00F00DB3">
      <w:pPr>
        <w:pStyle w:val="BodyText"/>
        <w:numPr>
          <w:ilvl w:val="0"/>
          <w:numId w:val="20"/>
        </w:numPr>
        <w:tabs>
          <w:tab w:val="left" w:pos="709"/>
        </w:tabs>
        <w:spacing w:line="240" w:lineRule="auto"/>
        <w:ind w:left="567" w:hanging="567"/>
        <w:jc w:val="both"/>
        <w:rPr>
          <w:rFonts w:ascii="PermianSerifTypeface" w:hAnsi="PermianSerifTypeface"/>
          <w:sz w:val="24"/>
          <w:szCs w:val="24"/>
        </w:rPr>
      </w:pPr>
      <w:r w:rsidRPr="00E76D94">
        <w:rPr>
          <w:rFonts w:ascii="PermianSerifTypeface" w:hAnsi="PermianSerifTypeface"/>
          <w:sz w:val="24"/>
          <w:szCs w:val="24"/>
        </w:rPr>
        <w:t xml:space="preserve">Informează, colaborează și </w:t>
      </w:r>
      <w:r w:rsidR="00A743C6" w:rsidRPr="00E76D94">
        <w:rPr>
          <w:rFonts w:ascii="PermianSerifTypeface" w:hAnsi="PermianSerifTypeface"/>
          <w:sz w:val="24"/>
          <w:szCs w:val="24"/>
        </w:rPr>
        <w:t xml:space="preserve">coordonează cu DRB pe </w:t>
      </w:r>
      <w:r w:rsidRPr="00E76D94">
        <w:rPr>
          <w:rFonts w:ascii="PermianSerifTypeface" w:hAnsi="PermianSerifTypeface"/>
          <w:sz w:val="24"/>
          <w:szCs w:val="24"/>
        </w:rPr>
        <w:t>domeniile de responsabilitate ce decurg din Legea nr.</w:t>
      </w:r>
      <w:r w:rsidR="00991A69">
        <w:rPr>
          <w:rFonts w:ascii="PermianSerifTypeface" w:hAnsi="PermianSerifTypeface"/>
          <w:sz w:val="24"/>
          <w:szCs w:val="24"/>
        </w:rPr>
        <w:t xml:space="preserve"> </w:t>
      </w:r>
      <w:r w:rsidRPr="00E76D94">
        <w:rPr>
          <w:rFonts w:ascii="PermianSerifTypeface" w:hAnsi="PermianSerifTypeface"/>
          <w:sz w:val="24"/>
          <w:szCs w:val="24"/>
        </w:rPr>
        <w:t xml:space="preserve">232/2016 </w:t>
      </w:r>
      <w:r w:rsidRPr="00E76D94">
        <w:rPr>
          <w:rFonts w:ascii="PermianSerifTypeface" w:eastAsia="Times New Roman" w:hAnsi="PermianSerifTypeface" w:cs="Times New Roman"/>
          <w:sz w:val="24"/>
          <w:szCs w:val="24"/>
          <w:lang w:eastAsia="ro-RO"/>
        </w:rPr>
        <w:t>privind redresarea și rezoluţia băncilor</w:t>
      </w:r>
      <w:r w:rsidRPr="00E76D94">
        <w:rPr>
          <w:rFonts w:ascii="PermianSerifTypeface" w:hAnsi="PermianSerifTypeface"/>
          <w:sz w:val="24"/>
          <w:szCs w:val="24"/>
        </w:rPr>
        <w:t xml:space="preserve"> și Legea nr.</w:t>
      </w:r>
      <w:r w:rsidR="00991A69">
        <w:rPr>
          <w:rFonts w:ascii="PermianSerifTypeface" w:hAnsi="PermianSerifTypeface"/>
          <w:sz w:val="24"/>
          <w:szCs w:val="24"/>
        </w:rPr>
        <w:t xml:space="preserve"> </w:t>
      </w:r>
      <w:r w:rsidRPr="00E76D94">
        <w:rPr>
          <w:rFonts w:ascii="PermianSerifTypeface" w:hAnsi="PermianSerifTypeface"/>
          <w:sz w:val="24"/>
          <w:szCs w:val="24"/>
        </w:rPr>
        <w:t xml:space="preserve">92/2022 </w:t>
      </w:r>
      <w:r w:rsidRPr="00E76D94">
        <w:rPr>
          <w:rFonts w:ascii="PermianSerifTypeface" w:hAnsi="PermianSerifTypeface" w:cs="Times New Roman"/>
          <w:sz w:val="24"/>
          <w:szCs w:val="24"/>
        </w:rPr>
        <w:t>privind activitatea de asigurare și reasigurare</w:t>
      </w:r>
      <w:r w:rsidRPr="00E76D94">
        <w:rPr>
          <w:rFonts w:ascii="PermianSerifTypeface" w:hAnsi="PermianSerifTypeface"/>
          <w:sz w:val="24"/>
          <w:szCs w:val="24"/>
        </w:rPr>
        <w:t>.</w:t>
      </w:r>
    </w:p>
    <w:p w14:paraId="24F484F3" w14:textId="77777777" w:rsidR="001D1591" w:rsidRPr="001D1591" w:rsidRDefault="00D154E5" w:rsidP="00F00DB3">
      <w:pPr>
        <w:pStyle w:val="BodyText"/>
        <w:numPr>
          <w:ilvl w:val="0"/>
          <w:numId w:val="20"/>
        </w:numPr>
        <w:tabs>
          <w:tab w:val="left" w:pos="567"/>
        </w:tabs>
        <w:spacing w:line="240" w:lineRule="auto"/>
        <w:ind w:left="567" w:hanging="567"/>
        <w:jc w:val="both"/>
        <w:rPr>
          <w:rFonts w:ascii="PermianSerifTypeface" w:hAnsi="PermianSerifTypeface"/>
          <w:color w:val="FF0000"/>
          <w:sz w:val="24"/>
          <w:szCs w:val="24"/>
        </w:rPr>
      </w:pPr>
      <w:r w:rsidRPr="00E76D94">
        <w:rPr>
          <w:rFonts w:ascii="PermianSerifTypeface" w:hAnsi="PermianSerifTypeface"/>
          <w:sz w:val="24"/>
          <w:szCs w:val="24"/>
        </w:rPr>
        <w:t xml:space="preserve">Colaborează cu alte organe de supraveghere </w:t>
      </w:r>
      <w:r w:rsidR="00E929EE">
        <w:rPr>
          <w:rFonts w:ascii="PermianSerifTypeface" w:hAnsi="PermianSerifTypeface"/>
          <w:sz w:val="24"/>
          <w:szCs w:val="24"/>
        </w:rPr>
        <w:t>naționale</w:t>
      </w:r>
      <w:r w:rsidRPr="00E76D94">
        <w:rPr>
          <w:rFonts w:ascii="PermianSerifTypeface" w:hAnsi="PermianSerifTypeface"/>
          <w:sz w:val="24"/>
          <w:szCs w:val="24"/>
        </w:rPr>
        <w:t xml:space="preserve"> și internaționale de domeniu în vederea asigurării supravegherii adecvate a sectorului bancar și asigurări și informării reciproce</w:t>
      </w:r>
      <w:r w:rsidR="000A22B9" w:rsidRPr="00E76D94">
        <w:rPr>
          <w:rFonts w:ascii="PermianSerifTypeface" w:hAnsi="PermianSerifTypeface"/>
          <w:sz w:val="24"/>
          <w:szCs w:val="24"/>
        </w:rPr>
        <w:t>,</w:t>
      </w:r>
      <w:r w:rsidR="000E2194" w:rsidRPr="00E76D94">
        <w:rPr>
          <w:rFonts w:ascii="PermianSerifTypeface" w:hAnsi="PermianSerifTypeface"/>
          <w:sz w:val="24"/>
          <w:szCs w:val="24"/>
        </w:rPr>
        <w:t xml:space="preserve"> inclusiv </w:t>
      </w:r>
      <w:r w:rsidRPr="00E76D94">
        <w:rPr>
          <w:rFonts w:ascii="PermianSerifTypeface" w:hAnsi="PermianSerifTypeface"/>
          <w:sz w:val="24"/>
          <w:szCs w:val="24"/>
        </w:rPr>
        <w:t xml:space="preserve">în conformitate cu acordurile de cooperare </w:t>
      </w:r>
      <w:r w:rsidR="000F4884" w:rsidRPr="00E76D94">
        <w:rPr>
          <w:rFonts w:ascii="PermianSerifTypeface" w:hAnsi="PermianSerifTypeface"/>
          <w:sz w:val="24"/>
          <w:szCs w:val="24"/>
        </w:rPr>
        <w:t>în</w:t>
      </w:r>
      <w:r w:rsidRPr="00E76D94">
        <w:rPr>
          <w:rFonts w:ascii="PermianSerifTypeface" w:hAnsi="PermianSerifTypeface"/>
          <w:sz w:val="24"/>
          <w:szCs w:val="24"/>
        </w:rPr>
        <w:t xml:space="preserve"> domeniul respectiv.</w:t>
      </w:r>
    </w:p>
    <w:p w14:paraId="6821E909" w14:textId="2A36D472" w:rsidR="000E2194" w:rsidRPr="001D1591" w:rsidRDefault="00D154E5" w:rsidP="00F00DB3">
      <w:pPr>
        <w:pStyle w:val="BodyText"/>
        <w:numPr>
          <w:ilvl w:val="0"/>
          <w:numId w:val="20"/>
        </w:numPr>
        <w:tabs>
          <w:tab w:val="left" w:pos="567"/>
        </w:tabs>
        <w:spacing w:line="240" w:lineRule="auto"/>
        <w:ind w:left="567" w:hanging="567"/>
        <w:jc w:val="both"/>
        <w:rPr>
          <w:rFonts w:ascii="PermianSerifTypeface" w:hAnsi="PermianSerifTypeface"/>
          <w:color w:val="FF0000"/>
          <w:sz w:val="24"/>
          <w:szCs w:val="24"/>
        </w:rPr>
      </w:pPr>
      <w:r w:rsidRPr="001D1591">
        <w:rPr>
          <w:rFonts w:ascii="PermianSerifTypeface" w:hAnsi="PermianSerifTypeface"/>
          <w:sz w:val="24"/>
          <w:szCs w:val="24"/>
        </w:rPr>
        <w:t xml:space="preserve">Participă </w:t>
      </w:r>
      <w:r w:rsidR="00BC499E" w:rsidRPr="001D1591">
        <w:rPr>
          <w:rFonts w:ascii="PermianSerifTypeface" w:hAnsi="PermianSerifTypeface"/>
          <w:sz w:val="24"/>
          <w:szCs w:val="24"/>
        </w:rPr>
        <w:t>la activit</w:t>
      </w:r>
      <w:r w:rsidR="00D3797F">
        <w:rPr>
          <w:rFonts w:ascii="PermianSerifTypeface" w:hAnsi="PermianSerifTypeface"/>
          <w:sz w:val="24"/>
          <w:szCs w:val="24"/>
        </w:rPr>
        <w:t>ățile</w:t>
      </w:r>
      <w:r w:rsidRPr="001D1591">
        <w:rPr>
          <w:rFonts w:ascii="PermianSerifTypeface" w:hAnsi="PermianSerifTypeface"/>
          <w:sz w:val="24"/>
          <w:szCs w:val="24"/>
        </w:rPr>
        <w:t xml:space="preserve"> </w:t>
      </w:r>
      <w:bookmarkStart w:id="82" w:name="_Hlk214013481"/>
      <w:r w:rsidRPr="001D1591">
        <w:rPr>
          <w:rFonts w:ascii="PermianSerifTypeface" w:hAnsi="PermianSerifTypeface"/>
          <w:sz w:val="24"/>
          <w:szCs w:val="24"/>
        </w:rPr>
        <w:t>Colegiul</w:t>
      </w:r>
      <w:r w:rsidR="00BC499E" w:rsidRPr="001D1591">
        <w:rPr>
          <w:rFonts w:ascii="PermianSerifTypeface" w:hAnsi="PermianSerifTypeface"/>
          <w:sz w:val="24"/>
          <w:szCs w:val="24"/>
        </w:rPr>
        <w:t>ui</w:t>
      </w:r>
      <w:r w:rsidRPr="001D1591">
        <w:rPr>
          <w:rFonts w:ascii="PermianSerifTypeface" w:hAnsi="PermianSerifTypeface"/>
          <w:sz w:val="24"/>
          <w:szCs w:val="24"/>
        </w:rPr>
        <w:t xml:space="preserve"> decizional pentru TIC</w:t>
      </w:r>
      <w:bookmarkEnd w:id="82"/>
      <w:r w:rsidR="001D1591" w:rsidRPr="001D1591">
        <w:rPr>
          <w:rFonts w:ascii="PermianSerifTypeface" w:hAnsi="PermianSerifTypeface"/>
          <w:sz w:val="24"/>
          <w:szCs w:val="24"/>
        </w:rPr>
        <w:t xml:space="preserve">, a </w:t>
      </w:r>
      <w:r w:rsidR="001D1591" w:rsidRPr="001D1591">
        <w:rPr>
          <w:rFonts w:ascii="PermianSerifTypeface" w:hAnsi="PermianSerifTypeface" w:cs="Times New Roman"/>
          <w:sz w:val="24"/>
          <w:szCs w:val="24"/>
        </w:rPr>
        <w:t>Grupului de lucru pentru selectarea și desemnarea evaluatorului independent în scop de rezoluție</w:t>
      </w:r>
      <w:r w:rsidR="001D1591">
        <w:rPr>
          <w:rFonts w:ascii="PermianSerifTypeface" w:hAnsi="PermianSerifTypeface" w:cs="Times New Roman"/>
          <w:sz w:val="24"/>
          <w:szCs w:val="24"/>
        </w:rPr>
        <w:t xml:space="preserve"> </w:t>
      </w:r>
      <w:r w:rsidR="00681903" w:rsidRPr="001D1591">
        <w:rPr>
          <w:rFonts w:ascii="PermianSerifTypeface" w:hAnsi="PermianSerifTypeface"/>
          <w:sz w:val="24"/>
          <w:szCs w:val="24"/>
        </w:rPr>
        <w:t xml:space="preserve">și </w:t>
      </w:r>
      <w:r w:rsidR="00E929EE" w:rsidRPr="001D1591">
        <w:rPr>
          <w:rFonts w:ascii="PermianSerifTypeface" w:hAnsi="PermianSerifTypeface"/>
          <w:sz w:val="24"/>
          <w:szCs w:val="24"/>
        </w:rPr>
        <w:t xml:space="preserve">a </w:t>
      </w:r>
      <w:r w:rsidR="00681903" w:rsidRPr="001D1591">
        <w:rPr>
          <w:rFonts w:ascii="PermianSerifTypeface" w:hAnsi="PermianSerifTypeface"/>
          <w:sz w:val="24"/>
          <w:szCs w:val="24"/>
        </w:rPr>
        <w:t>Grupul</w:t>
      </w:r>
      <w:r w:rsidR="00BC499E" w:rsidRPr="001D1591">
        <w:rPr>
          <w:rFonts w:ascii="PermianSerifTypeface" w:hAnsi="PermianSerifTypeface"/>
          <w:sz w:val="24"/>
          <w:szCs w:val="24"/>
        </w:rPr>
        <w:t>ui</w:t>
      </w:r>
      <w:r w:rsidR="00681903" w:rsidRPr="001D1591">
        <w:rPr>
          <w:rFonts w:ascii="PermianSerifTypeface" w:hAnsi="PermianSerifTypeface"/>
          <w:sz w:val="24"/>
          <w:szCs w:val="24"/>
        </w:rPr>
        <w:t xml:space="preserve"> de lucru pentru stabilitate financiară în cadrul BNM</w:t>
      </w:r>
      <w:r w:rsidR="000E2194" w:rsidRPr="001D1591">
        <w:rPr>
          <w:rFonts w:ascii="PermianSerifTypeface" w:hAnsi="PermianSerifTypeface"/>
          <w:sz w:val="24"/>
          <w:szCs w:val="24"/>
        </w:rPr>
        <w:t>.</w:t>
      </w:r>
    </w:p>
    <w:p w14:paraId="2C9C19D9" w14:textId="488D19C1" w:rsidR="000E0E17" w:rsidRPr="00E76D94" w:rsidRDefault="000E0E17" w:rsidP="00F00DB3">
      <w:pPr>
        <w:pStyle w:val="BodyText"/>
        <w:tabs>
          <w:tab w:val="left" w:pos="567"/>
        </w:tabs>
        <w:spacing w:after="0" w:line="240" w:lineRule="auto"/>
        <w:ind w:left="567" w:hanging="567"/>
        <w:jc w:val="both"/>
        <w:rPr>
          <w:rFonts w:ascii="PermianSerifTypeface" w:hAnsi="PermianSerifTypeface" w:cs="Times New Roman"/>
          <w:b/>
          <w:bCs/>
          <w:i/>
          <w:iCs/>
          <w:color w:val="010302"/>
          <w:sz w:val="24"/>
          <w:szCs w:val="24"/>
        </w:rPr>
      </w:pPr>
      <w:r w:rsidRPr="00E76D94">
        <w:rPr>
          <w:rFonts w:ascii="PermianSerifTypeface" w:hAnsi="PermianSerifTypeface" w:cs="Times New Roman"/>
          <w:b/>
          <w:bCs/>
          <w:color w:val="010302"/>
          <w:sz w:val="24"/>
          <w:szCs w:val="24"/>
        </w:rPr>
        <w:t xml:space="preserve">Activitatea </w:t>
      </w:r>
      <w:r w:rsidR="00F067C9" w:rsidRPr="00E76D94">
        <w:rPr>
          <w:rFonts w:ascii="PermianSerifTypeface" w:hAnsi="PermianSerifTypeface" w:cs="Times New Roman"/>
          <w:b/>
          <w:bCs/>
          <w:color w:val="010302"/>
          <w:sz w:val="24"/>
          <w:szCs w:val="24"/>
        </w:rPr>
        <w:t>DSB</w:t>
      </w:r>
      <w:r w:rsidRPr="00E76D94">
        <w:rPr>
          <w:rFonts w:ascii="PermianSerifTypeface" w:hAnsi="PermianSerifTypeface" w:cs="Times New Roman"/>
          <w:b/>
          <w:bCs/>
          <w:color w:val="010302"/>
          <w:sz w:val="24"/>
          <w:szCs w:val="24"/>
        </w:rPr>
        <w:t xml:space="preserve"> se desfășoară prin intermediul următoarelor direcții:</w:t>
      </w:r>
    </w:p>
    <w:p w14:paraId="7B9876D1" w14:textId="77777777" w:rsidR="000E0E17" w:rsidRPr="00E76D94" w:rsidRDefault="000E0E17" w:rsidP="00F00DB3">
      <w:pPr>
        <w:pStyle w:val="ListParagraph"/>
        <w:numPr>
          <w:ilvl w:val="0"/>
          <w:numId w:val="14"/>
        </w:numPr>
        <w:tabs>
          <w:tab w:val="left" w:pos="567"/>
        </w:tabs>
        <w:spacing w:after="0" w:line="240" w:lineRule="auto"/>
        <w:ind w:left="567" w:hanging="283"/>
        <w:jc w:val="both"/>
        <w:rPr>
          <w:rFonts w:ascii="PermianSerifTypeface" w:hAnsi="PermianSerifTypeface" w:cs="Times New Roman"/>
          <w:b/>
          <w:bCs/>
          <w:color w:val="010302"/>
          <w:sz w:val="24"/>
          <w:szCs w:val="24"/>
        </w:rPr>
      </w:pPr>
      <w:r w:rsidRPr="00E76D94">
        <w:rPr>
          <w:rFonts w:ascii="PermianSerifTypeface" w:hAnsi="PermianSerifTypeface" w:cs="Times New Roman"/>
          <w:b/>
          <w:bCs/>
          <w:color w:val="010302"/>
          <w:sz w:val="24"/>
          <w:szCs w:val="24"/>
        </w:rPr>
        <w:t>Direcția supraveghere continuă</w:t>
      </w:r>
    </w:p>
    <w:p w14:paraId="231319BA" w14:textId="77777777" w:rsidR="000E0E17" w:rsidRPr="00E76D94" w:rsidRDefault="000E0E17" w:rsidP="00F00DB3">
      <w:pPr>
        <w:pStyle w:val="ListParagraph"/>
        <w:numPr>
          <w:ilvl w:val="0"/>
          <w:numId w:val="14"/>
        </w:numPr>
        <w:tabs>
          <w:tab w:val="left" w:pos="567"/>
        </w:tabs>
        <w:spacing w:after="0" w:line="240" w:lineRule="auto"/>
        <w:ind w:left="567" w:hanging="283"/>
        <w:jc w:val="both"/>
        <w:rPr>
          <w:rFonts w:ascii="PermianSerifTypeface" w:hAnsi="PermianSerifTypeface" w:cs="Times New Roman"/>
          <w:b/>
          <w:bCs/>
          <w:color w:val="010302"/>
          <w:sz w:val="24"/>
          <w:szCs w:val="24"/>
        </w:rPr>
      </w:pPr>
      <w:r w:rsidRPr="00E76D94">
        <w:rPr>
          <w:rFonts w:ascii="PermianSerifTypeface" w:hAnsi="PermianSerifTypeface" w:cs="Times New Roman"/>
          <w:b/>
          <w:bCs/>
          <w:color w:val="010302"/>
          <w:sz w:val="24"/>
          <w:szCs w:val="24"/>
        </w:rPr>
        <w:t>Direcția control și evaluare riscuri</w:t>
      </w:r>
    </w:p>
    <w:p w14:paraId="4BCF067A" w14:textId="4601A566" w:rsidR="000E0E17" w:rsidRDefault="000E0E17" w:rsidP="00F00DB3">
      <w:pPr>
        <w:pStyle w:val="ListParagraph"/>
        <w:numPr>
          <w:ilvl w:val="0"/>
          <w:numId w:val="14"/>
        </w:numPr>
        <w:tabs>
          <w:tab w:val="left" w:pos="567"/>
        </w:tabs>
        <w:spacing w:after="0" w:line="240" w:lineRule="auto"/>
        <w:ind w:left="567" w:hanging="283"/>
        <w:jc w:val="both"/>
        <w:rPr>
          <w:rFonts w:ascii="PermianSerifTypeface" w:hAnsi="PermianSerifTypeface" w:cs="Times New Roman"/>
          <w:b/>
          <w:bCs/>
          <w:color w:val="010302"/>
          <w:sz w:val="24"/>
          <w:szCs w:val="24"/>
        </w:rPr>
      </w:pPr>
      <w:r w:rsidRPr="00E76D94">
        <w:rPr>
          <w:rFonts w:ascii="PermianSerifTypeface" w:hAnsi="PermianSerifTypeface" w:cs="Times New Roman"/>
          <w:b/>
          <w:bCs/>
          <w:color w:val="010302"/>
          <w:sz w:val="24"/>
          <w:szCs w:val="24"/>
        </w:rPr>
        <w:t>Direcția consolidarea supravegherii financiare</w:t>
      </w:r>
      <w:bookmarkEnd w:id="80"/>
    </w:p>
    <w:p w14:paraId="102C9EA2" w14:textId="77777777" w:rsidR="006C420A" w:rsidRDefault="006C420A" w:rsidP="00F00DB3">
      <w:pPr>
        <w:pStyle w:val="ListParagraph"/>
        <w:tabs>
          <w:tab w:val="left" w:pos="567"/>
        </w:tabs>
        <w:spacing w:after="0" w:line="240" w:lineRule="auto"/>
        <w:ind w:left="567"/>
        <w:jc w:val="both"/>
        <w:rPr>
          <w:rFonts w:ascii="PermianSerifTypeface" w:hAnsi="PermianSerifTypeface" w:cs="Times New Roman"/>
          <w:b/>
          <w:bCs/>
          <w:color w:val="010302"/>
          <w:sz w:val="24"/>
          <w:szCs w:val="24"/>
        </w:rPr>
      </w:pPr>
    </w:p>
    <w:p w14:paraId="75C7191D" w14:textId="77777777" w:rsidR="006C420A" w:rsidRPr="00C12FD7" w:rsidRDefault="006C420A" w:rsidP="00F00DB3">
      <w:pPr>
        <w:pStyle w:val="ListParagraph"/>
        <w:tabs>
          <w:tab w:val="left" w:pos="567"/>
        </w:tabs>
        <w:spacing w:after="0" w:line="240" w:lineRule="auto"/>
        <w:ind w:left="567"/>
        <w:jc w:val="both"/>
        <w:rPr>
          <w:rFonts w:ascii="PermianSerifTypeface" w:hAnsi="PermianSerifTypeface" w:cs="Times New Roman"/>
          <w:b/>
          <w:bCs/>
          <w:color w:val="010302"/>
          <w:sz w:val="24"/>
          <w:szCs w:val="24"/>
        </w:rPr>
      </w:pPr>
    </w:p>
    <w:p w14:paraId="784F35AB" w14:textId="5029287D" w:rsidR="000616A6" w:rsidRPr="00E76D94" w:rsidRDefault="006559F8" w:rsidP="00F00DB3">
      <w:pPr>
        <w:tabs>
          <w:tab w:val="left" w:pos="567"/>
        </w:tabs>
        <w:spacing w:after="0" w:line="240" w:lineRule="auto"/>
        <w:ind w:left="567" w:hanging="567"/>
        <w:jc w:val="both"/>
        <w:outlineLvl w:val="0"/>
        <w:rPr>
          <w:rFonts w:ascii="PermianSerifTypeface" w:eastAsiaTheme="majorEastAsia" w:hAnsi="PermianSerifTypeface" w:cs="Times New Roman"/>
          <w:b/>
          <w:bCs/>
          <w:color w:val="1F4E79" w:themeColor="accent5" w:themeShade="80"/>
          <w:sz w:val="24"/>
          <w:szCs w:val="24"/>
        </w:rPr>
      </w:pPr>
      <w:bookmarkStart w:id="83" w:name="_Toc214436145"/>
      <w:bookmarkStart w:id="84" w:name="_Hlk200729880"/>
      <w:r w:rsidRPr="00E76D94">
        <w:rPr>
          <w:rFonts w:ascii="PermianSerifTypeface" w:eastAsiaTheme="majorEastAsia" w:hAnsi="PermianSerifTypeface" w:cs="Times New Roman"/>
          <w:b/>
          <w:bCs/>
          <w:color w:val="1F4E79" w:themeColor="accent5" w:themeShade="80"/>
          <w:sz w:val="24"/>
          <w:szCs w:val="24"/>
        </w:rPr>
        <w:t>3.</w:t>
      </w:r>
      <w:r w:rsidR="00084D65" w:rsidRPr="00E76D94">
        <w:rPr>
          <w:rFonts w:ascii="PermianSerifTypeface" w:eastAsiaTheme="majorEastAsia" w:hAnsi="PermianSerifTypeface" w:cs="Times New Roman"/>
          <w:b/>
          <w:bCs/>
          <w:color w:val="1F4E79" w:themeColor="accent5" w:themeShade="80"/>
          <w:sz w:val="24"/>
          <w:szCs w:val="24"/>
        </w:rPr>
        <w:t>4.8</w:t>
      </w:r>
      <w:r w:rsidR="000616A6" w:rsidRPr="00E76D94">
        <w:rPr>
          <w:rFonts w:ascii="PermianSerifTypeface" w:eastAsiaTheme="majorEastAsia" w:hAnsi="PermianSerifTypeface" w:cs="Times New Roman"/>
          <w:b/>
          <w:bCs/>
          <w:color w:val="1F4E79" w:themeColor="accent5" w:themeShade="80"/>
          <w:sz w:val="24"/>
          <w:szCs w:val="24"/>
        </w:rPr>
        <w:t xml:space="preserve">. </w:t>
      </w:r>
      <w:bookmarkStart w:id="85" w:name="_Hlk201768878"/>
      <w:bookmarkStart w:id="86" w:name="_Hlk210048123"/>
      <w:r w:rsidR="000616A6" w:rsidRPr="00E76D94">
        <w:rPr>
          <w:rFonts w:ascii="PermianSerifTypeface" w:eastAsiaTheme="majorEastAsia" w:hAnsi="PermianSerifTypeface" w:cs="Times New Roman"/>
          <w:b/>
          <w:bCs/>
          <w:color w:val="1F4E79" w:themeColor="accent5" w:themeShade="80"/>
          <w:sz w:val="24"/>
          <w:szCs w:val="24"/>
        </w:rPr>
        <w:t>Departamentul infrastructuri, plă</w:t>
      </w:r>
      <w:r w:rsidR="00BC499E" w:rsidRPr="00E76D94">
        <w:rPr>
          <w:rFonts w:ascii="PermianSerifTypeface" w:eastAsiaTheme="majorEastAsia" w:hAnsi="PermianSerifTypeface" w:cs="Times New Roman"/>
          <w:b/>
          <w:bCs/>
          <w:color w:val="1F4E79" w:themeColor="accent5" w:themeShade="80"/>
          <w:sz w:val="24"/>
          <w:szCs w:val="24"/>
        </w:rPr>
        <w:t>ț</w:t>
      </w:r>
      <w:r w:rsidR="000616A6" w:rsidRPr="00E76D94">
        <w:rPr>
          <w:rFonts w:ascii="PermianSerifTypeface" w:eastAsiaTheme="majorEastAsia" w:hAnsi="PermianSerifTypeface" w:cs="Times New Roman"/>
          <w:b/>
          <w:bCs/>
          <w:color w:val="1F4E79" w:themeColor="accent5" w:themeShade="80"/>
          <w:sz w:val="24"/>
          <w:szCs w:val="24"/>
        </w:rPr>
        <w:t xml:space="preserve">i și supravegherea altor instituții </w:t>
      </w:r>
      <w:bookmarkEnd w:id="85"/>
      <w:r w:rsidR="00C14E3E" w:rsidRPr="00E76D94">
        <w:rPr>
          <w:rFonts w:ascii="PermianSerifTypeface" w:eastAsiaTheme="majorEastAsia" w:hAnsi="PermianSerifTypeface" w:cs="Times New Roman"/>
          <w:b/>
          <w:bCs/>
          <w:color w:val="1F4E79" w:themeColor="accent5" w:themeShade="80"/>
          <w:sz w:val="24"/>
          <w:szCs w:val="24"/>
        </w:rPr>
        <w:t>(DIPSI)</w:t>
      </w:r>
      <w:bookmarkEnd w:id="83"/>
    </w:p>
    <w:p w14:paraId="5CDF4109" w14:textId="77777777" w:rsidR="004866F2" w:rsidRPr="00E76D94" w:rsidRDefault="004866F2" w:rsidP="00F00DB3">
      <w:pPr>
        <w:numPr>
          <w:ilvl w:val="0"/>
          <w:numId w:val="37"/>
        </w:numPr>
        <w:tabs>
          <w:tab w:val="left" w:pos="567"/>
        </w:tabs>
        <w:spacing w:after="0" w:line="240" w:lineRule="auto"/>
        <w:ind w:left="567" w:hanging="567"/>
        <w:jc w:val="both"/>
        <w:rPr>
          <w:rFonts w:ascii="PermianSerifTypeface" w:hAnsi="PermianSerifTypeface"/>
          <w:sz w:val="24"/>
          <w:szCs w:val="24"/>
        </w:rPr>
      </w:pPr>
      <w:r w:rsidRPr="00E76D94">
        <w:rPr>
          <w:rFonts w:ascii="PermianSerifTypeface" w:hAnsi="PermianSerifTypeface"/>
          <w:sz w:val="24"/>
          <w:szCs w:val="24"/>
        </w:rPr>
        <w:t>Promovează eficiența și stabilitatea infrastructurilor pieței financiare.</w:t>
      </w:r>
    </w:p>
    <w:p w14:paraId="7BCEEE00" w14:textId="5EC71604" w:rsidR="004866F2" w:rsidRPr="00E76D94" w:rsidRDefault="004866F2" w:rsidP="00F00DB3">
      <w:pPr>
        <w:numPr>
          <w:ilvl w:val="0"/>
          <w:numId w:val="37"/>
        </w:numPr>
        <w:tabs>
          <w:tab w:val="left" w:pos="567"/>
        </w:tabs>
        <w:spacing w:after="120" w:line="240" w:lineRule="auto"/>
        <w:ind w:left="567" w:hanging="567"/>
        <w:jc w:val="both"/>
        <w:rPr>
          <w:rFonts w:ascii="PermianSerifTypeface" w:hAnsi="PermianSerifTypeface"/>
          <w:sz w:val="24"/>
          <w:szCs w:val="24"/>
        </w:rPr>
      </w:pPr>
      <w:r w:rsidRPr="00E76D94">
        <w:rPr>
          <w:rFonts w:ascii="PermianSerifTypeface" w:hAnsi="PermianSerifTypeface"/>
          <w:sz w:val="24"/>
          <w:szCs w:val="24"/>
        </w:rPr>
        <w:t xml:space="preserve">Elaborează și prezintă </w:t>
      </w:r>
      <w:r w:rsidR="005F4766" w:rsidRPr="00E76D94">
        <w:rPr>
          <w:rFonts w:ascii="PermianSerifTypeface" w:hAnsi="PermianSerifTypeface"/>
          <w:sz w:val="24"/>
          <w:szCs w:val="24"/>
        </w:rPr>
        <w:t>spre</w:t>
      </w:r>
      <w:r w:rsidRPr="00E76D94">
        <w:rPr>
          <w:rFonts w:ascii="PermianSerifTypeface" w:hAnsi="PermianSerifTypeface"/>
          <w:sz w:val="24"/>
          <w:szCs w:val="24"/>
        </w:rPr>
        <w:t xml:space="preserve"> examinare și aprobare CE sau membrului CE care patronează activitatea subdiviziunii proiectele </w:t>
      </w:r>
      <w:r w:rsidR="007A3AC6" w:rsidRPr="00E76D94">
        <w:rPr>
          <w:rFonts w:ascii="PermianSerifTypeface" w:hAnsi="PermianSerifTypeface"/>
          <w:sz w:val="24"/>
          <w:szCs w:val="24"/>
        </w:rPr>
        <w:t>actelor</w:t>
      </w:r>
      <w:r w:rsidRPr="00E76D94">
        <w:rPr>
          <w:rFonts w:ascii="PermianSerifTypeface" w:hAnsi="PermianSerifTypeface"/>
          <w:sz w:val="24"/>
          <w:szCs w:val="24"/>
        </w:rPr>
        <w:t xml:space="preserve"> referitoare la reglementarea activității de prestare a serviciilor de plată și de emitere a monedei electronice.</w:t>
      </w:r>
    </w:p>
    <w:p w14:paraId="4C8D803E" w14:textId="32DF2868" w:rsidR="004866F2" w:rsidRPr="00E76D94" w:rsidRDefault="004866F2" w:rsidP="00F00DB3">
      <w:pPr>
        <w:numPr>
          <w:ilvl w:val="0"/>
          <w:numId w:val="37"/>
        </w:numPr>
        <w:tabs>
          <w:tab w:val="left" w:pos="567"/>
        </w:tabs>
        <w:spacing w:after="120" w:line="240" w:lineRule="auto"/>
        <w:ind w:left="567" w:hanging="567"/>
        <w:jc w:val="both"/>
        <w:rPr>
          <w:rFonts w:ascii="PermianSerifTypeface" w:hAnsi="PermianSerifTypeface"/>
          <w:sz w:val="24"/>
          <w:szCs w:val="24"/>
        </w:rPr>
      </w:pPr>
      <w:r w:rsidRPr="00E76D94">
        <w:rPr>
          <w:rFonts w:ascii="PermianSerifTypeface" w:hAnsi="PermianSerifTypeface"/>
          <w:sz w:val="24"/>
          <w:szCs w:val="24"/>
        </w:rPr>
        <w:t xml:space="preserve">Elaborează și prezintă </w:t>
      </w:r>
      <w:r w:rsidR="005F4766" w:rsidRPr="00E76D94">
        <w:rPr>
          <w:rFonts w:ascii="PermianSerifTypeface" w:hAnsi="PermianSerifTypeface"/>
          <w:sz w:val="24"/>
          <w:szCs w:val="24"/>
        </w:rPr>
        <w:t>spre</w:t>
      </w:r>
      <w:r w:rsidRPr="00E76D94">
        <w:rPr>
          <w:rFonts w:ascii="PermianSerifTypeface" w:hAnsi="PermianSerifTypeface"/>
          <w:sz w:val="24"/>
          <w:szCs w:val="24"/>
        </w:rPr>
        <w:t xml:space="preserve"> examinare și aprobare CE sau membrului CE care patronează activitatea subdiviziunii sau conducătorul</w:t>
      </w:r>
      <w:r w:rsidR="005F4766" w:rsidRPr="00E76D94">
        <w:rPr>
          <w:rFonts w:ascii="PermianSerifTypeface" w:hAnsi="PermianSerifTypeface"/>
          <w:sz w:val="24"/>
          <w:szCs w:val="24"/>
        </w:rPr>
        <w:t>ui</w:t>
      </w:r>
      <w:r w:rsidRPr="00E76D94">
        <w:rPr>
          <w:rFonts w:ascii="PermianSerifTypeface" w:hAnsi="PermianSerifTypeface"/>
          <w:sz w:val="24"/>
          <w:szCs w:val="24"/>
        </w:rPr>
        <w:t xml:space="preserve"> DIPSI proiectele </w:t>
      </w:r>
      <w:r w:rsidR="003A245F" w:rsidRPr="00E76D94">
        <w:rPr>
          <w:rFonts w:ascii="PermianSerifTypeface" w:hAnsi="PermianSerifTypeface"/>
          <w:sz w:val="24"/>
          <w:szCs w:val="24"/>
        </w:rPr>
        <w:t>actelor</w:t>
      </w:r>
      <w:r w:rsidRPr="00E76D94">
        <w:rPr>
          <w:rFonts w:ascii="PermianSerifTypeface" w:hAnsi="PermianSerifTypeface"/>
          <w:sz w:val="24"/>
          <w:szCs w:val="24"/>
        </w:rPr>
        <w:t xml:space="preserve"> referitoare la examinarea cererilor privind eliberarea licențelor</w:t>
      </w:r>
      <w:r w:rsidRPr="00E76D94">
        <w:rPr>
          <w:rFonts w:eastAsia="Calibri"/>
          <w:sz w:val="28"/>
          <w:szCs w:val="28"/>
        </w:rPr>
        <w:t xml:space="preserve"> </w:t>
      </w:r>
      <w:r w:rsidRPr="00E76D94">
        <w:rPr>
          <w:rFonts w:ascii="PermianSerifTypeface" w:hAnsi="PermianSerifTypeface"/>
          <w:sz w:val="24"/>
          <w:szCs w:val="24"/>
        </w:rPr>
        <w:t>prestatorilor de servicii de plată nebancari și înregistrează agenți</w:t>
      </w:r>
      <w:r w:rsidR="003A245F" w:rsidRPr="00E76D94">
        <w:rPr>
          <w:rFonts w:ascii="PermianSerifTypeface" w:hAnsi="PermianSerifTypeface"/>
          <w:sz w:val="24"/>
          <w:szCs w:val="24"/>
        </w:rPr>
        <w:t>i</w:t>
      </w:r>
      <w:r w:rsidRPr="00E76D94">
        <w:rPr>
          <w:rFonts w:ascii="PermianSerifTypeface" w:hAnsi="PermianSerifTypeface"/>
          <w:sz w:val="24"/>
          <w:szCs w:val="24"/>
        </w:rPr>
        <w:t xml:space="preserve"> de plată și punctel</w:t>
      </w:r>
      <w:r w:rsidR="003A245F" w:rsidRPr="00E76D94">
        <w:rPr>
          <w:rFonts w:ascii="PermianSerifTypeface" w:hAnsi="PermianSerifTypeface"/>
          <w:sz w:val="24"/>
          <w:szCs w:val="24"/>
        </w:rPr>
        <w:t>e</w:t>
      </w:r>
      <w:r w:rsidRPr="00E76D94">
        <w:rPr>
          <w:rFonts w:ascii="PermianSerifTypeface" w:hAnsi="PermianSerifTypeface"/>
          <w:sz w:val="24"/>
          <w:szCs w:val="24"/>
        </w:rPr>
        <w:t xml:space="preserve"> de lucru, oficiil</w:t>
      </w:r>
      <w:r w:rsidR="00472C42">
        <w:rPr>
          <w:rFonts w:ascii="PermianSerifTypeface" w:hAnsi="PermianSerifTypeface"/>
          <w:sz w:val="24"/>
          <w:szCs w:val="24"/>
        </w:rPr>
        <w:t>e</w:t>
      </w:r>
      <w:r w:rsidRPr="00E76D94">
        <w:rPr>
          <w:rFonts w:ascii="PermianSerifTypeface" w:hAnsi="PermianSerifTypeface"/>
          <w:sz w:val="24"/>
          <w:szCs w:val="24"/>
        </w:rPr>
        <w:t xml:space="preserve"> secundare.</w:t>
      </w:r>
    </w:p>
    <w:p w14:paraId="6B7DA94E" w14:textId="2D2305DA" w:rsidR="004866F2" w:rsidRPr="00E76D94" w:rsidRDefault="004866F2" w:rsidP="00F00DB3">
      <w:pPr>
        <w:numPr>
          <w:ilvl w:val="0"/>
          <w:numId w:val="37"/>
        </w:numPr>
        <w:tabs>
          <w:tab w:val="left" w:pos="567"/>
        </w:tabs>
        <w:spacing w:after="120" w:line="240" w:lineRule="auto"/>
        <w:ind w:left="567" w:hanging="567"/>
        <w:jc w:val="both"/>
        <w:rPr>
          <w:rFonts w:ascii="PermianSerifTypeface" w:hAnsi="PermianSerifTypeface"/>
          <w:sz w:val="24"/>
          <w:szCs w:val="24"/>
        </w:rPr>
      </w:pPr>
      <w:r w:rsidRPr="00E76D94">
        <w:rPr>
          <w:rFonts w:ascii="PermianSerifTypeface" w:hAnsi="PermianSerifTypeface"/>
          <w:sz w:val="24"/>
          <w:szCs w:val="24"/>
        </w:rPr>
        <w:t>Eliber</w:t>
      </w:r>
      <w:r w:rsidR="000538F5" w:rsidRPr="00E76D94">
        <w:rPr>
          <w:rFonts w:ascii="PermianSerifTypeface" w:hAnsi="PermianSerifTypeface"/>
          <w:sz w:val="24"/>
          <w:szCs w:val="24"/>
        </w:rPr>
        <w:t>ează</w:t>
      </w:r>
      <w:r w:rsidRPr="00E76D94">
        <w:rPr>
          <w:rFonts w:ascii="PermianSerifTypeface" w:hAnsi="PermianSerifTypeface"/>
          <w:sz w:val="24"/>
          <w:szCs w:val="24"/>
        </w:rPr>
        <w:t xml:space="preserve"> actel</w:t>
      </w:r>
      <w:r w:rsidR="000538F5" w:rsidRPr="00E76D94">
        <w:rPr>
          <w:rFonts w:ascii="PermianSerifTypeface" w:hAnsi="PermianSerifTypeface"/>
          <w:sz w:val="24"/>
          <w:szCs w:val="24"/>
        </w:rPr>
        <w:t>e</w:t>
      </w:r>
      <w:r w:rsidRPr="00E76D94">
        <w:rPr>
          <w:rFonts w:ascii="PermianSerifTypeface" w:hAnsi="PermianSerifTypeface"/>
          <w:sz w:val="24"/>
          <w:szCs w:val="24"/>
        </w:rPr>
        <w:t xml:space="preserve"> cu caracter permisiv aferente domeniului de activitate a subdiviziunii</w:t>
      </w:r>
      <w:r w:rsidR="005F4766" w:rsidRPr="00E76D94">
        <w:rPr>
          <w:rFonts w:ascii="PermianSerifTypeface" w:hAnsi="PermianSerifTypeface"/>
          <w:sz w:val="24"/>
          <w:szCs w:val="24"/>
        </w:rPr>
        <w:t>,</w:t>
      </w:r>
      <w:r w:rsidRPr="00E76D94">
        <w:rPr>
          <w:rFonts w:ascii="PermianSerifTypeface" w:hAnsi="PermianSerifTypeface"/>
          <w:sz w:val="24"/>
          <w:szCs w:val="24"/>
        </w:rPr>
        <w:t xml:space="preserve"> </w:t>
      </w:r>
      <w:r w:rsidR="00291578" w:rsidRPr="00E76D94">
        <w:rPr>
          <w:rFonts w:ascii="PermianSerifTypeface" w:hAnsi="PermianSerifTypeface"/>
          <w:sz w:val="24"/>
          <w:szCs w:val="24"/>
        </w:rPr>
        <w:t>emis</w:t>
      </w:r>
      <w:r w:rsidRPr="00E76D94">
        <w:rPr>
          <w:rFonts w:ascii="PermianSerifTypeface" w:hAnsi="PermianSerifTypeface"/>
          <w:sz w:val="24"/>
          <w:szCs w:val="24"/>
        </w:rPr>
        <w:t xml:space="preserve">e </w:t>
      </w:r>
      <w:r w:rsidR="005F4766" w:rsidRPr="00E76D94">
        <w:rPr>
          <w:rFonts w:ascii="PermianSerifTypeface" w:hAnsi="PermianSerifTypeface"/>
          <w:sz w:val="24"/>
          <w:szCs w:val="24"/>
        </w:rPr>
        <w:t>de</w:t>
      </w:r>
      <w:r w:rsidRPr="00E76D94">
        <w:rPr>
          <w:rFonts w:ascii="PermianSerifTypeface" w:hAnsi="PermianSerifTypeface"/>
          <w:sz w:val="24"/>
          <w:szCs w:val="24"/>
        </w:rPr>
        <w:t xml:space="preserve"> CE sau membrul CE care patronează activitatea subdiviziunii sau </w:t>
      </w:r>
      <w:r w:rsidR="00FA703E" w:rsidRPr="00E76D94">
        <w:rPr>
          <w:rFonts w:ascii="PermianSerifTypeface" w:hAnsi="PermianSerifTypeface"/>
          <w:sz w:val="24"/>
          <w:szCs w:val="24"/>
        </w:rPr>
        <w:t xml:space="preserve">de </w:t>
      </w:r>
      <w:r w:rsidRPr="00E76D94">
        <w:rPr>
          <w:rFonts w:ascii="PermianSerifTypeface" w:hAnsi="PermianSerifTypeface"/>
          <w:sz w:val="24"/>
          <w:szCs w:val="24"/>
        </w:rPr>
        <w:t xml:space="preserve">conducătorul DIPSI. </w:t>
      </w:r>
    </w:p>
    <w:p w14:paraId="4ED50CEC" w14:textId="0CD8D7D7" w:rsidR="004866F2" w:rsidRPr="00E76D94" w:rsidRDefault="004866F2" w:rsidP="00F00DB3">
      <w:pPr>
        <w:numPr>
          <w:ilvl w:val="0"/>
          <w:numId w:val="37"/>
        </w:numPr>
        <w:tabs>
          <w:tab w:val="left" w:pos="567"/>
        </w:tabs>
        <w:spacing w:after="120" w:line="240" w:lineRule="auto"/>
        <w:ind w:left="567" w:hanging="567"/>
        <w:jc w:val="both"/>
        <w:rPr>
          <w:rFonts w:ascii="PermianSerifTypeface" w:hAnsi="PermianSerifTypeface"/>
          <w:sz w:val="24"/>
          <w:szCs w:val="24"/>
        </w:rPr>
      </w:pPr>
      <w:r w:rsidRPr="00E76D94">
        <w:rPr>
          <w:rFonts w:ascii="PermianSerifTypeface" w:hAnsi="PermianSerifTypeface"/>
          <w:sz w:val="24"/>
          <w:szCs w:val="24"/>
        </w:rPr>
        <w:t xml:space="preserve">Elaborează și prezintă </w:t>
      </w:r>
      <w:r w:rsidR="005F4766" w:rsidRPr="00E76D94">
        <w:rPr>
          <w:rFonts w:ascii="PermianSerifTypeface" w:hAnsi="PermianSerifTypeface"/>
          <w:sz w:val="24"/>
          <w:szCs w:val="24"/>
        </w:rPr>
        <w:t>spre</w:t>
      </w:r>
      <w:r w:rsidRPr="00E76D94">
        <w:rPr>
          <w:rFonts w:ascii="PermianSerifTypeface" w:hAnsi="PermianSerifTypeface"/>
          <w:sz w:val="24"/>
          <w:szCs w:val="24"/>
        </w:rPr>
        <w:t xml:space="preserve"> examinare și aprobare CE proiectele hotărârilor </w:t>
      </w:r>
      <w:r w:rsidR="00BC499E" w:rsidRPr="00E76D94">
        <w:rPr>
          <w:rFonts w:ascii="PermianSerifTypeface" w:hAnsi="PermianSerifTypeface"/>
          <w:sz w:val="24"/>
          <w:szCs w:val="24"/>
        </w:rPr>
        <w:t>aferente</w:t>
      </w:r>
      <w:r w:rsidRPr="00E76D94">
        <w:rPr>
          <w:rFonts w:ascii="PermianSerifTypeface" w:hAnsi="PermianSerifTypeface"/>
          <w:sz w:val="24"/>
          <w:szCs w:val="24"/>
        </w:rPr>
        <w:t xml:space="preserve"> </w:t>
      </w:r>
      <w:r w:rsidR="006C74B8" w:rsidRPr="00E76D94">
        <w:rPr>
          <w:rFonts w:ascii="PermianSerifTypeface" w:hAnsi="PermianSerifTypeface"/>
          <w:sz w:val="24"/>
          <w:szCs w:val="24"/>
        </w:rPr>
        <w:t>cadrul</w:t>
      </w:r>
      <w:r w:rsidR="00BC499E" w:rsidRPr="00E76D94">
        <w:rPr>
          <w:rFonts w:ascii="PermianSerifTypeface" w:hAnsi="PermianSerifTypeface"/>
          <w:sz w:val="24"/>
          <w:szCs w:val="24"/>
        </w:rPr>
        <w:t>ui</w:t>
      </w:r>
      <w:r w:rsidR="006C74B8" w:rsidRPr="00E76D94">
        <w:rPr>
          <w:rFonts w:ascii="PermianSerifTypeface" w:hAnsi="PermianSerifTypeface"/>
          <w:sz w:val="24"/>
          <w:szCs w:val="24"/>
        </w:rPr>
        <w:t xml:space="preserve"> normativ </w:t>
      </w:r>
      <w:r w:rsidRPr="00E76D94">
        <w:rPr>
          <w:rFonts w:ascii="PermianSerifTypeface" w:hAnsi="PermianSerifTypeface"/>
          <w:sz w:val="24"/>
          <w:szCs w:val="24"/>
        </w:rPr>
        <w:t>privind activitatea Depozitarului central unic al valorilor mobiliare</w:t>
      </w:r>
      <w:r w:rsidR="007A3AC6" w:rsidRPr="00E76D94">
        <w:rPr>
          <w:rFonts w:ascii="PermianSerifTypeface" w:hAnsi="PermianSerifTypeface"/>
          <w:sz w:val="24"/>
          <w:szCs w:val="24"/>
        </w:rPr>
        <w:t>, în limitele atribuțiilor BNM</w:t>
      </w:r>
      <w:r w:rsidRPr="00E76D94">
        <w:rPr>
          <w:rFonts w:ascii="PermianSerifTypeface" w:hAnsi="PermianSerifTypeface"/>
          <w:sz w:val="24"/>
          <w:szCs w:val="24"/>
        </w:rPr>
        <w:t>.</w:t>
      </w:r>
    </w:p>
    <w:p w14:paraId="51FB9FB1" w14:textId="77777777" w:rsidR="008A1B97" w:rsidRDefault="004866F2" w:rsidP="00F00DB3">
      <w:pPr>
        <w:numPr>
          <w:ilvl w:val="0"/>
          <w:numId w:val="37"/>
        </w:numPr>
        <w:tabs>
          <w:tab w:val="left" w:pos="567"/>
        </w:tabs>
        <w:spacing w:after="120" w:line="240" w:lineRule="auto"/>
        <w:ind w:left="567" w:hanging="567"/>
        <w:jc w:val="both"/>
        <w:rPr>
          <w:rFonts w:ascii="PermianSerifTypeface" w:hAnsi="PermianSerifTypeface"/>
          <w:sz w:val="24"/>
          <w:szCs w:val="24"/>
        </w:rPr>
      </w:pPr>
      <w:r w:rsidRPr="00E76D94">
        <w:rPr>
          <w:rFonts w:ascii="PermianSerifTypeface" w:hAnsi="PermianSerifTypeface"/>
          <w:sz w:val="24"/>
          <w:szCs w:val="24"/>
        </w:rPr>
        <w:t xml:space="preserve">Elaborează și prezintă </w:t>
      </w:r>
      <w:r w:rsidR="005F4766" w:rsidRPr="00E76D94">
        <w:rPr>
          <w:rFonts w:ascii="PermianSerifTypeface" w:hAnsi="PermianSerifTypeface"/>
          <w:sz w:val="24"/>
          <w:szCs w:val="24"/>
        </w:rPr>
        <w:t>spre</w:t>
      </w:r>
      <w:r w:rsidRPr="00E76D94">
        <w:rPr>
          <w:rFonts w:ascii="PermianSerifTypeface" w:hAnsi="PermianSerifTypeface"/>
          <w:sz w:val="24"/>
          <w:szCs w:val="24"/>
        </w:rPr>
        <w:t xml:space="preserve"> examinare și aprobare CE proiectele hotărârilor referitoare la supravegherea activității Depozitarului central unic al valorilor mobiliare, în limitele atribuțiilor BNM.</w:t>
      </w:r>
    </w:p>
    <w:p w14:paraId="2B94993C" w14:textId="510D80EA" w:rsidR="008A1B97" w:rsidRDefault="00A0752D" w:rsidP="00F00DB3">
      <w:pPr>
        <w:numPr>
          <w:ilvl w:val="0"/>
          <w:numId w:val="37"/>
        </w:numPr>
        <w:tabs>
          <w:tab w:val="left" w:pos="567"/>
        </w:tabs>
        <w:spacing w:after="120" w:line="240" w:lineRule="auto"/>
        <w:ind w:left="567" w:hanging="567"/>
        <w:jc w:val="both"/>
        <w:rPr>
          <w:rFonts w:ascii="PermianSerifTypeface" w:hAnsi="PermianSerifTypeface"/>
          <w:sz w:val="24"/>
          <w:szCs w:val="24"/>
        </w:rPr>
      </w:pPr>
      <w:r w:rsidRPr="008A1B97">
        <w:rPr>
          <w:rFonts w:ascii="PermianSerifTypeface" w:hAnsi="PermianSerifTypeface"/>
          <w:sz w:val="24"/>
          <w:szCs w:val="24"/>
        </w:rPr>
        <w:t xml:space="preserve">Elaborează proiecte de acte normative, licențiază, autorizează, administrează și </w:t>
      </w:r>
      <w:r w:rsidR="00E83B8F" w:rsidRPr="00C12FD7">
        <w:rPr>
          <w:rFonts w:ascii="PermianSerifTypeface" w:hAnsi="PermianSerifTypeface"/>
          <w:sz w:val="24"/>
          <w:szCs w:val="24"/>
        </w:rPr>
        <w:t xml:space="preserve">monitorizează (utilizând evaluări de riscuri în baza standardelor internaționale și raționamente profesionale) infrastructurile pieței financiare, schemele, aranjamentele </w:t>
      </w:r>
      <w:r w:rsidRPr="008A1B97">
        <w:rPr>
          <w:rFonts w:ascii="PermianSerifTypeface" w:hAnsi="PermianSerifTypeface"/>
          <w:sz w:val="24"/>
          <w:szCs w:val="24"/>
        </w:rPr>
        <w:t>instrumentele de plată din Republica Moldova și prezintă spre examinare și aprobare CE sau membrului CE care patronează activitatea subdiviziunii proiectele actelor corespunzătoare, după caz.</w:t>
      </w:r>
    </w:p>
    <w:p w14:paraId="78154D6B" w14:textId="77777777" w:rsidR="00B81CC3" w:rsidRDefault="00B81CC3" w:rsidP="00F00DB3">
      <w:pPr>
        <w:numPr>
          <w:ilvl w:val="0"/>
          <w:numId w:val="37"/>
        </w:numPr>
        <w:tabs>
          <w:tab w:val="left" w:pos="567"/>
        </w:tabs>
        <w:spacing w:after="120" w:line="240" w:lineRule="auto"/>
        <w:ind w:left="567" w:hanging="567"/>
        <w:jc w:val="both"/>
        <w:rPr>
          <w:rFonts w:ascii="PermianSerifTypeface" w:hAnsi="PermianSerifTypeface"/>
          <w:sz w:val="24"/>
          <w:szCs w:val="24"/>
        </w:rPr>
      </w:pPr>
      <w:commentRangeStart w:id="87"/>
      <w:r w:rsidRPr="008A1B97">
        <w:rPr>
          <w:rFonts w:ascii="PermianSerifTypeface" w:hAnsi="PermianSerifTypeface"/>
          <w:sz w:val="24"/>
          <w:szCs w:val="24"/>
        </w:rPr>
        <w:t xml:space="preserve">Examinează cererile prestatorilor serviciilor de plată și infrastructurilor pieței financiare referitor la eliberarea permisiunilor prealabile pentru externalizarea funcțiilor aferente serviciilor de plată, operarea infrastructurilor pieței financiare, conexiunile între infrastructurile pieței financiare, accesul la schemele de plată cu cardul, accesul la schemele de remitere de bani, punerea în circulație a instrumentelor de plată electronică cu acces la distanță </w:t>
      </w:r>
      <w:commentRangeEnd w:id="87"/>
      <w:r w:rsidRPr="008A1B97">
        <w:rPr>
          <w:rStyle w:val="CommentReference"/>
          <w:rFonts w:ascii="PermianSerifTypeface" w:hAnsi="PermianSerifTypeface"/>
          <w:sz w:val="24"/>
          <w:szCs w:val="24"/>
        </w:rPr>
        <w:commentReference w:id="87"/>
      </w:r>
      <w:r w:rsidRPr="008A1B97">
        <w:rPr>
          <w:rFonts w:ascii="PermianSerifTypeface" w:hAnsi="PermianSerifTypeface"/>
          <w:sz w:val="24"/>
          <w:szCs w:val="24"/>
        </w:rPr>
        <w:t>și prezintă spre examinare și aprobare CE sau membrului CE care patronează activitatea subdiviziunii proiectele actelor corespunzătoare.</w:t>
      </w:r>
    </w:p>
    <w:p w14:paraId="4838A7ED" w14:textId="77777777" w:rsidR="00B81CC3" w:rsidRDefault="00A0752D" w:rsidP="00F00DB3">
      <w:pPr>
        <w:numPr>
          <w:ilvl w:val="0"/>
          <w:numId w:val="37"/>
        </w:numPr>
        <w:tabs>
          <w:tab w:val="left" w:pos="567"/>
        </w:tabs>
        <w:spacing w:after="120" w:line="240" w:lineRule="auto"/>
        <w:ind w:left="567" w:hanging="567"/>
        <w:jc w:val="both"/>
        <w:rPr>
          <w:rFonts w:ascii="PermianSerifTypeface" w:hAnsi="PermianSerifTypeface"/>
          <w:sz w:val="24"/>
          <w:szCs w:val="24"/>
        </w:rPr>
      </w:pPr>
      <w:r w:rsidRPr="008A1B97">
        <w:rPr>
          <w:rFonts w:ascii="PermianSerifTypeface" w:hAnsi="PermianSerifTypeface"/>
          <w:sz w:val="24"/>
          <w:szCs w:val="24"/>
        </w:rPr>
        <w:t xml:space="preserve">Evaluează calitatea achizitorilor potențiali de participațiuni calificate în capitalul </w:t>
      </w:r>
      <w:r w:rsidRPr="00A54EB4">
        <w:rPr>
          <w:rFonts w:ascii="PermianSerifTypeface" w:hAnsi="PermianSerifTypeface"/>
          <w:sz w:val="24"/>
          <w:szCs w:val="24"/>
        </w:rPr>
        <w:t>prestatorilor de servicii de plată nebancari.</w:t>
      </w:r>
      <w:bookmarkStart w:id="88" w:name="_Hlk204184286"/>
    </w:p>
    <w:p w14:paraId="61996E28" w14:textId="453CAEAD" w:rsidR="00E83B8F" w:rsidRPr="00C12FD7" w:rsidRDefault="00E83B8F" w:rsidP="00F00DB3">
      <w:pPr>
        <w:numPr>
          <w:ilvl w:val="0"/>
          <w:numId w:val="37"/>
        </w:numPr>
        <w:tabs>
          <w:tab w:val="left" w:pos="567"/>
        </w:tabs>
        <w:spacing w:after="120" w:line="240" w:lineRule="auto"/>
        <w:ind w:left="567" w:hanging="567"/>
        <w:jc w:val="both"/>
        <w:rPr>
          <w:rFonts w:ascii="PermianSerifTypeface" w:hAnsi="PermianSerifTypeface"/>
          <w:sz w:val="24"/>
          <w:szCs w:val="24"/>
        </w:rPr>
      </w:pPr>
      <w:r w:rsidRPr="00C12FD7">
        <w:rPr>
          <w:rFonts w:ascii="PermianSerifTypeface" w:hAnsi="PermianSerifTypeface"/>
          <w:sz w:val="24"/>
          <w:szCs w:val="24"/>
        </w:rPr>
        <w:t>Urmărește respectarea cerințelor legale față de deținătorii direcți și/sau indirecți, inclusiv beneficiarii efectivi ai deținerilor în capitalul prestatorilor de servicii de plată nebancari și</w:t>
      </w:r>
      <w:r w:rsidRPr="00C12FD7">
        <w:rPr>
          <w:rFonts w:ascii="PermianSerifTypeface" w:hAnsi="PermianSerifTypeface"/>
          <w:sz w:val="24"/>
          <w:szCs w:val="24"/>
          <w:lang w:val="ro-RO"/>
        </w:rPr>
        <w:t xml:space="preserve"> organizațiilor de </w:t>
      </w:r>
      <w:r w:rsidRPr="00C12FD7">
        <w:rPr>
          <w:rFonts w:ascii="PermianSerifTypeface" w:hAnsi="PermianSerifTypeface"/>
          <w:sz w:val="24"/>
          <w:szCs w:val="24"/>
        </w:rPr>
        <w:t xml:space="preserve"> creditare nebancară.</w:t>
      </w:r>
    </w:p>
    <w:p w14:paraId="71BC7EAD" w14:textId="738DB048" w:rsidR="00B81CC3" w:rsidRPr="00C12FD7" w:rsidRDefault="00B81CC3" w:rsidP="00F00DB3">
      <w:pPr>
        <w:numPr>
          <w:ilvl w:val="0"/>
          <w:numId w:val="37"/>
        </w:numPr>
        <w:shd w:val="clear" w:color="auto" w:fill="FFFFFF" w:themeFill="background1"/>
        <w:tabs>
          <w:tab w:val="left" w:pos="567"/>
        </w:tabs>
        <w:spacing w:after="120" w:line="240" w:lineRule="auto"/>
        <w:ind w:left="567" w:hanging="567"/>
        <w:jc w:val="both"/>
        <w:rPr>
          <w:rFonts w:ascii="PermianSerifTypeface" w:hAnsi="PermianSerifTypeface"/>
          <w:sz w:val="24"/>
          <w:szCs w:val="24"/>
        </w:rPr>
      </w:pPr>
      <w:r w:rsidRPr="00C12FD7">
        <w:rPr>
          <w:rFonts w:ascii="PermianSerifTypeface" w:hAnsi="PermianSerifTypeface"/>
          <w:sz w:val="24"/>
          <w:szCs w:val="24"/>
          <w:lang w:val="ro-RO"/>
        </w:rPr>
        <w:lastRenderedPageBreak/>
        <w:t>Exercită supravegherea activității prestatorilor de servicii de plată nebancari, a băncilor (în domeniul serviciilor de plată și controlului valutar), a unităților de schimb valutar, a organizațiilor de creditare nebancară, a asociațiilor de economii și împrumut</w:t>
      </w:r>
      <w:r w:rsidR="00E83B8F" w:rsidRPr="00C12FD7">
        <w:rPr>
          <w:rFonts w:ascii="PermianSerifTypeface" w:hAnsi="PermianSerifTypeface"/>
          <w:sz w:val="24"/>
          <w:szCs w:val="24"/>
          <w:lang w:val="ro-RO"/>
        </w:rPr>
        <w:t>,</w:t>
      </w:r>
      <w:r w:rsidRPr="00C12FD7">
        <w:rPr>
          <w:rFonts w:ascii="PermianSerifTypeface" w:hAnsi="PermianSerifTypeface"/>
          <w:sz w:val="24"/>
          <w:szCs w:val="24"/>
          <w:lang w:val="ro-RO"/>
        </w:rPr>
        <w:t xml:space="preserve"> a Asociației centrale a asociațiilor de economii și împrumut, a birourilor istoriilor de credit</w:t>
      </w:r>
      <w:r w:rsidR="00E83B8F" w:rsidRPr="00C12FD7">
        <w:rPr>
          <w:rFonts w:ascii="PermianSerifTypeface" w:hAnsi="PermianSerifTypeface"/>
          <w:sz w:val="24"/>
          <w:szCs w:val="24"/>
          <w:lang w:val="ro-RO"/>
        </w:rPr>
        <w:t xml:space="preserve"> și a Depozitarului central unic al valorilor mobiliare (în limitele atribuțiilor BNM)</w:t>
      </w:r>
      <w:r w:rsidRPr="00C12FD7">
        <w:rPr>
          <w:rFonts w:ascii="PermianSerifTypeface" w:hAnsi="PermianSerifTypeface"/>
          <w:sz w:val="24"/>
          <w:szCs w:val="24"/>
          <w:lang w:val="ro-RO"/>
        </w:rPr>
        <w:t>, utilizând abordări bazate pe risc și raționament profesional</w:t>
      </w:r>
      <w:r w:rsidR="009B6408" w:rsidRPr="00C12FD7">
        <w:rPr>
          <w:rFonts w:ascii="PermianSerifTypeface" w:hAnsi="PermianSerifTypeface"/>
          <w:sz w:val="24"/>
          <w:szCs w:val="24"/>
          <w:lang w:val="ro-RO"/>
        </w:rPr>
        <w:t>, identifică, analizează riscurile aferente activității acestora și propune</w:t>
      </w:r>
      <w:r w:rsidR="00472C42">
        <w:rPr>
          <w:rFonts w:ascii="PermianSerifTypeface" w:hAnsi="PermianSerifTypeface"/>
          <w:sz w:val="24"/>
          <w:szCs w:val="24"/>
          <w:lang w:val="ro-RO"/>
        </w:rPr>
        <w:t>, după caz,</w:t>
      </w:r>
      <w:r w:rsidR="009B6408" w:rsidRPr="00C12FD7">
        <w:rPr>
          <w:rFonts w:ascii="PermianSerifTypeface" w:hAnsi="PermianSerifTypeface"/>
          <w:sz w:val="24"/>
          <w:szCs w:val="24"/>
          <w:lang w:val="ro-RO"/>
        </w:rPr>
        <w:t xml:space="preserve"> masuri de diminuare a riscurilor identificate. </w:t>
      </w:r>
    </w:p>
    <w:p w14:paraId="0E6DCC16" w14:textId="08C306BA" w:rsidR="00B81CC3" w:rsidRDefault="00B81CC3" w:rsidP="00F00DB3">
      <w:pPr>
        <w:numPr>
          <w:ilvl w:val="0"/>
          <w:numId w:val="37"/>
        </w:numPr>
        <w:tabs>
          <w:tab w:val="left" w:pos="567"/>
        </w:tabs>
        <w:spacing w:after="120" w:line="240" w:lineRule="auto"/>
        <w:ind w:left="567" w:hanging="567"/>
        <w:jc w:val="both"/>
        <w:rPr>
          <w:rFonts w:ascii="PermianSerifTypeface" w:hAnsi="PermianSerifTypeface"/>
          <w:sz w:val="24"/>
          <w:szCs w:val="24"/>
        </w:rPr>
      </w:pPr>
      <w:r w:rsidRPr="00C12FD7">
        <w:rPr>
          <w:rFonts w:ascii="PermianSerifTypeface" w:hAnsi="PermianSerifTypeface"/>
          <w:sz w:val="24"/>
          <w:szCs w:val="24"/>
        </w:rPr>
        <w:t>Efectuează controale în scopul verificării respectării legislației și constatării eventualelor încălcări și altor deficiențe în activitatea</w:t>
      </w:r>
      <w:r w:rsidRPr="00B81CC3">
        <w:rPr>
          <w:rFonts w:ascii="PermianSerifTypeface" w:hAnsi="PermianSerifTypeface"/>
          <w:sz w:val="24"/>
          <w:szCs w:val="24"/>
        </w:rPr>
        <w:t xml:space="preserve"> prestatorilor de servicii de plată nebancari, a băncilor (în domeniul serviciilor de plată și controlului valutar), a unităților de schimb valutar, a organizațiilor de creditare nebancară, a asociațiilor de economii și împrumut și a Asociației centrale a asociațiilor de economii și împrumut, a birourilor istoriilor de credit</w:t>
      </w:r>
      <w:r w:rsidR="00E83B8F">
        <w:rPr>
          <w:rFonts w:ascii="PermianSerifTypeface" w:hAnsi="PermianSerifTypeface"/>
          <w:sz w:val="24"/>
          <w:szCs w:val="24"/>
        </w:rPr>
        <w:t xml:space="preserve"> </w:t>
      </w:r>
      <w:r w:rsidR="00E83B8F" w:rsidRPr="002C6617">
        <w:rPr>
          <w:rFonts w:ascii="PermianSerifTypeface" w:hAnsi="PermianSerifTypeface"/>
          <w:sz w:val="24"/>
          <w:szCs w:val="24"/>
        </w:rPr>
        <w:t>și a Depozitarului central unic</w:t>
      </w:r>
      <w:r w:rsidR="00E83B8F" w:rsidRPr="00737E7E">
        <w:rPr>
          <w:rFonts w:ascii="PermianSerifTypeface" w:hAnsi="PermianSerifTypeface"/>
          <w:sz w:val="24"/>
          <w:szCs w:val="24"/>
        </w:rPr>
        <w:t xml:space="preserve"> al valorilor mobiliare (în limitele atribuțiilor BNM)</w:t>
      </w:r>
      <w:r w:rsidR="002F2660">
        <w:rPr>
          <w:rFonts w:ascii="PermianSerifTypeface" w:hAnsi="PermianSerifTypeface"/>
          <w:sz w:val="24"/>
          <w:szCs w:val="24"/>
        </w:rPr>
        <w:t xml:space="preserve">, </w:t>
      </w:r>
      <w:r w:rsidR="002F2660" w:rsidRPr="00C12FD7">
        <w:rPr>
          <w:rFonts w:ascii="PermianSerifTypeface" w:hAnsi="PermianSerifTypeface"/>
          <w:sz w:val="24"/>
          <w:szCs w:val="24"/>
        </w:rPr>
        <w:t>utilizând abordări bazate pe risc și raționament profesional</w:t>
      </w:r>
      <w:r w:rsidRPr="00B81CC3">
        <w:rPr>
          <w:rFonts w:ascii="PermianSerifTypeface" w:hAnsi="PermianSerifTypeface"/>
          <w:sz w:val="24"/>
          <w:szCs w:val="24"/>
        </w:rPr>
        <w:t>.</w:t>
      </w:r>
    </w:p>
    <w:p w14:paraId="6915D2A8" w14:textId="571CC228" w:rsidR="00B81CC3" w:rsidRDefault="00A0752D" w:rsidP="00F00DB3">
      <w:pPr>
        <w:numPr>
          <w:ilvl w:val="0"/>
          <w:numId w:val="37"/>
        </w:numPr>
        <w:tabs>
          <w:tab w:val="left" w:pos="567"/>
        </w:tabs>
        <w:spacing w:after="120" w:line="240" w:lineRule="auto"/>
        <w:ind w:left="567" w:hanging="567"/>
        <w:jc w:val="both"/>
        <w:rPr>
          <w:rFonts w:ascii="PermianSerifTypeface" w:hAnsi="PermianSerifTypeface"/>
          <w:sz w:val="24"/>
          <w:szCs w:val="24"/>
        </w:rPr>
      </w:pPr>
      <w:r w:rsidRPr="00B81CC3">
        <w:rPr>
          <w:rFonts w:ascii="PermianSerifTypeface" w:hAnsi="PermianSerifTypeface"/>
          <w:sz w:val="24"/>
          <w:szCs w:val="24"/>
        </w:rPr>
        <w:t>Elaborează și prezintă spre examinare și aprobare</w:t>
      </w:r>
      <w:r w:rsidRPr="00B81CC3">
        <w:rPr>
          <w:rFonts w:ascii="PermianSerifTypeface" w:hAnsi="PermianSerifTypeface" w:cs="Times New Roman"/>
          <w:sz w:val="24"/>
          <w:szCs w:val="24"/>
        </w:rPr>
        <w:t>, în funcție de competență, către CE, guvernator, prim-viceguvernator sau unul din</w:t>
      </w:r>
      <w:r w:rsidR="00472C42">
        <w:rPr>
          <w:rFonts w:ascii="PermianSerifTypeface" w:hAnsi="PermianSerifTypeface" w:cs="Times New Roman"/>
          <w:sz w:val="24"/>
          <w:szCs w:val="24"/>
        </w:rPr>
        <w:t>tre</w:t>
      </w:r>
      <w:r w:rsidRPr="00B81CC3">
        <w:rPr>
          <w:rFonts w:ascii="PermianSerifTypeface" w:hAnsi="PermianSerifTypeface" w:cs="Times New Roman"/>
          <w:sz w:val="24"/>
          <w:szCs w:val="24"/>
        </w:rPr>
        <w:t xml:space="preserve"> viceguvernatori</w:t>
      </w:r>
      <w:r w:rsidRPr="00B81CC3">
        <w:rPr>
          <w:rFonts w:ascii="PermianSerifTypeface" w:hAnsi="PermianSerifTypeface"/>
          <w:sz w:val="24"/>
          <w:szCs w:val="24"/>
        </w:rPr>
        <w:t xml:space="preserve"> ori directorul DIPSI proiectele actelor privind aplicarea sancțiunilor, măsurilor </w:t>
      </w:r>
      <w:r w:rsidR="006C420A" w:rsidRPr="00B81CC3">
        <w:rPr>
          <w:rFonts w:ascii="PermianSerifTypeface" w:hAnsi="PermianSerifTypeface"/>
          <w:sz w:val="24"/>
          <w:szCs w:val="24"/>
        </w:rPr>
        <w:t>sancționatoare</w:t>
      </w:r>
      <w:r w:rsidRPr="00B81CC3">
        <w:rPr>
          <w:rFonts w:ascii="PermianSerifTypeface" w:hAnsi="PermianSerifTypeface"/>
          <w:sz w:val="24"/>
          <w:szCs w:val="24"/>
        </w:rPr>
        <w:t>, măsurilor de  supraveghere, măsurilor de remediere și măsurilor de stabilizare, conform legislației,</w:t>
      </w:r>
      <w:r w:rsidRPr="00B81CC3">
        <w:rPr>
          <w:rFonts w:ascii="PermianSerifTypeface" w:hAnsi="PermianSerifTypeface" w:cs="Times New Roman"/>
          <w:sz w:val="24"/>
          <w:szCs w:val="24"/>
        </w:rPr>
        <w:t xml:space="preserve"> </w:t>
      </w:r>
      <w:r w:rsidRPr="00B81CC3">
        <w:rPr>
          <w:rFonts w:ascii="PermianSerifTypeface" w:hAnsi="PermianSerifTypeface"/>
          <w:sz w:val="24"/>
          <w:szCs w:val="24"/>
        </w:rPr>
        <w:t xml:space="preserve">față de </w:t>
      </w:r>
      <w:bookmarkStart w:id="89" w:name="_Hlk210129516"/>
      <w:r w:rsidRPr="00B81CC3">
        <w:rPr>
          <w:rFonts w:ascii="PermianSerifTypeface" w:hAnsi="PermianSerifTypeface"/>
          <w:sz w:val="24"/>
          <w:szCs w:val="24"/>
        </w:rPr>
        <w:t xml:space="preserve">entitățile supravegheate indicate la </w:t>
      </w:r>
      <w:r w:rsidR="00472C42">
        <w:rPr>
          <w:rFonts w:ascii="PermianSerifTypeface" w:hAnsi="PermianSerifTypeface"/>
          <w:sz w:val="24"/>
          <w:szCs w:val="24"/>
        </w:rPr>
        <w:t xml:space="preserve">subpunctul </w:t>
      </w:r>
      <w:r w:rsidRPr="00B81CC3">
        <w:rPr>
          <w:rFonts w:ascii="PermianSerifTypeface" w:hAnsi="PermianSerifTypeface"/>
          <w:sz w:val="24"/>
          <w:szCs w:val="24"/>
        </w:rPr>
        <w:t>(</w:t>
      </w:r>
      <w:r w:rsidR="00B32075" w:rsidRPr="00B81CC3">
        <w:rPr>
          <w:rFonts w:ascii="PermianSerifTypeface" w:hAnsi="PermianSerifTypeface"/>
          <w:sz w:val="24"/>
          <w:szCs w:val="24"/>
        </w:rPr>
        <w:t>1</w:t>
      </w:r>
      <w:r w:rsidR="00B32075">
        <w:rPr>
          <w:rFonts w:ascii="PermianSerifTypeface" w:hAnsi="PermianSerifTypeface"/>
          <w:sz w:val="24"/>
          <w:szCs w:val="24"/>
        </w:rPr>
        <w:t>1</w:t>
      </w:r>
      <w:r w:rsidRPr="00B81CC3">
        <w:rPr>
          <w:rFonts w:ascii="PermianSerifTypeface" w:hAnsi="PermianSerifTypeface"/>
          <w:sz w:val="24"/>
          <w:szCs w:val="24"/>
        </w:rPr>
        <w:t>)</w:t>
      </w:r>
      <w:bookmarkEnd w:id="89"/>
      <w:r w:rsidRPr="00B81CC3">
        <w:rPr>
          <w:rFonts w:ascii="PermianSerifTypeface" w:hAnsi="PermianSerifTypeface"/>
          <w:sz w:val="24"/>
          <w:szCs w:val="24"/>
        </w:rPr>
        <w:t xml:space="preserve">, membrii organelor de conducere, persoanele care dețin funcții-cheie și angajații acestor entități, precum și informează </w:t>
      </w:r>
      <w:r w:rsidRPr="00B81CC3">
        <w:rPr>
          <w:rFonts w:ascii="PermianSerifTypeface" w:hAnsi="PermianSerifTypeface" w:cs="Times New Roman"/>
          <w:sz w:val="24"/>
          <w:szCs w:val="24"/>
        </w:rPr>
        <w:t>guvernatorul, prim-viceguvernatorul și viceguvernatorii cu privire la aplicarea acestor măsuri și sancțiuni de către unul din</w:t>
      </w:r>
      <w:r w:rsidR="00472C42">
        <w:rPr>
          <w:rFonts w:ascii="PermianSerifTypeface" w:hAnsi="PermianSerifTypeface" w:cs="Times New Roman"/>
          <w:sz w:val="24"/>
          <w:szCs w:val="24"/>
        </w:rPr>
        <w:t>tre</w:t>
      </w:r>
      <w:r w:rsidRPr="00B81CC3">
        <w:rPr>
          <w:rFonts w:ascii="PermianSerifTypeface" w:hAnsi="PermianSerifTypeface" w:cs="Times New Roman"/>
          <w:sz w:val="24"/>
          <w:szCs w:val="24"/>
        </w:rPr>
        <w:t xml:space="preserve"> aceștia</w:t>
      </w:r>
      <w:r w:rsidRPr="00B81CC3">
        <w:rPr>
          <w:rFonts w:ascii="PermianSerifTypeface" w:hAnsi="PermianSerifTypeface"/>
          <w:sz w:val="24"/>
          <w:szCs w:val="24"/>
        </w:rPr>
        <w:t>.</w:t>
      </w:r>
    </w:p>
    <w:p w14:paraId="2F942EB0" w14:textId="126B8B51" w:rsidR="00B81CC3" w:rsidRDefault="00B32075" w:rsidP="00F00DB3">
      <w:pPr>
        <w:numPr>
          <w:ilvl w:val="0"/>
          <w:numId w:val="37"/>
        </w:numPr>
        <w:tabs>
          <w:tab w:val="left" w:pos="567"/>
        </w:tabs>
        <w:spacing w:after="120" w:line="240" w:lineRule="auto"/>
        <w:ind w:left="567" w:hanging="567"/>
        <w:jc w:val="both"/>
        <w:rPr>
          <w:rFonts w:ascii="PermianSerifTypeface" w:hAnsi="PermianSerifTypeface"/>
          <w:sz w:val="24"/>
          <w:szCs w:val="24"/>
        </w:rPr>
      </w:pPr>
      <w:r>
        <w:rPr>
          <w:rFonts w:ascii="PermianSerifTypeface" w:hAnsi="PermianSerifTypeface"/>
          <w:sz w:val="24"/>
          <w:szCs w:val="24"/>
        </w:rPr>
        <w:t xml:space="preserve">Analizează evoluțiile și </w:t>
      </w:r>
      <w:r w:rsidR="004E125B">
        <w:rPr>
          <w:rFonts w:ascii="PermianSerifTypeface" w:hAnsi="PermianSerifTypeface"/>
          <w:sz w:val="24"/>
          <w:szCs w:val="24"/>
        </w:rPr>
        <w:t xml:space="preserve">tendințele </w:t>
      </w:r>
      <w:r>
        <w:rPr>
          <w:rFonts w:ascii="PermianSerifTypeface" w:hAnsi="PermianSerifTypeface"/>
          <w:sz w:val="24"/>
          <w:szCs w:val="24"/>
        </w:rPr>
        <w:t xml:space="preserve">în domeniul de plăți din Republica Moldova, </w:t>
      </w:r>
      <w:r w:rsidRPr="00AD242E">
        <w:rPr>
          <w:rFonts w:ascii="PermianSerifTypeface" w:hAnsi="PermianSerifTypeface"/>
          <w:sz w:val="24"/>
          <w:szCs w:val="24"/>
        </w:rPr>
        <w:t xml:space="preserve">în baza informațiilor disponibile și </w:t>
      </w:r>
      <w:r w:rsidR="00472C42">
        <w:rPr>
          <w:rFonts w:ascii="PermianSerifTypeface" w:hAnsi="PermianSerifTypeface"/>
          <w:sz w:val="24"/>
          <w:szCs w:val="24"/>
        </w:rPr>
        <w:t xml:space="preserve">a </w:t>
      </w:r>
      <w:r w:rsidRPr="00AD242E">
        <w:rPr>
          <w:rFonts w:ascii="PermianSerifTypeface" w:hAnsi="PermianSerifTypeface"/>
          <w:sz w:val="24"/>
          <w:szCs w:val="24"/>
        </w:rPr>
        <w:t>celor transmise de</w:t>
      </w:r>
      <w:r>
        <w:rPr>
          <w:rFonts w:ascii="PermianSerifTypeface" w:hAnsi="PermianSerifTypeface"/>
          <w:sz w:val="24"/>
          <w:szCs w:val="24"/>
        </w:rPr>
        <w:t xml:space="preserve"> prestatorii de servicii de plată și e</w:t>
      </w:r>
      <w:r w:rsidR="003032D3" w:rsidRPr="00B81CC3">
        <w:rPr>
          <w:rFonts w:ascii="PermianSerifTypeface" w:hAnsi="PermianSerifTypeface"/>
          <w:sz w:val="24"/>
          <w:szCs w:val="24"/>
        </w:rPr>
        <w:t>laborează și prezintă spre examinare și aprobare</w:t>
      </w:r>
      <w:r w:rsidR="003032D3" w:rsidRPr="00B81CC3">
        <w:rPr>
          <w:rFonts w:ascii="PermianSerifTypeface" w:hAnsi="PermianSerifTypeface" w:cs="Times New Roman"/>
          <w:sz w:val="24"/>
          <w:szCs w:val="24"/>
        </w:rPr>
        <w:t xml:space="preserve"> către CE, proiectul Raportului privind evoluția infrastructurilor pieței financiare din Republica Moldova, cu publicarea ulterioară al acestuia.</w:t>
      </w:r>
    </w:p>
    <w:p w14:paraId="47A15A39" w14:textId="05B53E58" w:rsidR="00B81CC3" w:rsidRPr="00C12FD7" w:rsidRDefault="003032D3" w:rsidP="00F00DB3">
      <w:pPr>
        <w:numPr>
          <w:ilvl w:val="0"/>
          <w:numId w:val="37"/>
        </w:numPr>
        <w:tabs>
          <w:tab w:val="left" w:pos="567"/>
        </w:tabs>
        <w:spacing w:after="120" w:line="240" w:lineRule="auto"/>
        <w:ind w:left="567" w:hanging="567"/>
        <w:jc w:val="both"/>
        <w:rPr>
          <w:rFonts w:ascii="PermianSerifTypeface" w:hAnsi="PermianSerifTypeface"/>
          <w:sz w:val="24"/>
          <w:szCs w:val="24"/>
        </w:rPr>
      </w:pPr>
      <w:r w:rsidRPr="00B81CC3">
        <w:rPr>
          <w:rFonts w:ascii="PermianSerifTypeface" w:hAnsi="PermianSerifTypeface"/>
          <w:sz w:val="24"/>
          <w:szCs w:val="24"/>
        </w:rPr>
        <w:t>Monitorizează și v</w:t>
      </w:r>
      <w:r w:rsidR="00A0752D" w:rsidRPr="00B81CC3">
        <w:rPr>
          <w:rFonts w:ascii="PermianSerifTypeface" w:hAnsi="PermianSerifTypeface"/>
          <w:sz w:val="24"/>
          <w:szCs w:val="24"/>
        </w:rPr>
        <w:t xml:space="preserve">erifică îndeplinirea de către entitățile supravegheate indicate la </w:t>
      </w:r>
      <w:r w:rsidR="00472C42">
        <w:rPr>
          <w:rFonts w:ascii="PermianSerifTypeface" w:hAnsi="PermianSerifTypeface"/>
          <w:sz w:val="24"/>
          <w:szCs w:val="24"/>
        </w:rPr>
        <w:t>subpunctul</w:t>
      </w:r>
      <w:r w:rsidR="00472C42" w:rsidRPr="00B81CC3">
        <w:rPr>
          <w:rFonts w:ascii="PermianSerifTypeface" w:hAnsi="PermianSerifTypeface"/>
          <w:sz w:val="24"/>
          <w:szCs w:val="24"/>
        </w:rPr>
        <w:t xml:space="preserve"> </w:t>
      </w:r>
      <w:r w:rsidR="00A0752D" w:rsidRPr="00B81CC3">
        <w:rPr>
          <w:rFonts w:ascii="PermianSerifTypeface" w:hAnsi="PermianSerifTypeface"/>
          <w:sz w:val="24"/>
          <w:szCs w:val="24"/>
        </w:rPr>
        <w:t>(</w:t>
      </w:r>
      <w:r w:rsidR="00B32075" w:rsidRPr="00B81CC3">
        <w:rPr>
          <w:rFonts w:ascii="PermianSerifTypeface" w:hAnsi="PermianSerifTypeface"/>
          <w:sz w:val="24"/>
          <w:szCs w:val="24"/>
        </w:rPr>
        <w:t>1</w:t>
      </w:r>
      <w:r w:rsidR="00B32075">
        <w:rPr>
          <w:rFonts w:ascii="PermianSerifTypeface" w:hAnsi="PermianSerifTypeface"/>
          <w:sz w:val="24"/>
          <w:szCs w:val="24"/>
        </w:rPr>
        <w:t>1</w:t>
      </w:r>
      <w:r w:rsidR="00A0752D" w:rsidRPr="00B81CC3">
        <w:rPr>
          <w:rFonts w:ascii="PermianSerifTypeface" w:hAnsi="PermianSerifTypeface"/>
          <w:sz w:val="24"/>
          <w:szCs w:val="24"/>
        </w:rPr>
        <w:t xml:space="preserve">) a sancțiunilor, măsurilor sancționatoare, măsurilor de  </w:t>
      </w:r>
      <w:r w:rsidR="00A0752D" w:rsidRPr="00C12FD7">
        <w:rPr>
          <w:rFonts w:ascii="PermianSerifTypeface" w:hAnsi="PermianSerifTypeface"/>
          <w:sz w:val="24"/>
          <w:szCs w:val="24"/>
        </w:rPr>
        <w:t>supraveghere, măsurilor de remediere și a măsurilor de stabilizare aplicate.</w:t>
      </w:r>
      <w:bookmarkEnd w:id="88"/>
    </w:p>
    <w:p w14:paraId="79E649CD" w14:textId="6ADDEB03" w:rsidR="00B81CC3" w:rsidRPr="00C12FD7" w:rsidRDefault="003032D3" w:rsidP="00F00DB3">
      <w:pPr>
        <w:numPr>
          <w:ilvl w:val="0"/>
          <w:numId w:val="37"/>
        </w:numPr>
        <w:tabs>
          <w:tab w:val="left" w:pos="567"/>
        </w:tabs>
        <w:spacing w:after="120" w:line="240" w:lineRule="auto"/>
        <w:ind w:left="567" w:hanging="567"/>
        <w:jc w:val="both"/>
        <w:rPr>
          <w:rFonts w:ascii="PermianSerifTypeface" w:hAnsi="PermianSerifTypeface"/>
          <w:sz w:val="24"/>
          <w:szCs w:val="24"/>
        </w:rPr>
      </w:pPr>
      <w:r w:rsidRPr="00C12FD7">
        <w:rPr>
          <w:rFonts w:ascii="PermianSerifTypeface" w:hAnsi="PermianSerifTypeface"/>
          <w:sz w:val="24"/>
          <w:szCs w:val="24"/>
          <w:lang w:val="ro-RO"/>
        </w:rPr>
        <w:t>Evaluează  performanța financiară</w:t>
      </w:r>
      <w:r w:rsidR="004F1777" w:rsidRPr="00C12FD7">
        <w:rPr>
          <w:rFonts w:ascii="PermianSerifTypeface" w:hAnsi="PermianSerifTypeface"/>
          <w:sz w:val="24"/>
          <w:szCs w:val="24"/>
          <w:lang w:val="ro-RO"/>
        </w:rPr>
        <w:t xml:space="preserve"> și operațională a </w:t>
      </w:r>
      <w:r w:rsidR="004F1777" w:rsidRPr="00C12FD7">
        <w:rPr>
          <w:rFonts w:ascii="PermianSerifTypeface" w:hAnsi="PermianSerifTypeface"/>
          <w:sz w:val="24"/>
          <w:szCs w:val="24"/>
        </w:rPr>
        <w:t>prestatorilor de servicii de plată nebancari, a organizațiilor de creditare nebancară, a asociațiilor de economii și împrumut, birourilor istoriilor de credit și a unităților de schimb valutar</w:t>
      </w:r>
      <w:r w:rsidR="00C12FD7" w:rsidRPr="00C12FD7">
        <w:rPr>
          <w:rFonts w:ascii="PermianSerifTypeface" w:hAnsi="PermianSerifTypeface"/>
          <w:sz w:val="24"/>
          <w:szCs w:val="24"/>
          <w:lang w:val="ro-RO"/>
        </w:rPr>
        <w:t>.</w:t>
      </w:r>
    </w:p>
    <w:p w14:paraId="60688AC0" w14:textId="77777777" w:rsidR="00B81CC3" w:rsidRDefault="00A0752D" w:rsidP="00F00DB3">
      <w:pPr>
        <w:numPr>
          <w:ilvl w:val="0"/>
          <w:numId w:val="37"/>
        </w:numPr>
        <w:tabs>
          <w:tab w:val="left" w:pos="567"/>
        </w:tabs>
        <w:spacing w:after="120" w:line="240" w:lineRule="auto"/>
        <w:ind w:left="567" w:hanging="567"/>
        <w:jc w:val="both"/>
        <w:rPr>
          <w:rFonts w:ascii="PermianSerifTypeface" w:hAnsi="PermianSerifTypeface"/>
          <w:sz w:val="24"/>
          <w:szCs w:val="24"/>
        </w:rPr>
      </w:pPr>
      <w:r w:rsidRPr="00B81CC3">
        <w:rPr>
          <w:rFonts w:ascii="PermianSerifTypeface" w:hAnsi="PermianSerifTypeface"/>
          <w:sz w:val="24"/>
          <w:szCs w:val="24"/>
        </w:rPr>
        <w:t>Reglementează, administrează, dezvoltă/modernizează și asigură funcționarea stabilă a SAPI.</w:t>
      </w:r>
    </w:p>
    <w:p w14:paraId="54176825" w14:textId="77777777" w:rsidR="00097D17" w:rsidRPr="00B81CC3" w:rsidRDefault="00097D17" w:rsidP="00F00DB3">
      <w:pPr>
        <w:numPr>
          <w:ilvl w:val="0"/>
          <w:numId w:val="37"/>
        </w:numPr>
        <w:tabs>
          <w:tab w:val="left" w:pos="567"/>
        </w:tabs>
        <w:spacing w:after="120" w:line="240" w:lineRule="auto"/>
        <w:ind w:left="567" w:hanging="567"/>
        <w:jc w:val="both"/>
        <w:rPr>
          <w:rFonts w:ascii="PermianSerifTypeface" w:hAnsi="PermianSerifTypeface"/>
          <w:sz w:val="24"/>
          <w:szCs w:val="24"/>
        </w:rPr>
      </w:pPr>
      <w:r w:rsidRPr="00B81CC3">
        <w:rPr>
          <w:rFonts w:ascii="PermianSerifTypeface" w:hAnsi="PermianSerifTypeface"/>
          <w:sz w:val="24"/>
          <w:szCs w:val="24"/>
        </w:rPr>
        <w:t xml:space="preserve">Directorul DIPSI are dreptul de a decide cu privire la eliberarea unor </w:t>
      </w:r>
      <w:bookmarkStart w:id="90" w:name="_Hlk166843773"/>
      <w:r w:rsidRPr="00B81CC3">
        <w:rPr>
          <w:rFonts w:ascii="PermianSerifTypeface" w:hAnsi="PermianSerifTypeface"/>
          <w:sz w:val="24"/>
          <w:szCs w:val="24"/>
        </w:rPr>
        <w:t xml:space="preserve">acte cu caracter permisiv, precum și la inițierea controalelor sau prelungirea termenului lor la unitățile de schimb valutar, prestatorii de servicii de plată nebancari, organizațiile de creditare nebancară, asociațiile de economii și </w:t>
      </w:r>
      <w:r w:rsidRPr="00B81CC3">
        <w:rPr>
          <w:rFonts w:ascii="PermianSerifTypeface" w:hAnsi="PermianSerifTypeface"/>
          <w:sz w:val="24"/>
          <w:szCs w:val="24"/>
        </w:rPr>
        <w:lastRenderedPageBreak/>
        <w:t>împrumut, birourile istoriilor de credit,</w:t>
      </w:r>
      <w:r>
        <w:rPr>
          <w:rFonts w:ascii="PermianSerifTypeface" w:hAnsi="PermianSerifTypeface"/>
          <w:sz w:val="24"/>
          <w:szCs w:val="24"/>
        </w:rPr>
        <w:t xml:space="preserve"> și la </w:t>
      </w:r>
      <w:r w:rsidRPr="00B81CC3">
        <w:rPr>
          <w:rFonts w:ascii="PermianSerifTypeface" w:hAnsi="PermianSerifTypeface"/>
          <w:sz w:val="24"/>
          <w:szCs w:val="24"/>
        </w:rPr>
        <w:t>Depozitarul central unic al valorilor mobiliare</w:t>
      </w:r>
      <w:r>
        <w:rPr>
          <w:rFonts w:ascii="PermianSerifTypeface" w:hAnsi="PermianSerifTypeface"/>
          <w:sz w:val="24"/>
          <w:szCs w:val="24"/>
        </w:rPr>
        <w:t>,</w:t>
      </w:r>
      <w:r w:rsidRPr="00B81CC3">
        <w:rPr>
          <w:rFonts w:ascii="PermianSerifTypeface" w:hAnsi="PermianSerifTypeface"/>
          <w:sz w:val="24"/>
          <w:szCs w:val="24"/>
        </w:rPr>
        <w:t xml:space="preserve"> în conformitate cu legislația și reglementările interne ale BNM</w:t>
      </w:r>
      <w:r w:rsidRPr="00B81CC3">
        <w:rPr>
          <w:rFonts w:ascii="PermianSerifTypeface" w:hAnsi="PermianSerifTypeface"/>
        </w:rPr>
        <w:t>.</w:t>
      </w:r>
      <w:bookmarkEnd w:id="90"/>
    </w:p>
    <w:p w14:paraId="56B228A4" w14:textId="4A2E2D2A" w:rsidR="00B81CC3" w:rsidRDefault="00A0752D" w:rsidP="00F00DB3">
      <w:pPr>
        <w:numPr>
          <w:ilvl w:val="0"/>
          <w:numId w:val="37"/>
        </w:numPr>
        <w:tabs>
          <w:tab w:val="left" w:pos="567"/>
        </w:tabs>
        <w:spacing w:after="120" w:line="240" w:lineRule="auto"/>
        <w:ind w:left="567" w:hanging="567"/>
        <w:jc w:val="both"/>
        <w:rPr>
          <w:rFonts w:ascii="PermianSerifTypeface" w:hAnsi="PermianSerifTypeface"/>
          <w:sz w:val="24"/>
          <w:szCs w:val="24"/>
        </w:rPr>
      </w:pPr>
      <w:r w:rsidRPr="00B81CC3">
        <w:rPr>
          <w:rFonts w:ascii="PermianSerifTypeface" w:hAnsi="PermianSerifTypeface"/>
          <w:sz w:val="24"/>
          <w:szCs w:val="24"/>
        </w:rPr>
        <w:t>Participă la activit</w:t>
      </w:r>
      <w:r w:rsidR="00D3797F">
        <w:rPr>
          <w:rFonts w:ascii="PermianSerifTypeface" w:hAnsi="PermianSerifTypeface"/>
          <w:sz w:val="24"/>
          <w:szCs w:val="24"/>
        </w:rPr>
        <w:t>ățile</w:t>
      </w:r>
      <w:r w:rsidRPr="00B81CC3">
        <w:rPr>
          <w:rFonts w:ascii="PermianSerifTypeface" w:hAnsi="PermianSerifTypeface"/>
          <w:sz w:val="24"/>
          <w:szCs w:val="24"/>
        </w:rPr>
        <w:t xml:space="preserve"> Comitetului pentru continuitatea activității</w:t>
      </w:r>
      <w:r w:rsidR="00097D17">
        <w:rPr>
          <w:rFonts w:ascii="PermianSerifTypeface" w:hAnsi="PermianSerifTypeface"/>
          <w:sz w:val="24"/>
          <w:szCs w:val="24"/>
        </w:rPr>
        <w:t xml:space="preserve"> BNM</w:t>
      </w:r>
      <w:r w:rsidRPr="00B81CC3">
        <w:rPr>
          <w:rFonts w:ascii="PermianSerifTypeface" w:hAnsi="PermianSerifTypeface"/>
          <w:sz w:val="24"/>
          <w:szCs w:val="24"/>
        </w:rPr>
        <w:t xml:space="preserve">, </w:t>
      </w:r>
      <w:r w:rsidR="00097D17">
        <w:rPr>
          <w:rFonts w:ascii="PermianSerifTypeface" w:hAnsi="PermianSerifTypeface"/>
          <w:sz w:val="24"/>
          <w:szCs w:val="24"/>
        </w:rPr>
        <w:t xml:space="preserve">a </w:t>
      </w:r>
      <w:r w:rsidRPr="00B81CC3">
        <w:rPr>
          <w:rFonts w:ascii="PermianSerifTypeface" w:hAnsi="PermianSerifTypeface"/>
          <w:sz w:val="24"/>
          <w:szCs w:val="24"/>
        </w:rPr>
        <w:t>Comitetului de risc</w:t>
      </w:r>
      <w:r w:rsidRPr="00B81CC3">
        <w:rPr>
          <w:rFonts w:ascii="PermianSerifTypeface" w:hAnsi="PermianSerifTypeface"/>
          <w:color w:val="FF0000"/>
          <w:sz w:val="24"/>
          <w:szCs w:val="24"/>
        </w:rPr>
        <w:t xml:space="preserve"> </w:t>
      </w:r>
      <w:r w:rsidRPr="00B81CC3">
        <w:rPr>
          <w:rFonts w:ascii="PermianSerifTypeface" w:hAnsi="PermianSerifTypeface"/>
          <w:sz w:val="24"/>
          <w:szCs w:val="24"/>
        </w:rPr>
        <w:t xml:space="preserve">și </w:t>
      </w:r>
      <w:r w:rsidR="00097D17">
        <w:rPr>
          <w:rFonts w:ascii="PermianSerifTypeface" w:hAnsi="PermianSerifTypeface"/>
          <w:sz w:val="24"/>
          <w:szCs w:val="24"/>
        </w:rPr>
        <w:t xml:space="preserve">a </w:t>
      </w:r>
      <w:r w:rsidRPr="00B81CC3">
        <w:rPr>
          <w:rFonts w:ascii="PermianSerifTypeface" w:hAnsi="PermianSerifTypeface"/>
          <w:sz w:val="24"/>
          <w:szCs w:val="24"/>
        </w:rPr>
        <w:t>Grupului de lucru pentru stabilitate financiară în cadrul BNM.</w:t>
      </w:r>
    </w:p>
    <w:bookmarkEnd w:id="84"/>
    <w:p w14:paraId="2B4D8BB4" w14:textId="63370C64" w:rsidR="000616A6" w:rsidRPr="00E76D94" w:rsidRDefault="000616A6" w:rsidP="00F00DB3">
      <w:pPr>
        <w:pStyle w:val="ListParagraph"/>
        <w:tabs>
          <w:tab w:val="left" w:pos="567"/>
        </w:tabs>
        <w:spacing w:line="240" w:lineRule="auto"/>
        <w:ind w:left="567" w:hanging="567"/>
        <w:jc w:val="both"/>
        <w:rPr>
          <w:rFonts w:ascii="PermianSerifTypeface" w:hAnsi="PermianSerifTypeface" w:cs="Times New Roman"/>
          <w:b/>
          <w:bCs/>
          <w:color w:val="010302"/>
          <w:sz w:val="24"/>
          <w:szCs w:val="24"/>
        </w:rPr>
      </w:pPr>
      <w:r w:rsidRPr="00E76D94">
        <w:rPr>
          <w:rFonts w:ascii="PermianSerifTypeface" w:hAnsi="PermianSerifTypeface" w:cs="Times New Roman"/>
          <w:b/>
          <w:bCs/>
          <w:color w:val="010302"/>
          <w:sz w:val="24"/>
          <w:szCs w:val="24"/>
        </w:rPr>
        <w:t>Activitatea DIPSI se desfășoară prin intermediul următoarelor direcții:</w:t>
      </w:r>
    </w:p>
    <w:p w14:paraId="58F535FB" w14:textId="74677C34" w:rsidR="000616A6" w:rsidRPr="00E76D94" w:rsidRDefault="000616A6" w:rsidP="00F00DB3">
      <w:pPr>
        <w:pStyle w:val="ListParagraph"/>
        <w:numPr>
          <w:ilvl w:val="0"/>
          <w:numId w:val="9"/>
        </w:numPr>
        <w:tabs>
          <w:tab w:val="left" w:pos="567"/>
        </w:tabs>
        <w:spacing w:line="240" w:lineRule="auto"/>
        <w:ind w:left="567" w:hanging="283"/>
        <w:jc w:val="both"/>
        <w:rPr>
          <w:rFonts w:ascii="PermianSerifTypeface" w:hAnsi="PermianSerifTypeface" w:cs="Times New Roman"/>
          <w:b/>
          <w:bCs/>
          <w:color w:val="010302"/>
          <w:sz w:val="24"/>
          <w:szCs w:val="24"/>
        </w:rPr>
      </w:pPr>
      <w:r w:rsidRPr="00E76D94">
        <w:rPr>
          <w:rFonts w:ascii="PermianSerifTypeface" w:hAnsi="PermianSerifTypeface" w:cs="Times New Roman"/>
          <w:b/>
          <w:bCs/>
          <w:color w:val="010302"/>
          <w:sz w:val="24"/>
          <w:szCs w:val="24"/>
        </w:rPr>
        <w:t>Direcția reglementare și licențiere</w:t>
      </w:r>
    </w:p>
    <w:p w14:paraId="5224C3DC" w14:textId="66AC207E" w:rsidR="000616A6" w:rsidRPr="00E76D94" w:rsidRDefault="000616A6" w:rsidP="00F00DB3">
      <w:pPr>
        <w:pStyle w:val="ListParagraph"/>
        <w:numPr>
          <w:ilvl w:val="0"/>
          <w:numId w:val="9"/>
        </w:numPr>
        <w:tabs>
          <w:tab w:val="left" w:pos="567"/>
        </w:tabs>
        <w:spacing w:line="240" w:lineRule="auto"/>
        <w:ind w:left="567" w:hanging="283"/>
        <w:jc w:val="both"/>
        <w:rPr>
          <w:rFonts w:ascii="PermianSerifTypeface" w:hAnsi="PermianSerifTypeface" w:cs="Times New Roman"/>
          <w:b/>
          <w:bCs/>
          <w:color w:val="010302"/>
          <w:sz w:val="24"/>
          <w:szCs w:val="24"/>
        </w:rPr>
      </w:pPr>
      <w:r w:rsidRPr="00E76D94">
        <w:rPr>
          <w:rFonts w:ascii="PermianSerifTypeface" w:hAnsi="PermianSerifTypeface" w:cs="Times New Roman"/>
          <w:b/>
          <w:bCs/>
          <w:color w:val="010302"/>
          <w:sz w:val="24"/>
          <w:szCs w:val="24"/>
        </w:rPr>
        <w:t>Direcția monitorizarea infrastructurilor pieței financiare și a plăților</w:t>
      </w:r>
    </w:p>
    <w:p w14:paraId="677ABB6A" w14:textId="5653C4A7" w:rsidR="000616A6" w:rsidRPr="00E76D94" w:rsidRDefault="000616A6" w:rsidP="00F00DB3">
      <w:pPr>
        <w:pStyle w:val="ListParagraph"/>
        <w:numPr>
          <w:ilvl w:val="0"/>
          <w:numId w:val="9"/>
        </w:numPr>
        <w:tabs>
          <w:tab w:val="left" w:pos="567"/>
        </w:tabs>
        <w:spacing w:after="0" w:line="240" w:lineRule="auto"/>
        <w:ind w:left="567" w:hanging="283"/>
        <w:jc w:val="both"/>
        <w:rPr>
          <w:rFonts w:ascii="PermianSerifTypeface" w:hAnsi="PermianSerifTypeface" w:cs="Times New Roman"/>
          <w:b/>
          <w:bCs/>
          <w:color w:val="010302"/>
          <w:sz w:val="24"/>
          <w:szCs w:val="24"/>
        </w:rPr>
      </w:pPr>
      <w:r w:rsidRPr="00E76D94">
        <w:rPr>
          <w:rFonts w:ascii="PermianSerifTypeface" w:hAnsi="PermianSerifTypeface" w:cs="Times New Roman"/>
          <w:b/>
          <w:bCs/>
          <w:color w:val="010302"/>
          <w:sz w:val="24"/>
          <w:szCs w:val="24"/>
        </w:rPr>
        <w:t>Direcția supravegherea altor instituții</w:t>
      </w:r>
    </w:p>
    <w:p w14:paraId="6A74D24F" w14:textId="15070829" w:rsidR="000616A6" w:rsidRDefault="000616A6" w:rsidP="00F00DB3">
      <w:pPr>
        <w:pStyle w:val="ListParagraph"/>
        <w:numPr>
          <w:ilvl w:val="0"/>
          <w:numId w:val="9"/>
        </w:numPr>
        <w:tabs>
          <w:tab w:val="left" w:pos="567"/>
        </w:tabs>
        <w:spacing w:after="0" w:line="240" w:lineRule="auto"/>
        <w:ind w:left="567" w:hanging="283"/>
        <w:jc w:val="both"/>
        <w:rPr>
          <w:rFonts w:ascii="PermianSerifTypeface" w:hAnsi="PermianSerifTypeface" w:cs="Times New Roman"/>
          <w:b/>
          <w:bCs/>
          <w:color w:val="010302"/>
          <w:sz w:val="24"/>
          <w:szCs w:val="24"/>
        </w:rPr>
      </w:pPr>
      <w:r w:rsidRPr="00E76D94">
        <w:rPr>
          <w:rFonts w:ascii="PermianSerifTypeface" w:hAnsi="PermianSerifTypeface" w:cs="Times New Roman"/>
          <w:b/>
          <w:bCs/>
          <w:color w:val="010302"/>
          <w:sz w:val="24"/>
          <w:szCs w:val="24"/>
        </w:rPr>
        <w:t>Direcția administrarea sistemelor de plăți</w:t>
      </w:r>
    </w:p>
    <w:p w14:paraId="754A1D01" w14:textId="77777777" w:rsidR="00472C42" w:rsidRDefault="00472C42" w:rsidP="00F00DB3">
      <w:pPr>
        <w:pStyle w:val="ListParagraph"/>
        <w:tabs>
          <w:tab w:val="left" w:pos="567"/>
        </w:tabs>
        <w:spacing w:after="0" w:line="240" w:lineRule="auto"/>
        <w:ind w:left="567"/>
        <w:jc w:val="both"/>
        <w:rPr>
          <w:rFonts w:ascii="PermianSerifTypeface" w:hAnsi="PermianSerifTypeface" w:cs="Times New Roman"/>
          <w:b/>
          <w:bCs/>
          <w:color w:val="010302"/>
          <w:sz w:val="24"/>
          <w:szCs w:val="24"/>
        </w:rPr>
      </w:pPr>
    </w:p>
    <w:p w14:paraId="40E072F4" w14:textId="77777777" w:rsidR="00E4751B" w:rsidRDefault="00E4751B" w:rsidP="00F00DB3">
      <w:pPr>
        <w:pStyle w:val="ListParagraph"/>
        <w:tabs>
          <w:tab w:val="left" w:pos="567"/>
        </w:tabs>
        <w:spacing w:after="0" w:line="240" w:lineRule="auto"/>
        <w:ind w:left="567"/>
        <w:jc w:val="both"/>
        <w:rPr>
          <w:rFonts w:ascii="PermianSerifTypeface" w:hAnsi="PermianSerifTypeface" w:cs="Times New Roman"/>
          <w:b/>
          <w:bCs/>
          <w:color w:val="010302"/>
          <w:sz w:val="24"/>
          <w:szCs w:val="24"/>
        </w:rPr>
      </w:pPr>
    </w:p>
    <w:p w14:paraId="058854F8" w14:textId="77777777" w:rsidR="00E4751B" w:rsidRDefault="00E4751B" w:rsidP="00F00DB3">
      <w:pPr>
        <w:pStyle w:val="ListParagraph"/>
        <w:tabs>
          <w:tab w:val="left" w:pos="567"/>
        </w:tabs>
        <w:spacing w:after="0" w:line="240" w:lineRule="auto"/>
        <w:ind w:left="567"/>
        <w:jc w:val="both"/>
        <w:rPr>
          <w:rFonts w:ascii="PermianSerifTypeface" w:hAnsi="PermianSerifTypeface" w:cs="Times New Roman"/>
          <w:b/>
          <w:bCs/>
          <w:color w:val="010302"/>
          <w:sz w:val="24"/>
          <w:szCs w:val="24"/>
        </w:rPr>
      </w:pPr>
    </w:p>
    <w:p w14:paraId="5F80343A" w14:textId="77777777" w:rsidR="006C420A" w:rsidRPr="00E76D94" w:rsidRDefault="006C420A" w:rsidP="00F00DB3">
      <w:pPr>
        <w:pStyle w:val="ListParagraph"/>
        <w:tabs>
          <w:tab w:val="left" w:pos="567"/>
        </w:tabs>
        <w:spacing w:after="0" w:line="240" w:lineRule="auto"/>
        <w:ind w:left="567"/>
        <w:jc w:val="both"/>
        <w:rPr>
          <w:rFonts w:ascii="PermianSerifTypeface" w:hAnsi="PermianSerifTypeface" w:cs="Times New Roman"/>
          <w:b/>
          <w:bCs/>
          <w:color w:val="010302"/>
          <w:sz w:val="24"/>
          <w:szCs w:val="24"/>
        </w:rPr>
      </w:pPr>
    </w:p>
    <w:p w14:paraId="34908AE7" w14:textId="1FA43816" w:rsidR="00E53076" w:rsidRPr="00E76D94" w:rsidRDefault="006559F8" w:rsidP="00F00DB3">
      <w:pPr>
        <w:tabs>
          <w:tab w:val="left" w:pos="567"/>
        </w:tabs>
        <w:spacing w:after="0" w:line="240" w:lineRule="auto"/>
        <w:ind w:left="567" w:hanging="567"/>
        <w:jc w:val="both"/>
        <w:outlineLvl w:val="0"/>
        <w:rPr>
          <w:rFonts w:ascii="PermianSerifTypeface" w:eastAsiaTheme="majorEastAsia" w:hAnsi="PermianSerifTypeface" w:cs="Times New Roman"/>
          <w:b/>
          <w:bCs/>
          <w:color w:val="1F4E79" w:themeColor="accent5" w:themeShade="80"/>
          <w:sz w:val="24"/>
          <w:szCs w:val="24"/>
        </w:rPr>
      </w:pPr>
      <w:bookmarkStart w:id="91" w:name="_Toc214436146"/>
      <w:bookmarkEnd w:id="81"/>
      <w:bookmarkEnd w:id="86"/>
      <w:r w:rsidRPr="00E76D94">
        <w:rPr>
          <w:rFonts w:ascii="PermianSerifTypeface" w:eastAsiaTheme="majorEastAsia" w:hAnsi="PermianSerifTypeface" w:cs="Times New Roman"/>
          <w:b/>
          <w:bCs/>
          <w:color w:val="1F4E79" w:themeColor="accent5" w:themeShade="80"/>
          <w:sz w:val="24"/>
          <w:szCs w:val="24"/>
        </w:rPr>
        <w:t>3.</w:t>
      </w:r>
      <w:r w:rsidR="00084D65" w:rsidRPr="00E76D94">
        <w:rPr>
          <w:rFonts w:ascii="PermianSerifTypeface" w:eastAsiaTheme="majorEastAsia" w:hAnsi="PermianSerifTypeface" w:cs="Times New Roman"/>
          <w:b/>
          <w:bCs/>
          <w:color w:val="1F4E79" w:themeColor="accent5" w:themeShade="80"/>
          <w:sz w:val="24"/>
          <w:szCs w:val="24"/>
        </w:rPr>
        <w:t>4.9</w:t>
      </w:r>
      <w:bookmarkStart w:id="92" w:name="_Hlk207780169"/>
      <w:r w:rsidR="00E53076" w:rsidRPr="00E76D94">
        <w:rPr>
          <w:rFonts w:ascii="PermianSerifTypeface" w:eastAsiaTheme="majorEastAsia" w:hAnsi="PermianSerifTypeface" w:cs="Times New Roman"/>
          <w:b/>
          <w:bCs/>
          <w:color w:val="1F4E79" w:themeColor="accent5" w:themeShade="80"/>
          <w:sz w:val="24"/>
          <w:szCs w:val="24"/>
        </w:rPr>
        <w:t xml:space="preserve">. </w:t>
      </w:r>
      <w:bookmarkStart w:id="93" w:name="_Hlk204261729"/>
      <w:r w:rsidR="00E53076" w:rsidRPr="00E76D94">
        <w:rPr>
          <w:rFonts w:ascii="PermianSerifTypeface" w:eastAsiaTheme="majorEastAsia" w:hAnsi="PermianSerifTypeface" w:cs="Times New Roman"/>
          <w:b/>
          <w:bCs/>
          <w:color w:val="1F4E79" w:themeColor="accent5" w:themeShade="80"/>
          <w:sz w:val="24"/>
          <w:szCs w:val="24"/>
        </w:rPr>
        <w:t>Departamentul piețe financiare (DPF)</w:t>
      </w:r>
      <w:bookmarkEnd w:id="91"/>
      <w:bookmarkEnd w:id="93"/>
    </w:p>
    <w:p w14:paraId="196AE249" w14:textId="77777777" w:rsidR="00FD3004" w:rsidRDefault="00FD3004" w:rsidP="00F00DB3">
      <w:pPr>
        <w:numPr>
          <w:ilvl w:val="0"/>
          <w:numId w:val="44"/>
        </w:numPr>
        <w:tabs>
          <w:tab w:val="left" w:pos="567"/>
        </w:tabs>
        <w:spacing w:after="0" w:line="240" w:lineRule="auto"/>
        <w:ind w:left="567" w:hanging="567"/>
        <w:jc w:val="both"/>
        <w:rPr>
          <w:rFonts w:ascii="PermianSerifTypeface" w:hAnsi="PermianSerifTypeface"/>
          <w:sz w:val="24"/>
          <w:szCs w:val="24"/>
        </w:rPr>
      </w:pPr>
      <w:r w:rsidRPr="00E76D94">
        <w:rPr>
          <w:rFonts w:ascii="PermianSerifTypeface" w:hAnsi="PermianSerifTypeface"/>
          <w:sz w:val="24"/>
          <w:szCs w:val="24"/>
        </w:rPr>
        <w:t>Efectuează operațiuni de piață monetară și asigură funcționarea facilităților permanente acordate băncilor de către BNM</w:t>
      </w:r>
      <w:r w:rsidR="00042818" w:rsidRPr="00E76D94">
        <w:rPr>
          <w:rFonts w:ascii="PermianSerifTypeface" w:hAnsi="PermianSerifTypeface"/>
          <w:sz w:val="24"/>
          <w:szCs w:val="24"/>
        </w:rPr>
        <w:t>.</w:t>
      </w:r>
    </w:p>
    <w:p w14:paraId="16D5AF63" w14:textId="77777777" w:rsidR="00472C42" w:rsidRPr="00472C42" w:rsidRDefault="00472C42" w:rsidP="00F00DB3">
      <w:pPr>
        <w:tabs>
          <w:tab w:val="left" w:pos="567"/>
        </w:tabs>
        <w:spacing w:after="0" w:line="240" w:lineRule="auto"/>
        <w:ind w:left="567"/>
        <w:jc w:val="both"/>
        <w:rPr>
          <w:rFonts w:ascii="PermianSerifTypeface" w:hAnsi="PermianSerifTypeface"/>
          <w:sz w:val="12"/>
          <w:szCs w:val="12"/>
        </w:rPr>
      </w:pPr>
    </w:p>
    <w:p w14:paraId="3477C1BF" w14:textId="77777777" w:rsidR="00FD3004" w:rsidRPr="00E76D94" w:rsidRDefault="00FD3004" w:rsidP="00F00DB3">
      <w:pPr>
        <w:numPr>
          <w:ilvl w:val="0"/>
          <w:numId w:val="44"/>
        </w:numPr>
        <w:tabs>
          <w:tab w:val="left" w:pos="567"/>
        </w:tabs>
        <w:spacing w:after="120" w:line="240" w:lineRule="auto"/>
        <w:ind w:left="567" w:hanging="567"/>
        <w:jc w:val="both"/>
        <w:rPr>
          <w:rFonts w:ascii="PermianSerifTypeface" w:hAnsi="PermianSerifTypeface"/>
          <w:sz w:val="24"/>
          <w:szCs w:val="24"/>
        </w:rPr>
      </w:pPr>
      <w:r w:rsidRPr="00E76D94">
        <w:rPr>
          <w:rFonts w:ascii="PermianSerifTypeface" w:hAnsi="PermianSerifTypeface"/>
          <w:sz w:val="24"/>
          <w:szCs w:val="24"/>
        </w:rPr>
        <w:t xml:space="preserve">Gestionează </w:t>
      </w:r>
      <w:bookmarkStart w:id="94" w:name="_Hlk204184323"/>
      <w:r w:rsidRPr="00E76D94">
        <w:rPr>
          <w:rFonts w:ascii="PermianSerifTypeface" w:hAnsi="PermianSerifTypeface"/>
          <w:sz w:val="24"/>
          <w:szCs w:val="24"/>
        </w:rPr>
        <w:t>regimul rezervelor obligatorii constituite de bănci la BNM</w:t>
      </w:r>
      <w:bookmarkEnd w:id="94"/>
      <w:r w:rsidR="00042818" w:rsidRPr="00E76D94">
        <w:rPr>
          <w:rFonts w:ascii="PermianSerifTypeface" w:hAnsi="PermianSerifTypeface"/>
          <w:sz w:val="24"/>
          <w:szCs w:val="24"/>
        </w:rPr>
        <w:t>.</w:t>
      </w:r>
    </w:p>
    <w:p w14:paraId="715081D8" w14:textId="77777777" w:rsidR="00FD3004" w:rsidRPr="00E76D94" w:rsidRDefault="00FD3004" w:rsidP="00F00DB3">
      <w:pPr>
        <w:numPr>
          <w:ilvl w:val="0"/>
          <w:numId w:val="44"/>
        </w:numPr>
        <w:tabs>
          <w:tab w:val="left" w:pos="567"/>
        </w:tabs>
        <w:spacing w:after="120" w:line="240" w:lineRule="auto"/>
        <w:ind w:left="567" w:hanging="567"/>
        <w:jc w:val="both"/>
        <w:rPr>
          <w:rFonts w:ascii="PermianSerifTypeface" w:hAnsi="PermianSerifTypeface"/>
          <w:sz w:val="24"/>
          <w:szCs w:val="24"/>
        </w:rPr>
      </w:pPr>
      <w:r w:rsidRPr="00E76D94">
        <w:rPr>
          <w:rFonts w:ascii="PermianSerifTypeface" w:hAnsi="PermianSerifTypeface"/>
          <w:sz w:val="24"/>
          <w:szCs w:val="24"/>
        </w:rPr>
        <w:t>Efectuează operațiuni ireversibile (intervenții directe) și operațiuni reversibile (swap-uri valutare) pe piața valutară a Republicii Moldova</w:t>
      </w:r>
      <w:r w:rsidR="00042818" w:rsidRPr="00E76D94">
        <w:rPr>
          <w:rFonts w:ascii="PermianSerifTypeface" w:hAnsi="PermianSerifTypeface"/>
          <w:sz w:val="24"/>
          <w:szCs w:val="24"/>
        </w:rPr>
        <w:t>.</w:t>
      </w:r>
    </w:p>
    <w:p w14:paraId="389223EB" w14:textId="77777777" w:rsidR="00FD3004" w:rsidRPr="00E76D94" w:rsidRDefault="00FD3004" w:rsidP="00F00DB3">
      <w:pPr>
        <w:numPr>
          <w:ilvl w:val="0"/>
          <w:numId w:val="44"/>
        </w:numPr>
        <w:tabs>
          <w:tab w:val="left" w:pos="567"/>
        </w:tabs>
        <w:spacing w:after="120" w:line="240" w:lineRule="auto"/>
        <w:ind w:left="567" w:hanging="567"/>
        <w:jc w:val="both"/>
        <w:rPr>
          <w:rFonts w:ascii="PermianSerifTypeface" w:hAnsi="PermianSerifTypeface"/>
          <w:sz w:val="24"/>
          <w:szCs w:val="24"/>
        </w:rPr>
      </w:pPr>
      <w:r w:rsidRPr="00E76D94">
        <w:rPr>
          <w:rFonts w:ascii="PermianSerifTypeface" w:hAnsi="PermianSerifTypeface"/>
          <w:sz w:val="24"/>
          <w:szCs w:val="24"/>
        </w:rPr>
        <w:t>Elaborează prognoza lichidității sectorului bancar</w:t>
      </w:r>
      <w:r w:rsidR="00042818" w:rsidRPr="00E76D94">
        <w:rPr>
          <w:rFonts w:ascii="PermianSerifTypeface" w:hAnsi="PermianSerifTypeface"/>
          <w:sz w:val="24"/>
          <w:szCs w:val="24"/>
        </w:rPr>
        <w:t>.</w:t>
      </w:r>
    </w:p>
    <w:p w14:paraId="5978D04D" w14:textId="77777777" w:rsidR="00FD3004" w:rsidRPr="00E76D94" w:rsidRDefault="006E2E18" w:rsidP="00F00DB3">
      <w:pPr>
        <w:numPr>
          <w:ilvl w:val="0"/>
          <w:numId w:val="44"/>
        </w:numPr>
        <w:tabs>
          <w:tab w:val="left" w:pos="567"/>
        </w:tabs>
        <w:spacing w:after="120" w:line="240" w:lineRule="auto"/>
        <w:ind w:left="567" w:hanging="567"/>
        <w:jc w:val="both"/>
        <w:rPr>
          <w:rFonts w:ascii="PermianSerifTypeface" w:hAnsi="PermianSerifTypeface"/>
          <w:sz w:val="24"/>
          <w:szCs w:val="24"/>
        </w:rPr>
      </w:pPr>
      <w:r w:rsidRPr="00E76D94">
        <w:rPr>
          <w:rFonts w:ascii="PermianSerifTypeface" w:hAnsi="PermianSerifTypeface"/>
          <w:sz w:val="24"/>
          <w:szCs w:val="24"/>
        </w:rPr>
        <w:t>Elaborează</w:t>
      </w:r>
      <w:r w:rsidR="00FD3004" w:rsidRPr="00E76D94">
        <w:rPr>
          <w:rFonts w:ascii="PermianSerifTypeface" w:hAnsi="PermianSerifTypeface"/>
          <w:sz w:val="24"/>
          <w:szCs w:val="24"/>
        </w:rPr>
        <w:t xml:space="preserve"> condițiile și procedurile de acordare de către BNM a asistenței de lichiditate în situații de urgență în cadrul funcției BNM de creditor de ultimă instanță</w:t>
      </w:r>
      <w:r w:rsidR="00042818" w:rsidRPr="00E76D94">
        <w:rPr>
          <w:rFonts w:ascii="PermianSerifTypeface" w:hAnsi="PermianSerifTypeface"/>
          <w:sz w:val="24"/>
          <w:szCs w:val="24"/>
        </w:rPr>
        <w:t>.</w:t>
      </w:r>
    </w:p>
    <w:p w14:paraId="0321B9EE" w14:textId="77777777" w:rsidR="004D044B" w:rsidRPr="00E76D94" w:rsidRDefault="00FD3004" w:rsidP="00F00DB3">
      <w:pPr>
        <w:numPr>
          <w:ilvl w:val="0"/>
          <w:numId w:val="44"/>
        </w:numPr>
        <w:tabs>
          <w:tab w:val="left" w:pos="567"/>
        </w:tabs>
        <w:spacing w:after="120" w:line="240" w:lineRule="auto"/>
        <w:ind w:left="567" w:hanging="567"/>
        <w:jc w:val="both"/>
        <w:rPr>
          <w:rFonts w:ascii="PermianSerifTypeface" w:hAnsi="PermianSerifTypeface"/>
          <w:sz w:val="24"/>
          <w:szCs w:val="24"/>
        </w:rPr>
      </w:pPr>
      <w:r w:rsidRPr="00E76D94">
        <w:rPr>
          <w:rFonts w:ascii="PermianSerifTypeface" w:hAnsi="PermianSerifTypeface"/>
          <w:sz w:val="24"/>
          <w:szCs w:val="24"/>
        </w:rPr>
        <w:t>Asigură organizarea pieței primare și secundare a valorilor mobiliare de stat</w:t>
      </w:r>
      <w:r w:rsidR="004D044B" w:rsidRPr="00E76D94">
        <w:rPr>
          <w:rFonts w:ascii="PermianSerifTypeface" w:hAnsi="PermianSerifTypeface"/>
          <w:sz w:val="24"/>
          <w:szCs w:val="24"/>
        </w:rPr>
        <w:t>.</w:t>
      </w:r>
    </w:p>
    <w:p w14:paraId="0ADC0353" w14:textId="4AC32BE2" w:rsidR="00FD3004" w:rsidRPr="00E76D94" w:rsidRDefault="004D044B" w:rsidP="00F00DB3">
      <w:pPr>
        <w:numPr>
          <w:ilvl w:val="0"/>
          <w:numId w:val="44"/>
        </w:numPr>
        <w:tabs>
          <w:tab w:val="left" w:pos="567"/>
        </w:tabs>
        <w:spacing w:after="120" w:line="240" w:lineRule="auto"/>
        <w:ind w:left="567" w:hanging="567"/>
        <w:jc w:val="both"/>
        <w:rPr>
          <w:rFonts w:ascii="PermianSerifTypeface" w:hAnsi="PermianSerifTypeface"/>
          <w:sz w:val="24"/>
          <w:szCs w:val="24"/>
        </w:rPr>
      </w:pPr>
      <w:r w:rsidRPr="00E76D94">
        <w:rPr>
          <w:rFonts w:ascii="PermianSerifTypeface" w:hAnsi="PermianSerifTypeface"/>
          <w:sz w:val="24"/>
          <w:szCs w:val="24"/>
        </w:rPr>
        <w:t>Elabor</w:t>
      </w:r>
      <w:r w:rsidR="000E6BC5" w:rsidRPr="00E76D94">
        <w:rPr>
          <w:rFonts w:ascii="PermianSerifTypeface" w:hAnsi="PermianSerifTypeface"/>
          <w:sz w:val="24"/>
          <w:szCs w:val="24"/>
        </w:rPr>
        <w:t>ează</w:t>
      </w:r>
      <w:r w:rsidR="00107D00" w:rsidRPr="00E76D94">
        <w:rPr>
          <w:rFonts w:ascii="PermianSerifTypeface" w:hAnsi="PermianSerifTypeface"/>
          <w:sz w:val="24"/>
          <w:szCs w:val="24"/>
        </w:rPr>
        <w:t xml:space="preserve"> </w:t>
      </w:r>
      <w:r w:rsidR="00404F1A" w:rsidRPr="00E76D94">
        <w:rPr>
          <w:rFonts w:ascii="PermianSerifTypeface" w:hAnsi="PermianSerifTypeface"/>
          <w:sz w:val="24"/>
          <w:szCs w:val="24"/>
        </w:rPr>
        <w:t>proiecte</w:t>
      </w:r>
      <w:r w:rsidR="00A902E6" w:rsidRPr="00E76D94">
        <w:rPr>
          <w:rFonts w:ascii="PermianSerifTypeface" w:hAnsi="PermianSerifTypeface"/>
          <w:sz w:val="24"/>
          <w:szCs w:val="24"/>
        </w:rPr>
        <w:t xml:space="preserve"> de modificare/completare a</w:t>
      </w:r>
      <w:r w:rsidR="00404F1A" w:rsidRPr="00E76D94">
        <w:rPr>
          <w:rFonts w:ascii="PermianSerifTypeface" w:hAnsi="PermianSerifTypeface"/>
          <w:sz w:val="24"/>
          <w:szCs w:val="24"/>
        </w:rPr>
        <w:t xml:space="preserve"> </w:t>
      </w:r>
      <w:r w:rsidR="00107D00" w:rsidRPr="00E76D94">
        <w:rPr>
          <w:rFonts w:ascii="PermianSerifTypeface" w:hAnsi="PermianSerifTypeface"/>
          <w:sz w:val="24"/>
          <w:szCs w:val="24"/>
        </w:rPr>
        <w:t>cadrului normativ primar și secundar</w:t>
      </w:r>
      <w:r w:rsidRPr="00E76D94">
        <w:rPr>
          <w:rFonts w:ascii="PermianSerifTypeface" w:hAnsi="PermianSerifTypeface"/>
          <w:sz w:val="24"/>
          <w:szCs w:val="24"/>
        </w:rPr>
        <w:t xml:space="preserve"> afer</w:t>
      </w:r>
      <w:r w:rsidR="00A902E6" w:rsidRPr="00E76D94">
        <w:rPr>
          <w:rFonts w:ascii="PermianSerifTypeface" w:hAnsi="PermianSerifTypeface"/>
          <w:sz w:val="24"/>
          <w:szCs w:val="24"/>
        </w:rPr>
        <w:t>e</w:t>
      </w:r>
      <w:r w:rsidRPr="00E76D94">
        <w:rPr>
          <w:rFonts w:ascii="PermianSerifTypeface" w:hAnsi="PermianSerifTypeface"/>
          <w:sz w:val="24"/>
          <w:szCs w:val="24"/>
        </w:rPr>
        <w:t>nt domeniului de activitate</w:t>
      </w:r>
      <w:r w:rsidR="00042818" w:rsidRPr="00E76D94">
        <w:rPr>
          <w:rFonts w:ascii="PermianSerifTypeface" w:hAnsi="PermianSerifTypeface"/>
          <w:sz w:val="24"/>
          <w:szCs w:val="24"/>
        </w:rPr>
        <w:t>.</w:t>
      </w:r>
    </w:p>
    <w:p w14:paraId="35784977" w14:textId="77777777" w:rsidR="00FD3004" w:rsidRPr="00E76D94" w:rsidRDefault="00FD3004" w:rsidP="00F00DB3">
      <w:pPr>
        <w:numPr>
          <w:ilvl w:val="0"/>
          <w:numId w:val="44"/>
        </w:numPr>
        <w:tabs>
          <w:tab w:val="left" w:pos="567"/>
        </w:tabs>
        <w:spacing w:after="120" w:line="240" w:lineRule="auto"/>
        <w:ind w:left="567" w:hanging="567"/>
        <w:jc w:val="both"/>
        <w:rPr>
          <w:rFonts w:ascii="PermianSerifTypeface" w:hAnsi="PermianSerifTypeface"/>
          <w:sz w:val="24"/>
          <w:szCs w:val="24"/>
        </w:rPr>
      </w:pPr>
      <w:r w:rsidRPr="00E76D94">
        <w:rPr>
          <w:rFonts w:ascii="PermianSerifTypeface" w:hAnsi="PermianSerifTypeface"/>
          <w:sz w:val="24"/>
          <w:szCs w:val="24"/>
        </w:rPr>
        <w:t>Acceptă depozite la termen de la Ministerul Finanțelor și gestionează portofoliul valorilor mobiliare de stat al BNM</w:t>
      </w:r>
      <w:r w:rsidR="00042818" w:rsidRPr="00E76D94">
        <w:rPr>
          <w:rFonts w:ascii="PermianSerifTypeface" w:hAnsi="PermianSerifTypeface"/>
          <w:sz w:val="24"/>
          <w:szCs w:val="24"/>
        </w:rPr>
        <w:t>.</w:t>
      </w:r>
    </w:p>
    <w:p w14:paraId="31BDBC76" w14:textId="1E82AEB7" w:rsidR="00A62A94" w:rsidRPr="00E76D94" w:rsidRDefault="00A62A94" w:rsidP="00F00DB3">
      <w:pPr>
        <w:numPr>
          <w:ilvl w:val="0"/>
          <w:numId w:val="44"/>
        </w:numPr>
        <w:tabs>
          <w:tab w:val="left" w:pos="567"/>
        </w:tabs>
        <w:spacing w:after="120" w:line="240" w:lineRule="auto"/>
        <w:ind w:left="567" w:hanging="567"/>
        <w:jc w:val="both"/>
        <w:rPr>
          <w:rFonts w:ascii="PermianSerifTypeface" w:hAnsi="PermianSerifTypeface"/>
          <w:sz w:val="24"/>
          <w:szCs w:val="24"/>
        </w:rPr>
      </w:pPr>
      <w:r w:rsidRPr="00E76D94">
        <w:rPr>
          <w:rFonts w:ascii="PermianSerifTypeface" w:hAnsi="PermianSerifTypeface"/>
          <w:sz w:val="24"/>
          <w:szCs w:val="24"/>
        </w:rPr>
        <w:t>Deservește datoria externă a statului și efectuează operațiuni valutare cu Ministerul Finanțelor.</w:t>
      </w:r>
    </w:p>
    <w:p w14:paraId="670B0601" w14:textId="0197141F" w:rsidR="00A62A94" w:rsidRPr="00E76D94" w:rsidRDefault="00A62A94" w:rsidP="00F00DB3">
      <w:pPr>
        <w:numPr>
          <w:ilvl w:val="0"/>
          <w:numId w:val="44"/>
        </w:numPr>
        <w:tabs>
          <w:tab w:val="left" w:pos="567"/>
        </w:tabs>
        <w:spacing w:after="120" w:line="240" w:lineRule="auto"/>
        <w:ind w:left="567" w:hanging="567"/>
        <w:jc w:val="both"/>
        <w:rPr>
          <w:rFonts w:ascii="PermianSerifTypeface" w:hAnsi="PermianSerifTypeface"/>
          <w:sz w:val="24"/>
          <w:szCs w:val="24"/>
        </w:rPr>
      </w:pPr>
      <w:bookmarkStart w:id="95" w:name="_Hlk204261404"/>
      <w:r w:rsidRPr="00E76D94">
        <w:rPr>
          <w:rFonts w:ascii="PermianSerifTypeface" w:hAnsi="PermianSerifTypeface"/>
          <w:sz w:val="24"/>
          <w:szCs w:val="24"/>
        </w:rPr>
        <w:t>Monitorizează situația pe piața monetară interban</w:t>
      </w:r>
      <w:r w:rsidRPr="00A54EB4">
        <w:rPr>
          <w:rFonts w:ascii="PermianSerifTypeface" w:hAnsi="PermianSerifTypeface"/>
          <w:sz w:val="24"/>
          <w:szCs w:val="24"/>
        </w:rPr>
        <w:t>cară</w:t>
      </w:r>
      <w:r w:rsidR="00A54EB4" w:rsidRPr="00A54EB4">
        <w:rPr>
          <w:rFonts w:ascii="PermianSerifTypeface" w:hAnsi="PermianSerifTypeface"/>
          <w:sz w:val="24"/>
          <w:szCs w:val="24"/>
        </w:rPr>
        <w:t xml:space="preserve">, </w:t>
      </w:r>
      <w:r w:rsidRPr="00A54EB4">
        <w:rPr>
          <w:rFonts w:ascii="PermianSerifTypeface" w:hAnsi="PermianSerifTypeface"/>
          <w:sz w:val="24"/>
          <w:szCs w:val="24"/>
        </w:rPr>
        <w:t>inform</w:t>
      </w:r>
      <w:r w:rsidR="00187AAE" w:rsidRPr="00A54EB4">
        <w:rPr>
          <w:rFonts w:ascii="PermianSerifTypeface" w:hAnsi="PermianSerifTypeface"/>
          <w:sz w:val="24"/>
          <w:szCs w:val="24"/>
        </w:rPr>
        <w:t>ează</w:t>
      </w:r>
      <w:r w:rsidRPr="00A54EB4">
        <w:rPr>
          <w:rFonts w:ascii="PermianSerifTypeface" w:hAnsi="PermianSerifTypeface"/>
          <w:sz w:val="24"/>
          <w:szCs w:val="24"/>
        </w:rPr>
        <w:t xml:space="preserve"> </w:t>
      </w:r>
      <w:r w:rsidR="00187AAE" w:rsidRPr="00A54EB4">
        <w:rPr>
          <w:rFonts w:ascii="PermianSerifTypeface" w:hAnsi="PermianSerifTypeface"/>
          <w:sz w:val="24"/>
          <w:szCs w:val="24"/>
        </w:rPr>
        <w:t xml:space="preserve">și înaintează propuneri corespunzătoare </w:t>
      </w:r>
      <w:r w:rsidRPr="00A54EB4">
        <w:rPr>
          <w:rFonts w:ascii="PermianSerifTypeface" w:hAnsi="PermianSerifTypeface"/>
          <w:sz w:val="24"/>
          <w:szCs w:val="24"/>
        </w:rPr>
        <w:t>membrilor CE.</w:t>
      </w:r>
    </w:p>
    <w:p w14:paraId="3FA8FA4A" w14:textId="5D0075CE" w:rsidR="00EC5EF6" w:rsidRPr="00E76D94" w:rsidRDefault="00EC5EF6" w:rsidP="00F00DB3">
      <w:pPr>
        <w:numPr>
          <w:ilvl w:val="0"/>
          <w:numId w:val="44"/>
        </w:numPr>
        <w:tabs>
          <w:tab w:val="left" w:pos="567"/>
        </w:tabs>
        <w:spacing w:after="120" w:line="240" w:lineRule="auto"/>
        <w:ind w:left="567" w:hanging="567"/>
        <w:jc w:val="both"/>
        <w:rPr>
          <w:rFonts w:ascii="PermianSerifTypeface" w:hAnsi="PermianSerifTypeface"/>
          <w:sz w:val="24"/>
          <w:szCs w:val="24"/>
        </w:rPr>
      </w:pPr>
      <w:r w:rsidRPr="00E76D94">
        <w:rPr>
          <w:rFonts w:ascii="PermianSerifTypeface" w:hAnsi="PermianSerifTypeface"/>
          <w:sz w:val="24"/>
          <w:szCs w:val="24"/>
        </w:rPr>
        <w:t xml:space="preserve">Efectuează controale în </w:t>
      </w:r>
      <w:r w:rsidR="00DD0485" w:rsidRPr="00E76D94">
        <w:rPr>
          <w:rFonts w:ascii="PermianSerifTypeface" w:hAnsi="PermianSerifTypeface"/>
          <w:sz w:val="24"/>
          <w:szCs w:val="24"/>
        </w:rPr>
        <w:t xml:space="preserve">scopul </w:t>
      </w:r>
      <w:r w:rsidRPr="00E76D94">
        <w:rPr>
          <w:rFonts w:ascii="PermianSerifTypeface" w:hAnsi="PermianSerifTypeface"/>
          <w:sz w:val="24"/>
          <w:szCs w:val="24"/>
        </w:rPr>
        <w:t xml:space="preserve">verificării respectării de către bănci a </w:t>
      </w:r>
      <w:r w:rsidR="00820469" w:rsidRPr="00E76D94">
        <w:rPr>
          <w:rFonts w:ascii="PermianSerifTypeface" w:hAnsi="PermianSerifTypeface"/>
          <w:sz w:val="24"/>
          <w:szCs w:val="24"/>
        </w:rPr>
        <w:t>cerințelor privind</w:t>
      </w:r>
      <w:r w:rsidRPr="00E76D94">
        <w:rPr>
          <w:rFonts w:ascii="PermianSerifTypeface" w:hAnsi="PermianSerifTypeface"/>
          <w:sz w:val="24"/>
          <w:szCs w:val="24"/>
        </w:rPr>
        <w:t xml:space="preserve"> </w:t>
      </w:r>
      <w:r w:rsidR="00EC123E" w:rsidRPr="00E76D94">
        <w:rPr>
          <w:rFonts w:ascii="PermianSerifTypeface" w:hAnsi="PermianSerifTypeface"/>
          <w:sz w:val="24"/>
          <w:szCs w:val="24"/>
        </w:rPr>
        <w:t xml:space="preserve">menținerea </w:t>
      </w:r>
      <w:r w:rsidRPr="00E76D94">
        <w:rPr>
          <w:rFonts w:ascii="PermianSerifTypeface" w:hAnsi="PermianSerifTypeface"/>
          <w:sz w:val="24"/>
          <w:szCs w:val="24"/>
        </w:rPr>
        <w:t>rezervel</w:t>
      </w:r>
      <w:r w:rsidR="00EC123E" w:rsidRPr="00E76D94">
        <w:rPr>
          <w:rFonts w:ascii="PermianSerifTypeface" w:hAnsi="PermianSerifTypeface"/>
          <w:sz w:val="24"/>
          <w:szCs w:val="24"/>
        </w:rPr>
        <w:t>or</w:t>
      </w:r>
      <w:r w:rsidRPr="00E76D94">
        <w:rPr>
          <w:rFonts w:ascii="PermianSerifTypeface" w:hAnsi="PermianSerifTypeface"/>
          <w:sz w:val="24"/>
          <w:szCs w:val="24"/>
        </w:rPr>
        <w:t xml:space="preserve"> obligatorii </w:t>
      </w:r>
      <w:r w:rsidR="00EC123E" w:rsidRPr="00E76D94">
        <w:rPr>
          <w:rFonts w:ascii="PermianSerifTypeface" w:hAnsi="PermianSerifTypeface"/>
          <w:sz w:val="24"/>
          <w:szCs w:val="24"/>
        </w:rPr>
        <w:t xml:space="preserve">la BNM </w:t>
      </w:r>
      <w:r w:rsidRPr="00E76D94">
        <w:rPr>
          <w:rFonts w:ascii="PermianSerifTypeface" w:hAnsi="PermianSerifTypeface"/>
          <w:sz w:val="24"/>
          <w:szCs w:val="24"/>
        </w:rPr>
        <w:t>și consta</w:t>
      </w:r>
      <w:r w:rsidR="005902CB" w:rsidRPr="00E76D94">
        <w:rPr>
          <w:rFonts w:ascii="PermianSerifTypeface" w:hAnsi="PermianSerifTypeface"/>
          <w:sz w:val="24"/>
          <w:szCs w:val="24"/>
        </w:rPr>
        <w:t>tă</w:t>
      </w:r>
      <w:r w:rsidR="00002800" w:rsidRPr="00E76D94">
        <w:rPr>
          <w:rFonts w:ascii="PermianSerifTypeface" w:hAnsi="PermianSerifTypeface"/>
          <w:sz w:val="24"/>
          <w:szCs w:val="24"/>
        </w:rPr>
        <w:t>rii</w:t>
      </w:r>
      <w:r w:rsidRPr="00E76D94">
        <w:rPr>
          <w:rFonts w:ascii="PermianSerifTypeface" w:hAnsi="PermianSerifTypeface"/>
          <w:sz w:val="24"/>
          <w:szCs w:val="24"/>
        </w:rPr>
        <w:t xml:space="preserve"> eventualel</w:t>
      </w:r>
      <w:r w:rsidR="00002800" w:rsidRPr="00E76D94">
        <w:rPr>
          <w:rFonts w:ascii="PermianSerifTypeface" w:hAnsi="PermianSerifTypeface"/>
          <w:sz w:val="24"/>
          <w:szCs w:val="24"/>
        </w:rPr>
        <w:t xml:space="preserve">or </w:t>
      </w:r>
      <w:r w:rsidRPr="00E76D94">
        <w:rPr>
          <w:rFonts w:ascii="PermianSerifTypeface" w:hAnsi="PermianSerifTypeface"/>
          <w:sz w:val="24"/>
          <w:szCs w:val="24"/>
        </w:rPr>
        <w:t>încălcări.</w:t>
      </w:r>
    </w:p>
    <w:p w14:paraId="438C0AC5" w14:textId="7C7E7F7F" w:rsidR="00BD1AB5" w:rsidRPr="00E76D94" w:rsidRDefault="00EC5EF6" w:rsidP="00F00DB3">
      <w:pPr>
        <w:numPr>
          <w:ilvl w:val="0"/>
          <w:numId w:val="44"/>
        </w:numPr>
        <w:tabs>
          <w:tab w:val="left" w:pos="567"/>
        </w:tabs>
        <w:spacing w:after="120" w:line="240" w:lineRule="auto"/>
        <w:ind w:left="567" w:hanging="567"/>
        <w:jc w:val="both"/>
        <w:rPr>
          <w:rFonts w:ascii="PermianSerifTypeface" w:hAnsi="PermianSerifTypeface"/>
          <w:sz w:val="24"/>
          <w:szCs w:val="24"/>
        </w:rPr>
      </w:pPr>
      <w:r w:rsidRPr="00E76D94">
        <w:rPr>
          <w:rFonts w:ascii="PermianSerifTypeface" w:hAnsi="PermianSerifTypeface"/>
          <w:sz w:val="24"/>
          <w:szCs w:val="24"/>
        </w:rPr>
        <w:t>Elaborează și prezintă spre examinare și aprobare</w:t>
      </w:r>
      <w:r w:rsidR="005F10FA" w:rsidRPr="00E76D94">
        <w:rPr>
          <w:rFonts w:ascii="PermianSerifTypeface" w:hAnsi="PermianSerifTypeface"/>
          <w:sz w:val="24"/>
          <w:szCs w:val="24"/>
        </w:rPr>
        <w:t>, în funcție de competență,</w:t>
      </w:r>
      <w:r w:rsidRPr="00E76D94">
        <w:rPr>
          <w:rFonts w:ascii="PermianSerifTypeface" w:hAnsi="PermianSerifTypeface"/>
          <w:sz w:val="24"/>
          <w:szCs w:val="24"/>
        </w:rPr>
        <w:t xml:space="preserve"> CE</w:t>
      </w:r>
      <w:r w:rsidR="00890451" w:rsidRPr="00E76D94">
        <w:rPr>
          <w:rFonts w:ascii="PermianSerifTypeface" w:hAnsi="PermianSerifTypeface"/>
          <w:sz w:val="24"/>
          <w:szCs w:val="24"/>
        </w:rPr>
        <w:t>,</w:t>
      </w:r>
      <w:r w:rsidR="00FA45AF" w:rsidRPr="00E76D94">
        <w:rPr>
          <w:rFonts w:ascii="PermianSerifTypeface" w:hAnsi="PermianSerifTypeface"/>
          <w:sz w:val="24"/>
          <w:szCs w:val="24"/>
        </w:rPr>
        <w:t xml:space="preserve"> </w:t>
      </w:r>
      <w:r w:rsidR="00890451" w:rsidRPr="00E76D94">
        <w:rPr>
          <w:rFonts w:ascii="PermianSerifTypeface" w:hAnsi="PermianSerifTypeface"/>
          <w:sz w:val="24"/>
          <w:szCs w:val="24"/>
        </w:rPr>
        <w:t>guvernator</w:t>
      </w:r>
      <w:r w:rsidR="00002800" w:rsidRPr="00E76D94">
        <w:rPr>
          <w:rFonts w:ascii="PermianSerifTypeface" w:hAnsi="PermianSerifTypeface"/>
          <w:sz w:val="24"/>
          <w:szCs w:val="24"/>
        </w:rPr>
        <w:t>ului</w:t>
      </w:r>
      <w:r w:rsidR="00890451" w:rsidRPr="00E76D94">
        <w:rPr>
          <w:rFonts w:ascii="PermianSerifTypeface" w:hAnsi="PermianSerifTypeface"/>
          <w:sz w:val="24"/>
          <w:szCs w:val="24"/>
        </w:rPr>
        <w:t>, prim-viceguvernator</w:t>
      </w:r>
      <w:r w:rsidR="00002800" w:rsidRPr="00E76D94">
        <w:rPr>
          <w:rFonts w:ascii="PermianSerifTypeface" w:hAnsi="PermianSerifTypeface"/>
          <w:sz w:val="24"/>
          <w:szCs w:val="24"/>
        </w:rPr>
        <w:t>ului</w:t>
      </w:r>
      <w:r w:rsidR="00890451" w:rsidRPr="00E76D94">
        <w:rPr>
          <w:rFonts w:ascii="PermianSerifTypeface" w:hAnsi="PermianSerifTypeface"/>
          <w:sz w:val="24"/>
          <w:szCs w:val="24"/>
        </w:rPr>
        <w:t xml:space="preserve"> sau unu</w:t>
      </w:r>
      <w:r w:rsidR="00002800" w:rsidRPr="00E76D94">
        <w:rPr>
          <w:rFonts w:ascii="PermianSerifTypeface" w:hAnsi="PermianSerifTypeface"/>
          <w:sz w:val="24"/>
          <w:szCs w:val="24"/>
        </w:rPr>
        <w:t>ia</w:t>
      </w:r>
      <w:r w:rsidR="00890451" w:rsidRPr="00E76D94">
        <w:rPr>
          <w:rFonts w:ascii="PermianSerifTypeface" w:hAnsi="PermianSerifTypeface"/>
          <w:sz w:val="24"/>
          <w:szCs w:val="24"/>
        </w:rPr>
        <w:t xml:space="preserve"> din</w:t>
      </w:r>
      <w:r w:rsidR="00472C42">
        <w:rPr>
          <w:rFonts w:ascii="PermianSerifTypeface" w:hAnsi="PermianSerifTypeface"/>
          <w:sz w:val="24"/>
          <w:szCs w:val="24"/>
        </w:rPr>
        <w:t>tre</w:t>
      </w:r>
      <w:r w:rsidR="00890451" w:rsidRPr="00E76D94">
        <w:rPr>
          <w:rFonts w:ascii="PermianSerifTypeface" w:hAnsi="PermianSerifTypeface"/>
          <w:sz w:val="24"/>
          <w:szCs w:val="24"/>
        </w:rPr>
        <w:t xml:space="preserve"> viceguvernatori</w:t>
      </w:r>
      <w:r w:rsidR="00890451" w:rsidRPr="00E76D94">
        <w:rPr>
          <w:rFonts w:ascii="PermianSerifTypeface" w:hAnsi="PermianSerifTypeface"/>
          <w:i/>
          <w:iCs/>
          <w:sz w:val="24"/>
          <w:szCs w:val="24"/>
        </w:rPr>
        <w:t xml:space="preserve"> </w:t>
      </w:r>
      <w:r w:rsidRPr="00E76D94">
        <w:rPr>
          <w:rFonts w:ascii="PermianSerifTypeface" w:hAnsi="PermianSerifTypeface"/>
          <w:sz w:val="24"/>
          <w:szCs w:val="24"/>
        </w:rPr>
        <w:t xml:space="preserve">proiectele </w:t>
      </w:r>
      <w:r w:rsidR="00FA45AF" w:rsidRPr="00E76D94">
        <w:rPr>
          <w:rFonts w:ascii="PermianSerifTypeface" w:hAnsi="PermianSerifTypeface"/>
          <w:sz w:val="24"/>
          <w:szCs w:val="24"/>
        </w:rPr>
        <w:t>actelor</w:t>
      </w:r>
      <w:r w:rsidRPr="00E76D94">
        <w:rPr>
          <w:rFonts w:ascii="PermianSerifTypeface" w:hAnsi="PermianSerifTypeface"/>
          <w:sz w:val="24"/>
          <w:szCs w:val="24"/>
        </w:rPr>
        <w:t xml:space="preserve"> privind aplicarea sancțiunilor și măsurilor de supraveghere</w:t>
      </w:r>
      <w:r w:rsidR="00002800" w:rsidRPr="00E76D94">
        <w:rPr>
          <w:rFonts w:ascii="PermianSerifTypeface" w:hAnsi="PermianSerifTypeface"/>
          <w:sz w:val="24"/>
          <w:szCs w:val="24"/>
        </w:rPr>
        <w:t>,</w:t>
      </w:r>
      <w:r w:rsidRPr="00E76D94">
        <w:rPr>
          <w:rFonts w:ascii="PermianSerifTypeface" w:hAnsi="PermianSerifTypeface"/>
          <w:sz w:val="24"/>
          <w:szCs w:val="24"/>
        </w:rPr>
        <w:t xml:space="preserve"> </w:t>
      </w:r>
      <w:r w:rsidR="002518DC" w:rsidRPr="00E76D94">
        <w:rPr>
          <w:rFonts w:ascii="PermianSerifTypeface" w:hAnsi="PermianSerifTypeface"/>
          <w:sz w:val="24"/>
          <w:szCs w:val="24"/>
        </w:rPr>
        <w:t>conform</w:t>
      </w:r>
      <w:r w:rsidRPr="00E76D94">
        <w:rPr>
          <w:rFonts w:ascii="PermianSerifTypeface" w:hAnsi="PermianSerifTypeface"/>
          <w:sz w:val="24"/>
          <w:szCs w:val="24"/>
        </w:rPr>
        <w:t xml:space="preserve"> legislație</w:t>
      </w:r>
      <w:r w:rsidR="002518DC" w:rsidRPr="00E76D94">
        <w:rPr>
          <w:rFonts w:ascii="PermianSerifTypeface" w:hAnsi="PermianSerifTypeface"/>
          <w:sz w:val="24"/>
          <w:szCs w:val="24"/>
        </w:rPr>
        <w:t>i</w:t>
      </w:r>
      <w:r w:rsidRPr="00E76D94">
        <w:rPr>
          <w:rFonts w:ascii="PermianSerifTypeface" w:hAnsi="PermianSerifTypeface" w:cs="Times New Roman"/>
          <w:sz w:val="24"/>
          <w:szCs w:val="24"/>
        </w:rPr>
        <w:t xml:space="preserve"> </w:t>
      </w:r>
      <w:r w:rsidRPr="00E76D94">
        <w:rPr>
          <w:rFonts w:ascii="PermianSerifTypeface" w:hAnsi="PermianSerifTypeface"/>
          <w:sz w:val="24"/>
          <w:szCs w:val="24"/>
        </w:rPr>
        <w:t>față de bănci, membrii organelor de conducere</w:t>
      </w:r>
      <w:r w:rsidR="00241BDA" w:rsidRPr="00E76D94">
        <w:rPr>
          <w:rFonts w:ascii="PermianSerifTypeface" w:hAnsi="PermianSerifTypeface"/>
          <w:sz w:val="24"/>
          <w:szCs w:val="24"/>
        </w:rPr>
        <w:t xml:space="preserve"> a acestora</w:t>
      </w:r>
      <w:r w:rsidR="00002800" w:rsidRPr="00E76D94">
        <w:rPr>
          <w:rFonts w:ascii="PermianSerifTypeface" w:hAnsi="PermianSerifTypeface"/>
          <w:sz w:val="24"/>
          <w:szCs w:val="24"/>
        </w:rPr>
        <w:t>,</w:t>
      </w:r>
      <w:r w:rsidR="00406F32" w:rsidRPr="00E76D94">
        <w:rPr>
          <w:rFonts w:ascii="PermianSerifTypeface" w:hAnsi="PermianSerifTypeface"/>
          <w:sz w:val="24"/>
          <w:szCs w:val="24"/>
        </w:rPr>
        <w:t xml:space="preserve"> pentru încălcarea </w:t>
      </w:r>
      <w:r w:rsidR="00EC123E" w:rsidRPr="00E76D94">
        <w:rPr>
          <w:rFonts w:ascii="PermianSerifTypeface" w:hAnsi="PermianSerifTypeface"/>
          <w:sz w:val="24"/>
          <w:szCs w:val="24"/>
        </w:rPr>
        <w:t xml:space="preserve">cerințelor privind menținerea </w:t>
      </w:r>
      <w:r w:rsidR="00406F32" w:rsidRPr="00E76D94">
        <w:rPr>
          <w:rFonts w:ascii="PermianSerifTypeface" w:hAnsi="PermianSerifTypeface"/>
          <w:sz w:val="24"/>
          <w:szCs w:val="24"/>
        </w:rPr>
        <w:lastRenderedPageBreak/>
        <w:t>rezervelor obligatorii</w:t>
      </w:r>
      <w:r w:rsidR="003840DC" w:rsidRPr="00E76D94">
        <w:rPr>
          <w:rFonts w:ascii="PermianSerifTypeface" w:hAnsi="PermianSerifTypeface"/>
          <w:sz w:val="24"/>
          <w:szCs w:val="24"/>
        </w:rPr>
        <w:t xml:space="preserve">, </w:t>
      </w:r>
      <w:bookmarkStart w:id="96" w:name="_Hlk205533391"/>
      <w:r w:rsidR="00890451" w:rsidRPr="00E76D94">
        <w:rPr>
          <w:rFonts w:ascii="PermianSerifTypeface" w:hAnsi="PermianSerifTypeface"/>
          <w:sz w:val="24"/>
          <w:szCs w:val="24"/>
        </w:rPr>
        <w:t xml:space="preserve">informează </w:t>
      </w:r>
      <w:r w:rsidR="00890451" w:rsidRPr="00E76D94">
        <w:rPr>
          <w:rFonts w:ascii="PermianSerifTypeface" w:hAnsi="PermianSerifTypeface" w:cs="Times New Roman"/>
          <w:sz w:val="24"/>
          <w:szCs w:val="24"/>
        </w:rPr>
        <w:t>guvernatorul, prim-viceguvernatorul și viceguvernatorii cu privire la aplicarea acestor măsuri și sancțiuni de către unul din</w:t>
      </w:r>
      <w:r w:rsidR="00472C42">
        <w:rPr>
          <w:rFonts w:ascii="PermianSerifTypeface" w:hAnsi="PermianSerifTypeface" w:cs="Times New Roman"/>
          <w:sz w:val="24"/>
          <w:szCs w:val="24"/>
        </w:rPr>
        <w:t>tre</w:t>
      </w:r>
      <w:r w:rsidR="00890451" w:rsidRPr="00E76D94">
        <w:rPr>
          <w:rFonts w:ascii="PermianSerifTypeface" w:hAnsi="PermianSerifTypeface" w:cs="Times New Roman"/>
          <w:sz w:val="24"/>
          <w:szCs w:val="24"/>
        </w:rPr>
        <w:t xml:space="preserve"> aceștia</w:t>
      </w:r>
      <w:bookmarkEnd w:id="96"/>
      <w:r w:rsidR="00890451" w:rsidRPr="00E76D94">
        <w:rPr>
          <w:rFonts w:ascii="PermianSerifTypeface" w:hAnsi="PermianSerifTypeface"/>
          <w:sz w:val="24"/>
          <w:szCs w:val="24"/>
        </w:rPr>
        <w:t xml:space="preserve">, </w:t>
      </w:r>
      <w:r w:rsidR="003840DC" w:rsidRPr="00E76D94">
        <w:rPr>
          <w:rFonts w:ascii="PermianSerifTypeface" w:hAnsi="PermianSerifTypeface"/>
          <w:sz w:val="24"/>
          <w:szCs w:val="24"/>
        </w:rPr>
        <w:t>precum</w:t>
      </w:r>
      <w:r w:rsidRPr="00E76D94">
        <w:rPr>
          <w:rFonts w:ascii="PermianSerifTypeface" w:hAnsi="PermianSerifTypeface"/>
          <w:sz w:val="24"/>
          <w:szCs w:val="24"/>
        </w:rPr>
        <w:t xml:space="preserve"> și verifică îndeplinirea </w:t>
      </w:r>
      <w:r w:rsidR="00406F32" w:rsidRPr="00E76D94">
        <w:rPr>
          <w:rFonts w:ascii="PermianSerifTypeface" w:hAnsi="PermianSerifTypeface"/>
          <w:sz w:val="24"/>
          <w:szCs w:val="24"/>
        </w:rPr>
        <w:t xml:space="preserve">sancțiunilor și </w:t>
      </w:r>
      <w:r w:rsidRPr="00E76D94">
        <w:rPr>
          <w:rFonts w:ascii="PermianSerifTypeface" w:hAnsi="PermianSerifTypeface"/>
          <w:sz w:val="24"/>
          <w:szCs w:val="24"/>
        </w:rPr>
        <w:t>măsuri</w:t>
      </w:r>
      <w:r w:rsidR="00406F32" w:rsidRPr="00E76D94">
        <w:rPr>
          <w:rFonts w:ascii="PermianSerifTypeface" w:hAnsi="PermianSerifTypeface"/>
          <w:sz w:val="24"/>
          <w:szCs w:val="24"/>
        </w:rPr>
        <w:t>lor aplicate</w:t>
      </w:r>
    </w:p>
    <w:bookmarkEnd w:id="95"/>
    <w:p w14:paraId="04198634" w14:textId="3C57311D" w:rsidR="00FD3004" w:rsidRPr="00E76D94" w:rsidRDefault="00FD3004" w:rsidP="00F00DB3">
      <w:pPr>
        <w:numPr>
          <w:ilvl w:val="0"/>
          <w:numId w:val="44"/>
        </w:numPr>
        <w:tabs>
          <w:tab w:val="left" w:pos="567"/>
        </w:tabs>
        <w:spacing w:after="120" w:line="240" w:lineRule="auto"/>
        <w:ind w:left="567" w:hanging="567"/>
        <w:jc w:val="both"/>
        <w:rPr>
          <w:rFonts w:ascii="PermianSerifTypeface" w:hAnsi="PermianSerifTypeface"/>
          <w:sz w:val="24"/>
          <w:szCs w:val="24"/>
        </w:rPr>
      </w:pPr>
      <w:r w:rsidRPr="00E76D94">
        <w:rPr>
          <w:rFonts w:ascii="PermianSerifTypeface" w:hAnsi="PermianSerifTypeface"/>
          <w:sz w:val="24"/>
          <w:szCs w:val="24"/>
        </w:rPr>
        <w:t>Colectează din sistemul Bloomberg și plasează pe pagina web a BNM ratele de referință CHIBOR și CHIBID</w:t>
      </w:r>
      <w:r w:rsidR="00042818" w:rsidRPr="00E76D94">
        <w:rPr>
          <w:rFonts w:ascii="PermianSerifTypeface" w:hAnsi="PermianSerifTypeface"/>
          <w:sz w:val="24"/>
          <w:szCs w:val="24"/>
        </w:rPr>
        <w:t>.</w:t>
      </w:r>
    </w:p>
    <w:p w14:paraId="623E3787" w14:textId="77777777" w:rsidR="00FD3004" w:rsidRPr="00E76D94" w:rsidRDefault="00FD3004" w:rsidP="00F00DB3">
      <w:pPr>
        <w:numPr>
          <w:ilvl w:val="0"/>
          <w:numId w:val="44"/>
        </w:numPr>
        <w:tabs>
          <w:tab w:val="left" w:pos="567"/>
        </w:tabs>
        <w:spacing w:after="120" w:line="240" w:lineRule="auto"/>
        <w:ind w:left="567" w:hanging="567"/>
        <w:jc w:val="both"/>
        <w:rPr>
          <w:rFonts w:ascii="PermianSerifTypeface" w:hAnsi="PermianSerifTypeface"/>
          <w:sz w:val="24"/>
          <w:szCs w:val="24"/>
        </w:rPr>
      </w:pPr>
      <w:r w:rsidRPr="00E76D94">
        <w:rPr>
          <w:rFonts w:ascii="PermianSerifTypeface" w:hAnsi="PermianSerifTypeface"/>
          <w:sz w:val="24"/>
          <w:szCs w:val="24"/>
        </w:rPr>
        <w:t>Asigură gestionarea rezervelor valutare ale statului într-un mod adecvat și eficient</w:t>
      </w:r>
      <w:r w:rsidR="00042818" w:rsidRPr="00E76D94">
        <w:rPr>
          <w:rFonts w:ascii="PermianSerifTypeface" w:hAnsi="PermianSerifTypeface"/>
          <w:sz w:val="24"/>
          <w:szCs w:val="24"/>
        </w:rPr>
        <w:t>.</w:t>
      </w:r>
    </w:p>
    <w:p w14:paraId="473EEF65" w14:textId="4932FBDA" w:rsidR="00E43C4F" w:rsidRPr="00E76D94" w:rsidRDefault="00E43C4F" w:rsidP="00F00DB3">
      <w:pPr>
        <w:pStyle w:val="ListParagraph"/>
        <w:numPr>
          <w:ilvl w:val="0"/>
          <w:numId w:val="44"/>
        </w:numPr>
        <w:tabs>
          <w:tab w:val="left" w:pos="567"/>
        </w:tabs>
        <w:spacing w:before="120" w:after="120" w:line="240" w:lineRule="auto"/>
        <w:ind w:left="567" w:hanging="567"/>
        <w:contextualSpacing w:val="0"/>
        <w:jc w:val="both"/>
        <w:rPr>
          <w:rFonts w:ascii="PermianSerifTypeface" w:hAnsi="PermianSerifTypeface"/>
          <w:sz w:val="24"/>
          <w:szCs w:val="24"/>
        </w:rPr>
      </w:pPr>
      <w:r w:rsidRPr="00E76D94">
        <w:rPr>
          <w:rFonts w:ascii="PermianSerifTypeface" w:hAnsi="PermianSerifTypeface"/>
          <w:sz w:val="24"/>
          <w:szCs w:val="24"/>
        </w:rPr>
        <w:t>Monitorizează și gestionează riscurile aferente operațiunilor investiționale ale BNM și altor operațiuni valutare.</w:t>
      </w:r>
    </w:p>
    <w:p w14:paraId="739F32AB" w14:textId="39BC7406" w:rsidR="00505B1D" w:rsidRPr="00E76D94" w:rsidRDefault="00002800" w:rsidP="00F00DB3">
      <w:pPr>
        <w:pStyle w:val="ListParagraph"/>
        <w:numPr>
          <w:ilvl w:val="0"/>
          <w:numId w:val="44"/>
        </w:numPr>
        <w:tabs>
          <w:tab w:val="left" w:pos="567"/>
        </w:tabs>
        <w:spacing w:line="240" w:lineRule="auto"/>
        <w:ind w:left="567" w:hanging="567"/>
        <w:jc w:val="both"/>
        <w:rPr>
          <w:rFonts w:ascii="PermianSerifTypeface" w:hAnsi="PermianSerifTypeface"/>
          <w:sz w:val="24"/>
          <w:szCs w:val="24"/>
        </w:rPr>
      </w:pPr>
      <w:r w:rsidRPr="00E76D94">
        <w:rPr>
          <w:rFonts w:ascii="PermianSerifTypeface" w:hAnsi="PermianSerifTypeface"/>
          <w:sz w:val="24"/>
          <w:szCs w:val="24"/>
        </w:rPr>
        <w:t>Întocmește</w:t>
      </w:r>
      <w:r w:rsidR="00505B1D" w:rsidRPr="00E76D94">
        <w:rPr>
          <w:rFonts w:ascii="PermianSerifTypeface" w:hAnsi="PermianSerifTypeface"/>
          <w:sz w:val="24"/>
          <w:szCs w:val="24"/>
        </w:rPr>
        <w:t xml:space="preserve"> scrisori de răspuns la cererile de comunicare a informațiilor de interes public cu privire la cursul oficial al leului moldovenesc față de valutele străine stabilit de </w:t>
      </w:r>
      <w:r w:rsidR="001B26AC" w:rsidRPr="00E76D94">
        <w:rPr>
          <w:rFonts w:ascii="PermianSerifTypeface" w:hAnsi="PermianSerifTypeface"/>
          <w:sz w:val="24"/>
          <w:szCs w:val="24"/>
        </w:rPr>
        <w:t>BNM</w:t>
      </w:r>
      <w:r w:rsidR="00505B1D" w:rsidRPr="00E76D94">
        <w:rPr>
          <w:rFonts w:ascii="PermianSerifTypeface" w:hAnsi="PermianSerifTypeface"/>
          <w:sz w:val="24"/>
          <w:szCs w:val="24"/>
        </w:rPr>
        <w:t>.</w:t>
      </w:r>
    </w:p>
    <w:p w14:paraId="7E846A62" w14:textId="30C16CDA" w:rsidR="00D31FD1" w:rsidRPr="00E76D94" w:rsidRDefault="00002800" w:rsidP="00F00DB3">
      <w:pPr>
        <w:numPr>
          <w:ilvl w:val="0"/>
          <w:numId w:val="44"/>
        </w:numPr>
        <w:tabs>
          <w:tab w:val="left" w:pos="567"/>
        </w:tabs>
        <w:spacing w:after="120" w:line="240" w:lineRule="auto"/>
        <w:ind w:left="567" w:hanging="567"/>
        <w:jc w:val="both"/>
        <w:rPr>
          <w:rFonts w:ascii="PermianSerifTypeface" w:hAnsi="PermianSerifTypeface"/>
          <w:sz w:val="24"/>
          <w:szCs w:val="24"/>
        </w:rPr>
      </w:pPr>
      <w:r w:rsidRPr="00E76D94">
        <w:rPr>
          <w:rFonts w:ascii="PermianSerifTypeface" w:hAnsi="PermianSerifTypeface"/>
          <w:sz w:val="24"/>
          <w:szCs w:val="24"/>
        </w:rPr>
        <w:t xml:space="preserve">Asigură </w:t>
      </w:r>
      <w:r w:rsidR="00D31FD1" w:rsidRPr="00E76D94">
        <w:rPr>
          <w:rFonts w:ascii="PermianSerifTypeface" w:hAnsi="PermianSerifTypeface"/>
          <w:sz w:val="24"/>
          <w:szCs w:val="24"/>
        </w:rPr>
        <w:t>activitatea de secretariat a</w:t>
      </w:r>
      <w:r w:rsidR="00F363A1" w:rsidRPr="00E76D94">
        <w:rPr>
          <w:rFonts w:ascii="PermianSerifTypeface" w:hAnsi="PermianSerifTypeface"/>
          <w:sz w:val="24"/>
          <w:szCs w:val="24"/>
        </w:rPr>
        <w:t>l</w:t>
      </w:r>
      <w:r w:rsidR="00D31FD1" w:rsidRPr="00E76D94">
        <w:rPr>
          <w:rFonts w:ascii="PermianSerifTypeface" w:hAnsi="PermianSerifTypeface"/>
          <w:sz w:val="24"/>
          <w:szCs w:val="24"/>
        </w:rPr>
        <w:t xml:space="preserve"> Comitetului de investiții.</w:t>
      </w:r>
    </w:p>
    <w:p w14:paraId="38F237A6" w14:textId="0CBB7136" w:rsidR="00D31FD1" w:rsidRPr="00E76D94" w:rsidRDefault="00D31FD1" w:rsidP="00F00DB3">
      <w:pPr>
        <w:numPr>
          <w:ilvl w:val="0"/>
          <w:numId w:val="44"/>
        </w:numPr>
        <w:tabs>
          <w:tab w:val="left" w:pos="567"/>
        </w:tabs>
        <w:spacing w:after="120" w:line="240" w:lineRule="auto"/>
        <w:ind w:left="567" w:hanging="567"/>
        <w:jc w:val="both"/>
        <w:rPr>
          <w:rFonts w:ascii="PermianSerifTypeface" w:hAnsi="PermianSerifTypeface"/>
          <w:sz w:val="24"/>
          <w:szCs w:val="24"/>
        </w:rPr>
      </w:pPr>
      <w:r w:rsidRPr="00E76D94">
        <w:rPr>
          <w:rFonts w:ascii="PermianSerifTypeface" w:hAnsi="PermianSerifTypeface"/>
          <w:sz w:val="24"/>
          <w:szCs w:val="24"/>
        </w:rPr>
        <w:t xml:space="preserve">Participă </w:t>
      </w:r>
      <w:r w:rsidR="00002800" w:rsidRPr="00E76D94">
        <w:rPr>
          <w:rFonts w:ascii="PermianSerifTypeface" w:hAnsi="PermianSerifTypeface"/>
          <w:sz w:val="24"/>
          <w:szCs w:val="24"/>
        </w:rPr>
        <w:t>la activitățile</w:t>
      </w:r>
      <w:r w:rsidRPr="00E76D94">
        <w:rPr>
          <w:rFonts w:ascii="PermianSerifTypeface" w:hAnsi="PermianSerifTypeface"/>
          <w:sz w:val="24"/>
          <w:szCs w:val="24"/>
        </w:rPr>
        <w:t xml:space="preserve"> Comitetul</w:t>
      </w:r>
      <w:r w:rsidR="00002800" w:rsidRPr="00E76D94">
        <w:rPr>
          <w:rFonts w:ascii="PermianSerifTypeface" w:hAnsi="PermianSerifTypeface"/>
          <w:sz w:val="24"/>
          <w:szCs w:val="24"/>
        </w:rPr>
        <w:t>ui</w:t>
      </w:r>
      <w:r w:rsidRPr="00E76D94">
        <w:rPr>
          <w:rFonts w:ascii="PermianSerifTypeface" w:hAnsi="PermianSerifTypeface"/>
          <w:sz w:val="24"/>
          <w:szCs w:val="24"/>
        </w:rPr>
        <w:t xml:space="preserve"> de investiții, </w:t>
      </w:r>
      <w:r w:rsidR="00AB0AFF">
        <w:rPr>
          <w:rFonts w:ascii="PermianSerifTypeface" w:hAnsi="PermianSerifTypeface"/>
          <w:sz w:val="24"/>
          <w:szCs w:val="24"/>
        </w:rPr>
        <w:t xml:space="preserve">a </w:t>
      </w:r>
      <w:r w:rsidRPr="00E76D94">
        <w:rPr>
          <w:rFonts w:ascii="PermianSerifTypeface" w:hAnsi="PermianSerifTypeface"/>
          <w:sz w:val="24"/>
          <w:szCs w:val="24"/>
        </w:rPr>
        <w:t>Comitetul</w:t>
      </w:r>
      <w:r w:rsidR="00002800" w:rsidRPr="00E76D94">
        <w:rPr>
          <w:rFonts w:ascii="PermianSerifTypeface" w:hAnsi="PermianSerifTypeface"/>
          <w:sz w:val="24"/>
          <w:szCs w:val="24"/>
        </w:rPr>
        <w:t>ui</w:t>
      </w:r>
      <w:r w:rsidRPr="00E76D94">
        <w:rPr>
          <w:rFonts w:ascii="PermianSerifTypeface" w:hAnsi="PermianSerifTypeface"/>
          <w:sz w:val="24"/>
          <w:szCs w:val="24"/>
        </w:rPr>
        <w:t xml:space="preserve"> de risc, </w:t>
      </w:r>
      <w:r w:rsidR="00AB0AFF">
        <w:rPr>
          <w:rFonts w:ascii="PermianSerifTypeface" w:hAnsi="PermianSerifTypeface"/>
          <w:sz w:val="24"/>
          <w:szCs w:val="24"/>
        </w:rPr>
        <w:t xml:space="preserve">a </w:t>
      </w:r>
      <w:r w:rsidRPr="00E76D94">
        <w:rPr>
          <w:rFonts w:ascii="PermianSerifTypeface" w:hAnsi="PermianSerifTypeface"/>
          <w:sz w:val="24"/>
          <w:szCs w:val="24"/>
        </w:rPr>
        <w:t>Comitetul</w:t>
      </w:r>
      <w:r w:rsidR="00002800" w:rsidRPr="00E76D94">
        <w:rPr>
          <w:rFonts w:ascii="PermianSerifTypeface" w:hAnsi="PermianSerifTypeface"/>
          <w:sz w:val="24"/>
          <w:szCs w:val="24"/>
        </w:rPr>
        <w:t>ui</w:t>
      </w:r>
      <w:r w:rsidRPr="00E76D94">
        <w:rPr>
          <w:rFonts w:ascii="PermianSerifTypeface" w:hAnsi="PermianSerifTypeface"/>
          <w:sz w:val="24"/>
          <w:szCs w:val="24"/>
        </w:rPr>
        <w:t xml:space="preserve"> pentru continuitatea activității BNM și </w:t>
      </w:r>
      <w:r w:rsidR="00097D17">
        <w:rPr>
          <w:rFonts w:ascii="PermianSerifTypeface" w:hAnsi="PermianSerifTypeface"/>
          <w:sz w:val="24"/>
          <w:szCs w:val="24"/>
        </w:rPr>
        <w:t xml:space="preserve">a </w:t>
      </w:r>
      <w:r w:rsidRPr="00E76D94">
        <w:rPr>
          <w:rFonts w:ascii="PermianSerifTypeface" w:hAnsi="PermianSerifTypeface"/>
          <w:sz w:val="24"/>
          <w:szCs w:val="24"/>
        </w:rPr>
        <w:t>Colegiul</w:t>
      </w:r>
      <w:r w:rsidR="00002800" w:rsidRPr="00E76D94">
        <w:rPr>
          <w:rFonts w:ascii="PermianSerifTypeface" w:hAnsi="PermianSerifTypeface"/>
          <w:sz w:val="24"/>
          <w:szCs w:val="24"/>
        </w:rPr>
        <w:t>ui</w:t>
      </w:r>
      <w:r w:rsidRPr="00E76D94">
        <w:rPr>
          <w:rFonts w:ascii="PermianSerifTypeface" w:hAnsi="PermianSerifTypeface"/>
          <w:sz w:val="24"/>
          <w:szCs w:val="24"/>
        </w:rPr>
        <w:t xml:space="preserve"> decizional pentru TIC, </w:t>
      </w:r>
      <w:bookmarkStart w:id="97" w:name="_Hlk204937781"/>
      <w:r w:rsidR="00AB0AFF">
        <w:rPr>
          <w:rFonts w:ascii="PermianSerifTypeface" w:hAnsi="PermianSerifTypeface"/>
          <w:sz w:val="24"/>
          <w:szCs w:val="24"/>
        </w:rPr>
        <w:t xml:space="preserve">a </w:t>
      </w:r>
      <w:r w:rsidRPr="00E76D94">
        <w:rPr>
          <w:rFonts w:ascii="PermianSerifTypeface" w:hAnsi="PermianSerifTypeface"/>
          <w:sz w:val="24"/>
          <w:szCs w:val="24"/>
        </w:rPr>
        <w:t>Grupul</w:t>
      </w:r>
      <w:r w:rsidR="00002800" w:rsidRPr="00E76D94">
        <w:rPr>
          <w:rFonts w:ascii="PermianSerifTypeface" w:hAnsi="PermianSerifTypeface"/>
          <w:sz w:val="24"/>
          <w:szCs w:val="24"/>
        </w:rPr>
        <w:t>ui</w:t>
      </w:r>
      <w:r w:rsidRPr="00E76D94">
        <w:rPr>
          <w:rFonts w:ascii="PermianSerifTypeface" w:hAnsi="PermianSerifTypeface"/>
          <w:sz w:val="24"/>
          <w:szCs w:val="24"/>
        </w:rPr>
        <w:t xml:space="preserve"> de lucru pentru stabilitate financiară</w:t>
      </w:r>
      <w:r w:rsidR="005F10FA" w:rsidRPr="00E76D94">
        <w:rPr>
          <w:rFonts w:ascii="PermianSerifTypeface" w:hAnsi="PermianSerifTypeface"/>
          <w:sz w:val="24"/>
          <w:szCs w:val="24"/>
        </w:rPr>
        <w:t xml:space="preserve"> din cadrul BNM</w:t>
      </w:r>
      <w:r w:rsidRPr="00E76D94">
        <w:rPr>
          <w:rFonts w:ascii="PermianSerifTypeface" w:hAnsi="PermianSerifTypeface"/>
          <w:sz w:val="24"/>
          <w:szCs w:val="24"/>
        </w:rPr>
        <w:t xml:space="preserve">, </w:t>
      </w:r>
      <w:bookmarkStart w:id="98" w:name="_Hlk214014230"/>
      <w:r w:rsidR="00AB0AFF">
        <w:rPr>
          <w:rFonts w:ascii="PermianSerifTypeface" w:hAnsi="PermianSerifTypeface"/>
          <w:sz w:val="24"/>
          <w:szCs w:val="24"/>
        </w:rPr>
        <w:t xml:space="preserve">a </w:t>
      </w:r>
      <w:r w:rsidRPr="00E76D94">
        <w:rPr>
          <w:rFonts w:ascii="PermianSerifTypeface" w:hAnsi="PermianSerifTypeface"/>
          <w:sz w:val="24"/>
          <w:szCs w:val="24"/>
        </w:rPr>
        <w:t>Grupul</w:t>
      </w:r>
      <w:r w:rsidR="00002800" w:rsidRPr="00E76D94">
        <w:rPr>
          <w:rFonts w:ascii="PermianSerifTypeface" w:hAnsi="PermianSerifTypeface"/>
          <w:sz w:val="24"/>
          <w:szCs w:val="24"/>
        </w:rPr>
        <w:t>ui</w:t>
      </w:r>
      <w:r w:rsidRPr="00E76D94">
        <w:rPr>
          <w:rFonts w:ascii="PermianSerifTypeface" w:hAnsi="PermianSerifTypeface"/>
          <w:sz w:val="24"/>
          <w:szCs w:val="24"/>
        </w:rPr>
        <w:t xml:space="preserve"> de </w:t>
      </w:r>
      <w:bookmarkEnd w:id="98"/>
      <w:r w:rsidR="00E52DF3" w:rsidRPr="003137FE">
        <w:rPr>
          <w:rFonts w:ascii="PermianSerifTypeface" w:eastAsia="Times New Roman" w:hAnsi="PermianSerifTypeface" w:cs="Times New Roman"/>
          <w:sz w:val="24"/>
          <w:szCs w:val="24"/>
        </w:rPr>
        <w:t xml:space="preserve">lucru pentru asistență de lichiditate de urgență </w:t>
      </w:r>
      <w:r w:rsidR="00002800" w:rsidRPr="00E76D94">
        <w:rPr>
          <w:rFonts w:ascii="PermianSerifTypeface" w:hAnsi="PermianSerifTypeface"/>
          <w:sz w:val="24"/>
          <w:szCs w:val="24"/>
        </w:rPr>
        <w:t>și</w:t>
      </w:r>
      <w:r w:rsidRPr="00E76D94">
        <w:rPr>
          <w:rFonts w:ascii="PermianSerifTypeface" w:hAnsi="PermianSerifTypeface"/>
          <w:sz w:val="24"/>
          <w:szCs w:val="24"/>
        </w:rPr>
        <w:t xml:space="preserve"> </w:t>
      </w:r>
      <w:r w:rsidR="00097D17">
        <w:rPr>
          <w:rFonts w:ascii="PermianSerifTypeface" w:hAnsi="PermianSerifTypeface"/>
          <w:sz w:val="24"/>
          <w:szCs w:val="24"/>
        </w:rPr>
        <w:t xml:space="preserve">a </w:t>
      </w:r>
      <w:bookmarkStart w:id="99" w:name="_Hlk214014285"/>
      <w:r w:rsidRPr="00E76D94">
        <w:rPr>
          <w:rFonts w:ascii="PermianSerifTypeface" w:hAnsi="PermianSerifTypeface"/>
          <w:sz w:val="24"/>
          <w:szCs w:val="24"/>
        </w:rPr>
        <w:t>Grupul</w:t>
      </w:r>
      <w:r w:rsidR="00002800" w:rsidRPr="00E76D94">
        <w:rPr>
          <w:rFonts w:ascii="PermianSerifTypeface" w:hAnsi="PermianSerifTypeface"/>
          <w:sz w:val="24"/>
          <w:szCs w:val="24"/>
        </w:rPr>
        <w:t>ui</w:t>
      </w:r>
      <w:r w:rsidRPr="00E76D94">
        <w:rPr>
          <w:rFonts w:ascii="PermianSerifTypeface" w:hAnsi="PermianSerifTypeface"/>
          <w:sz w:val="24"/>
          <w:szCs w:val="24"/>
        </w:rPr>
        <w:t xml:space="preserve"> de lucru privind conlucrarea în scopuri monetare și financiare între Ministerul Finanțelor și BNM</w:t>
      </w:r>
      <w:bookmarkEnd w:id="99"/>
      <w:r w:rsidRPr="00E76D94">
        <w:rPr>
          <w:rFonts w:ascii="PermianSerifTypeface" w:hAnsi="PermianSerifTypeface"/>
          <w:sz w:val="24"/>
          <w:szCs w:val="24"/>
        </w:rPr>
        <w:t>.</w:t>
      </w:r>
    </w:p>
    <w:bookmarkEnd w:id="97"/>
    <w:p w14:paraId="1DB45E52" w14:textId="480600D9" w:rsidR="00E53076" w:rsidRPr="00E76D94" w:rsidRDefault="00E53076" w:rsidP="00F00DB3">
      <w:pPr>
        <w:tabs>
          <w:tab w:val="left" w:pos="567"/>
        </w:tabs>
        <w:spacing w:after="0" w:line="240" w:lineRule="auto"/>
        <w:ind w:left="567" w:hanging="567"/>
        <w:jc w:val="both"/>
        <w:rPr>
          <w:rFonts w:ascii="PermianSerifTypeface" w:hAnsi="PermianSerifTypeface" w:cs="Times New Roman"/>
          <w:b/>
          <w:bCs/>
          <w:color w:val="010302"/>
          <w:sz w:val="24"/>
          <w:szCs w:val="24"/>
        </w:rPr>
      </w:pPr>
      <w:r w:rsidRPr="00E76D94">
        <w:rPr>
          <w:rFonts w:ascii="PermianSerifTypeface" w:hAnsi="PermianSerifTypeface" w:cs="Times New Roman"/>
          <w:b/>
          <w:bCs/>
          <w:color w:val="010302"/>
          <w:sz w:val="24"/>
          <w:szCs w:val="24"/>
        </w:rPr>
        <w:t>Activitatea DPF se desfășoară prin intermediul următoarelor direcții:</w:t>
      </w:r>
    </w:p>
    <w:p w14:paraId="2B93400A" w14:textId="77777777" w:rsidR="00E53076" w:rsidRPr="00E76D94" w:rsidRDefault="00E53076" w:rsidP="00F00DB3">
      <w:pPr>
        <w:pStyle w:val="ListParagraph"/>
        <w:numPr>
          <w:ilvl w:val="0"/>
          <w:numId w:val="10"/>
        </w:numPr>
        <w:tabs>
          <w:tab w:val="left" w:pos="567"/>
        </w:tabs>
        <w:spacing w:after="0" w:line="240" w:lineRule="auto"/>
        <w:ind w:left="567" w:hanging="283"/>
        <w:jc w:val="both"/>
        <w:rPr>
          <w:rFonts w:ascii="PermianSerifTypeface" w:hAnsi="PermianSerifTypeface" w:cs="Times New Roman"/>
          <w:b/>
          <w:i/>
          <w:color w:val="000000" w:themeColor="text1"/>
          <w:sz w:val="24"/>
          <w:szCs w:val="24"/>
        </w:rPr>
      </w:pPr>
      <w:r w:rsidRPr="00E76D94">
        <w:rPr>
          <w:rFonts w:ascii="PermianSerifTypeface" w:hAnsi="PermianSerifTypeface" w:cs="Times New Roman"/>
          <w:b/>
          <w:bCs/>
          <w:color w:val="010302"/>
          <w:sz w:val="24"/>
          <w:szCs w:val="24"/>
        </w:rPr>
        <w:t>Direcția gestionarea rezervelor valutare</w:t>
      </w:r>
    </w:p>
    <w:p w14:paraId="4B0C87B7" w14:textId="77777777" w:rsidR="00E53076" w:rsidRPr="00E76D94" w:rsidRDefault="00E53076" w:rsidP="00F00DB3">
      <w:pPr>
        <w:pStyle w:val="ListParagraph"/>
        <w:numPr>
          <w:ilvl w:val="0"/>
          <w:numId w:val="10"/>
        </w:numPr>
        <w:tabs>
          <w:tab w:val="left" w:pos="567"/>
        </w:tabs>
        <w:spacing w:after="0" w:line="240" w:lineRule="auto"/>
        <w:ind w:left="567" w:hanging="283"/>
        <w:jc w:val="both"/>
        <w:rPr>
          <w:rFonts w:ascii="PermianSerifTypeface" w:hAnsi="PermianSerifTypeface" w:cs="Times New Roman"/>
          <w:b/>
          <w:i/>
          <w:color w:val="000000" w:themeColor="text1"/>
          <w:sz w:val="24"/>
          <w:szCs w:val="24"/>
        </w:rPr>
      </w:pPr>
      <w:r w:rsidRPr="00E76D94">
        <w:rPr>
          <w:rFonts w:ascii="PermianSerifTypeface" w:hAnsi="PermianSerifTypeface" w:cs="Times New Roman"/>
          <w:b/>
          <w:bCs/>
          <w:color w:val="010302"/>
          <w:sz w:val="24"/>
          <w:szCs w:val="24"/>
        </w:rPr>
        <w:t>Direcția</w:t>
      </w:r>
      <w:r w:rsidRPr="00E76D94" w:rsidDel="004E182A">
        <w:rPr>
          <w:rFonts w:ascii="PermianSerifTypeface" w:hAnsi="PermianSerifTypeface" w:cs="Times New Roman"/>
          <w:b/>
          <w:bCs/>
          <w:color w:val="010302"/>
          <w:sz w:val="24"/>
          <w:szCs w:val="24"/>
        </w:rPr>
        <w:t xml:space="preserve"> </w:t>
      </w:r>
      <w:r w:rsidRPr="00E76D94">
        <w:rPr>
          <w:rFonts w:ascii="PermianSerifTypeface" w:hAnsi="PermianSerifTypeface" w:cs="Times New Roman"/>
          <w:b/>
          <w:bCs/>
          <w:color w:val="010302"/>
          <w:sz w:val="24"/>
          <w:szCs w:val="24"/>
        </w:rPr>
        <w:t xml:space="preserve">operațiuni monetare </w:t>
      </w:r>
    </w:p>
    <w:p w14:paraId="3ABF4748" w14:textId="77777777" w:rsidR="00E53076" w:rsidRPr="00E76D94" w:rsidRDefault="00E53076" w:rsidP="00F00DB3">
      <w:pPr>
        <w:pStyle w:val="ListParagraph"/>
        <w:numPr>
          <w:ilvl w:val="0"/>
          <w:numId w:val="10"/>
        </w:numPr>
        <w:tabs>
          <w:tab w:val="left" w:pos="567"/>
        </w:tabs>
        <w:spacing w:after="0" w:line="240" w:lineRule="auto"/>
        <w:ind w:left="567" w:hanging="283"/>
        <w:jc w:val="both"/>
        <w:rPr>
          <w:rFonts w:ascii="PermianSerifTypeface" w:hAnsi="PermianSerifTypeface" w:cs="Times New Roman"/>
          <w:b/>
          <w:i/>
          <w:color w:val="000000" w:themeColor="text1"/>
          <w:sz w:val="24"/>
          <w:szCs w:val="24"/>
        </w:rPr>
      </w:pPr>
      <w:r w:rsidRPr="00E76D94">
        <w:rPr>
          <w:rFonts w:ascii="PermianSerifTypeface" w:hAnsi="PermianSerifTypeface" w:cs="Times New Roman"/>
          <w:b/>
          <w:bCs/>
          <w:color w:val="010302"/>
          <w:sz w:val="24"/>
          <w:szCs w:val="24"/>
        </w:rPr>
        <w:t>Direcția</w:t>
      </w:r>
      <w:r w:rsidRPr="00E76D94" w:rsidDel="004E182A">
        <w:t xml:space="preserve"> </w:t>
      </w:r>
      <w:r w:rsidRPr="00E76D94">
        <w:rPr>
          <w:rFonts w:ascii="PermianSerifTypeface" w:hAnsi="PermianSerifTypeface" w:cs="Times New Roman"/>
          <w:b/>
          <w:bCs/>
          <w:color w:val="010302"/>
          <w:sz w:val="24"/>
          <w:szCs w:val="24"/>
        </w:rPr>
        <w:t>monitorizarea riscurilor și raportare</w:t>
      </w:r>
    </w:p>
    <w:p w14:paraId="571E59CA" w14:textId="1861B56A" w:rsidR="00E53076" w:rsidRPr="006C420A" w:rsidRDefault="00E53076" w:rsidP="00F00DB3">
      <w:pPr>
        <w:pStyle w:val="ListParagraph"/>
        <w:numPr>
          <w:ilvl w:val="0"/>
          <w:numId w:val="10"/>
        </w:numPr>
        <w:tabs>
          <w:tab w:val="left" w:pos="567"/>
        </w:tabs>
        <w:spacing w:after="0" w:line="240" w:lineRule="auto"/>
        <w:ind w:left="567" w:hanging="283"/>
        <w:jc w:val="both"/>
        <w:rPr>
          <w:rFonts w:ascii="PermianSerifTypeface" w:hAnsi="PermianSerifTypeface" w:cs="Times New Roman"/>
          <w:i/>
          <w:color w:val="000000" w:themeColor="text1"/>
          <w:sz w:val="24"/>
          <w:szCs w:val="24"/>
        </w:rPr>
      </w:pPr>
      <w:r w:rsidRPr="00E76D94">
        <w:rPr>
          <w:rFonts w:ascii="PermianSerifTypeface" w:hAnsi="PermianSerifTypeface" w:cs="Times New Roman"/>
          <w:b/>
          <w:bCs/>
          <w:color w:val="010302"/>
          <w:sz w:val="24"/>
          <w:szCs w:val="24"/>
        </w:rPr>
        <w:t>Direcția deservirea operațiunilor</w:t>
      </w:r>
    </w:p>
    <w:p w14:paraId="4E142D68" w14:textId="77777777" w:rsidR="006C420A" w:rsidRDefault="006C420A" w:rsidP="00F00DB3">
      <w:pPr>
        <w:pStyle w:val="ListParagraph"/>
        <w:tabs>
          <w:tab w:val="left" w:pos="567"/>
        </w:tabs>
        <w:spacing w:after="0" w:line="240" w:lineRule="auto"/>
        <w:ind w:left="567"/>
        <w:jc w:val="both"/>
        <w:rPr>
          <w:rFonts w:ascii="PermianSerifTypeface" w:hAnsi="PermianSerifTypeface" w:cs="Times New Roman"/>
          <w:b/>
          <w:bCs/>
          <w:color w:val="010302"/>
          <w:sz w:val="24"/>
          <w:szCs w:val="24"/>
        </w:rPr>
      </w:pPr>
    </w:p>
    <w:p w14:paraId="42338BE5" w14:textId="77777777" w:rsidR="006C420A" w:rsidRPr="00E76D94" w:rsidRDefault="006C420A" w:rsidP="00F00DB3">
      <w:pPr>
        <w:pStyle w:val="ListParagraph"/>
        <w:tabs>
          <w:tab w:val="left" w:pos="567"/>
        </w:tabs>
        <w:spacing w:after="0" w:line="240" w:lineRule="auto"/>
        <w:ind w:left="567"/>
        <w:jc w:val="both"/>
        <w:rPr>
          <w:rFonts w:ascii="PermianSerifTypeface" w:hAnsi="PermianSerifTypeface" w:cs="Times New Roman"/>
          <w:i/>
          <w:color w:val="000000" w:themeColor="text1"/>
          <w:sz w:val="24"/>
          <w:szCs w:val="24"/>
        </w:rPr>
      </w:pPr>
    </w:p>
    <w:p w14:paraId="0B9F3B32" w14:textId="2F498EA9" w:rsidR="00D27BAF" w:rsidRPr="00E76D94" w:rsidRDefault="006559F8" w:rsidP="00F00DB3">
      <w:pPr>
        <w:tabs>
          <w:tab w:val="left" w:pos="567"/>
        </w:tabs>
        <w:spacing w:after="0" w:line="240" w:lineRule="auto"/>
        <w:ind w:left="567" w:hanging="567"/>
        <w:jc w:val="both"/>
        <w:outlineLvl w:val="0"/>
        <w:rPr>
          <w:rFonts w:ascii="PermianSerifTypeface" w:hAnsi="PermianSerifTypeface" w:cs="Times New Roman"/>
          <w:b/>
          <w:bCs/>
          <w:i/>
          <w:color w:val="1F4E79" w:themeColor="accent5" w:themeShade="80"/>
          <w:sz w:val="24"/>
          <w:szCs w:val="24"/>
        </w:rPr>
      </w:pPr>
      <w:bookmarkStart w:id="100" w:name="_Toc214436147"/>
      <w:bookmarkEnd w:id="92"/>
      <w:r w:rsidRPr="00E76D94">
        <w:rPr>
          <w:rFonts w:ascii="PermianSerifTypeface" w:eastAsiaTheme="majorEastAsia" w:hAnsi="PermianSerifTypeface" w:cs="Times New Roman"/>
          <w:b/>
          <w:bCs/>
          <w:color w:val="1F4E79" w:themeColor="accent5" w:themeShade="80"/>
          <w:sz w:val="24"/>
          <w:szCs w:val="24"/>
        </w:rPr>
        <w:t>3.</w:t>
      </w:r>
      <w:r w:rsidR="00084D65" w:rsidRPr="00E76D94">
        <w:rPr>
          <w:rFonts w:ascii="PermianSerifTypeface" w:eastAsiaTheme="majorEastAsia" w:hAnsi="PermianSerifTypeface" w:cs="Times New Roman"/>
          <w:b/>
          <w:bCs/>
          <w:color w:val="1F4E79" w:themeColor="accent5" w:themeShade="80"/>
          <w:sz w:val="24"/>
          <w:szCs w:val="24"/>
        </w:rPr>
        <w:t>4.10</w:t>
      </w:r>
      <w:r w:rsidR="00D27BAF" w:rsidRPr="00E76D94">
        <w:rPr>
          <w:rFonts w:ascii="PermianSerifTypeface" w:eastAsiaTheme="majorEastAsia" w:hAnsi="PermianSerifTypeface" w:cs="Times New Roman"/>
          <w:b/>
          <w:bCs/>
          <w:color w:val="1F4E79" w:themeColor="accent5" w:themeShade="80"/>
          <w:sz w:val="24"/>
          <w:szCs w:val="24"/>
        </w:rPr>
        <w:t>. Direcția rezoluția bancară (DRB)</w:t>
      </w:r>
      <w:bookmarkEnd w:id="100"/>
    </w:p>
    <w:p w14:paraId="76AEB1B8" w14:textId="77777777" w:rsidR="00D27BAF" w:rsidRPr="00E76D94" w:rsidRDefault="00D27BAF" w:rsidP="00F00DB3">
      <w:pPr>
        <w:pStyle w:val="ListParagraph"/>
        <w:numPr>
          <w:ilvl w:val="0"/>
          <w:numId w:val="16"/>
        </w:numPr>
        <w:tabs>
          <w:tab w:val="left" w:pos="142"/>
          <w:tab w:val="left" w:pos="567"/>
        </w:tabs>
        <w:spacing w:after="0" w:line="240" w:lineRule="auto"/>
        <w:ind w:left="567" w:hanging="567"/>
        <w:contextualSpacing w:val="0"/>
        <w:jc w:val="both"/>
        <w:rPr>
          <w:rFonts w:ascii="PermianSerifTypeface" w:hAnsi="PermianSerifTypeface" w:cs="Times New Roman"/>
          <w:color w:val="000000"/>
          <w:sz w:val="24"/>
          <w:szCs w:val="24"/>
        </w:rPr>
      </w:pPr>
      <w:r w:rsidRPr="00E76D94">
        <w:rPr>
          <w:rFonts w:ascii="PermianSerifTypeface" w:hAnsi="PermianSerifTypeface" w:cs="Times New Roman"/>
          <w:color w:val="000000"/>
          <w:sz w:val="24"/>
          <w:szCs w:val="24"/>
        </w:rPr>
        <w:t>Elaborează, reevaluează și actualizează planurile de rezoluție pentru bănci.</w:t>
      </w:r>
    </w:p>
    <w:p w14:paraId="26E4E7C4" w14:textId="77777777" w:rsidR="00D27BAF" w:rsidRPr="00E76D94" w:rsidRDefault="00D27BAF" w:rsidP="00F00DB3">
      <w:pPr>
        <w:pStyle w:val="ListParagraph"/>
        <w:numPr>
          <w:ilvl w:val="0"/>
          <w:numId w:val="16"/>
        </w:numPr>
        <w:tabs>
          <w:tab w:val="left" w:pos="142"/>
          <w:tab w:val="left" w:pos="567"/>
        </w:tabs>
        <w:spacing w:after="120" w:line="240" w:lineRule="auto"/>
        <w:ind w:left="567" w:hanging="567"/>
        <w:contextualSpacing w:val="0"/>
        <w:jc w:val="both"/>
        <w:rPr>
          <w:rFonts w:ascii="PermianSerifTypeface" w:hAnsi="PermianSerifTypeface" w:cs="Times New Roman"/>
          <w:color w:val="000000"/>
          <w:sz w:val="24"/>
          <w:szCs w:val="24"/>
        </w:rPr>
      </w:pPr>
      <w:r w:rsidRPr="00E76D94">
        <w:rPr>
          <w:rFonts w:ascii="PermianSerifTypeface" w:hAnsi="PermianSerifTypeface" w:cs="Times New Roman"/>
          <w:color w:val="000000"/>
          <w:sz w:val="24"/>
          <w:szCs w:val="24"/>
        </w:rPr>
        <w:t>Elaborează și înaintează propuneri cu privire la aplicarea instrumentelor de rezoluție și exercitarea competențelor de rezoluție bancară.</w:t>
      </w:r>
    </w:p>
    <w:p w14:paraId="72339BC2" w14:textId="6D4E07FF" w:rsidR="000811B6" w:rsidRPr="00E76D94" w:rsidRDefault="000811B6" w:rsidP="00F00DB3">
      <w:pPr>
        <w:pStyle w:val="ListParagraph"/>
        <w:numPr>
          <w:ilvl w:val="0"/>
          <w:numId w:val="16"/>
        </w:numPr>
        <w:tabs>
          <w:tab w:val="left" w:pos="142"/>
          <w:tab w:val="left" w:pos="567"/>
        </w:tabs>
        <w:spacing w:after="120" w:line="240" w:lineRule="auto"/>
        <w:ind w:left="567" w:hanging="567"/>
        <w:contextualSpacing w:val="0"/>
        <w:jc w:val="both"/>
        <w:rPr>
          <w:rFonts w:ascii="PermianSerifTypeface" w:hAnsi="PermianSerifTypeface" w:cs="Times New Roman"/>
          <w:sz w:val="24"/>
          <w:szCs w:val="24"/>
        </w:rPr>
      </w:pPr>
      <w:r w:rsidRPr="00E76D94">
        <w:rPr>
          <w:rFonts w:ascii="PermianSerifTypeface" w:hAnsi="PermianSerifTypeface" w:cs="Times New Roman"/>
          <w:sz w:val="24"/>
          <w:szCs w:val="24"/>
        </w:rPr>
        <w:t xml:space="preserve">Elaborează </w:t>
      </w:r>
      <w:r w:rsidR="00404F1A" w:rsidRPr="00E76D94">
        <w:rPr>
          <w:rFonts w:ascii="PermianSerifTypeface" w:hAnsi="PermianSerifTypeface" w:cs="Times New Roman"/>
          <w:sz w:val="24"/>
          <w:szCs w:val="24"/>
        </w:rPr>
        <w:t xml:space="preserve">proiecte </w:t>
      </w:r>
      <w:r w:rsidR="00A902E6" w:rsidRPr="00E76D94">
        <w:rPr>
          <w:rFonts w:ascii="PermianSerifTypeface" w:hAnsi="PermianSerifTypeface" w:cs="Times New Roman"/>
          <w:sz w:val="24"/>
          <w:szCs w:val="24"/>
        </w:rPr>
        <w:t xml:space="preserve">de modificare/completare a </w:t>
      </w:r>
      <w:r w:rsidR="00107D00" w:rsidRPr="00E76D94">
        <w:rPr>
          <w:rFonts w:ascii="PermianSerifTypeface" w:hAnsi="PermianSerifTypeface" w:cs="Times New Roman"/>
          <w:sz w:val="24"/>
          <w:szCs w:val="24"/>
        </w:rPr>
        <w:t>cadrul</w:t>
      </w:r>
      <w:r w:rsidR="00A902E6" w:rsidRPr="00E76D94">
        <w:rPr>
          <w:rFonts w:ascii="PermianSerifTypeface" w:hAnsi="PermianSerifTypeface" w:cs="Times New Roman"/>
          <w:sz w:val="24"/>
          <w:szCs w:val="24"/>
        </w:rPr>
        <w:t>ui</w:t>
      </w:r>
      <w:r w:rsidR="00107D00" w:rsidRPr="00E76D94">
        <w:rPr>
          <w:rFonts w:ascii="PermianSerifTypeface" w:hAnsi="PermianSerifTypeface" w:cs="Times New Roman"/>
          <w:sz w:val="24"/>
          <w:szCs w:val="24"/>
        </w:rPr>
        <w:t xml:space="preserve"> normativ primar și secundar aferent</w:t>
      </w:r>
      <w:r w:rsidRPr="00E76D94">
        <w:rPr>
          <w:rFonts w:ascii="PermianSerifTypeface" w:hAnsi="PermianSerifTypeface" w:cs="Times New Roman"/>
          <w:sz w:val="24"/>
          <w:szCs w:val="24"/>
        </w:rPr>
        <w:t xml:space="preserve"> domeniului de activitate.</w:t>
      </w:r>
    </w:p>
    <w:p w14:paraId="369C10DD" w14:textId="2FA0D839" w:rsidR="00D27BAF" w:rsidRPr="00E76D94" w:rsidRDefault="00D27BAF" w:rsidP="00F00DB3">
      <w:pPr>
        <w:pStyle w:val="ListParagraph"/>
        <w:numPr>
          <w:ilvl w:val="0"/>
          <w:numId w:val="16"/>
        </w:numPr>
        <w:tabs>
          <w:tab w:val="left" w:pos="142"/>
          <w:tab w:val="left" w:pos="567"/>
        </w:tabs>
        <w:spacing w:after="120" w:line="240" w:lineRule="auto"/>
        <w:ind w:left="567" w:hanging="567"/>
        <w:contextualSpacing w:val="0"/>
        <w:jc w:val="both"/>
        <w:rPr>
          <w:rFonts w:ascii="PermianSerifTypeface" w:hAnsi="PermianSerifTypeface" w:cs="Times New Roman"/>
          <w:color w:val="000000"/>
          <w:sz w:val="24"/>
          <w:szCs w:val="24"/>
        </w:rPr>
      </w:pPr>
      <w:r w:rsidRPr="00E76D94">
        <w:rPr>
          <w:rFonts w:ascii="PermianSerifTypeface" w:hAnsi="PermianSerifTypeface" w:cs="Times New Roman"/>
          <w:color w:val="000000"/>
          <w:sz w:val="24"/>
          <w:szCs w:val="24"/>
        </w:rPr>
        <w:t>Asigură efectuarea evaluărilor independente ale activelor, datoriilor și capitalurilor proprii ale băncii în conformitate cu Legea nr.</w:t>
      </w:r>
      <w:r w:rsidR="00991A69">
        <w:rPr>
          <w:rFonts w:ascii="PermianSerifTypeface" w:hAnsi="PermianSerifTypeface" w:cs="Times New Roman"/>
          <w:color w:val="000000"/>
          <w:sz w:val="24"/>
          <w:szCs w:val="24"/>
        </w:rPr>
        <w:t xml:space="preserve"> </w:t>
      </w:r>
      <w:r w:rsidRPr="00E76D94">
        <w:rPr>
          <w:rFonts w:ascii="PermianSerifTypeface" w:hAnsi="PermianSerifTypeface" w:cs="Times New Roman"/>
          <w:color w:val="000000"/>
          <w:sz w:val="24"/>
          <w:szCs w:val="24"/>
        </w:rPr>
        <w:t>232/2016</w:t>
      </w:r>
      <w:r w:rsidR="006749DD" w:rsidRPr="00E76D94">
        <w:rPr>
          <w:rFonts w:ascii="PermianSerifTypeface" w:hAnsi="PermianSerifTypeface" w:cs="Times New Roman"/>
          <w:color w:val="000000"/>
          <w:sz w:val="24"/>
          <w:szCs w:val="24"/>
        </w:rPr>
        <w:t xml:space="preserve"> </w:t>
      </w:r>
      <w:r w:rsidR="006749DD" w:rsidRPr="00E76D94">
        <w:rPr>
          <w:rFonts w:ascii="PermianSerifTypeface" w:eastAsia="Times New Roman" w:hAnsi="PermianSerifTypeface" w:cs="Times New Roman"/>
          <w:sz w:val="24"/>
          <w:szCs w:val="24"/>
          <w:lang w:eastAsia="ro-RO"/>
        </w:rPr>
        <w:t>privind redresarea și rezoluţia băncilor</w:t>
      </w:r>
      <w:r w:rsidRPr="00E76D94">
        <w:rPr>
          <w:rFonts w:ascii="PermianSerifTypeface" w:hAnsi="PermianSerifTypeface" w:cs="Times New Roman"/>
          <w:color w:val="000000"/>
          <w:sz w:val="24"/>
          <w:szCs w:val="24"/>
        </w:rPr>
        <w:t>.</w:t>
      </w:r>
    </w:p>
    <w:p w14:paraId="1C3FACC7" w14:textId="201CCF19" w:rsidR="00D27BAF" w:rsidRPr="00E76D94" w:rsidRDefault="00E32BFD" w:rsidP="00F00DB3">
      <w:pPr>
        <w:pStyle w:val="ListParagraph"/>
        <w:numPr>
          <w:ilvl w:val="0"/>
          <w:numId w:val="16"/>
        </w:numPr>
        <w:tabs>
          <w:tab w:val="left" w:pos="567"/>
        </w:tabs>
        <w:spacing w:after="120" w:line="240" w:lineRule="auto"/>
        <w:ind w:left="567" w:hanging="567"/>
        <w:contextualSpacing w:val="0"/>
        <w:jc w:val="both"/>
        <w:rPr>
          <w:rFonts w:ascii="PermianSerifTypeface" w:hAnsi="PermianSerifTypeface" w:cs="Times New Roman"/>
          <w:color w:val="000000"/>
          <w:sz w:val="24"/>
          <w:szCs w:val="24"/>
        </w:rPr>
      </w:pPr>
      <w:r w:rsidRPr="00E76D94">
        <w:rPr>
          <w:rFonts w:ascii="PermianSerifTypeface" w:hAnsi="PermianSerifTypeface" w:cs="Times New Roman"/>
          <w:color w:val="000000"/>
          <w:sz w:val="24"/>
          <w:szCs w:val="24"/>
        </w:rPr>
        <w:t>Comunică</w:t>
      </w:r>
      <w:r w:rsidR="00D27BAF" w:rsidRPr="00E76D94">
        <w:rPr>
          <w:rFonts w:ascii="PermianSerifTypeface" w:hAnsi="PermianSerifTypeface" w:cs="Times New Roman"/>
          <w:color w:val="000000"/>
          <w:sz w:val="24"/>
          <w:szCs w:val="24"/>
        </w:rPr>
        <w:t xml:space="preserve"> </w:t>
      </w:r>
      <w:r w:rsidRPr="00E76D94">
        <w:rPr>
          <w:rFonts w:ascii="PermianSerifTypeface" w:hAnsi="PermianSerifTypeface" w:cs="Times New Roman"/>
          <w:color w:val="000000"/>
          <w:sz w:val="24"/>
          <w:szCs w:val="24"/>
        </w:rPr>
        <w:t xml:space="preserve">autorităților </w:t>
      </w:r>
      <w:r w:rsidR="00D27BAF" w:rsidRPr="00E76D94">
        <w:rPr>
          <w:rFonts w:ascii="PermianSerifTypeface" w:hAnsi="PermianSerifTypeface" w:cs="Times New Roman"/>
          <w:color w:val="000000"/>
          <w:sz w:val="24"/>
          <w:szCs w:val="24"/>
        </w:rPr>
        <w:t>publice informați</w:t>
      </w:r>
      <w:r w:rsidRPr="00E76D94">
        <w:rPr>
          <w:rFonts w:ascii="PermianSerifTypeface" w:hAnsi="PermianSerifTypeface" w:cs="Times New Roman"/>
          <w:color w:val="000000"/>
          <w:sz w:val="24"/>
          <w:szCs w:val="24"/>
        </w:rPr>
        <w:t>a</w:t>
      </w:r>
      <w:r w:rsidR="00D27BAF" w:rsidRPr="00E76D94">
        <w:rPr>
          <w:rFonts w:ascii="PermianSerifTypeface" w:hAnsi="PermianSerifTypeface" w:cs="Times New Roman"/>
          <w:color w:val="000000"/>
          <w:sz w:val="24"/>
          <w:szCs w:val="24"/>
        </w:rPr>
        <w:t xml:space="preserve"> cu privire la constatarea </w:t>
      </w:r>
      <w:r w:rsidRPr="00E76D94">
        <w:rPr>
          <w:rFonts w:ascii="PermianSerifTypeface" w:hAnsi="PermianSerifTypeface" w:cs="Times New Roman"/>
          <w:color w:val="000000"/>
          <w:sz w:val="24"/>
          <w:szCs w:val="24"/>
        </w:rPr>
        <w:t xml:space="preserve">întrunirii </w:t>
      </w:r>
      <w:r w:rsidR="00D27BAF" w:rsidRPr="00E76D94">
        <w:rPr>
          <w:rFonts w:ascii="PermianSerifTypeface" w:hAnsi="PermianSerifTypeface" w:cs="Times New Roman"/>
          <w:color w:val="000000"/>
          <w:sz w:val="24"/>
          <w:szCs w:val="24"/>
        </w:rPr>
        <w:t>condițiilor de declanșare a procedurii de rezoluție.</w:t>
      </w:r>
    </w:p>
    <w:p w14:paraId="51D41480" w14:textId="2C45283B" w:rsidR="00D27BAF" w:rsidRPr="00E76D94" w:rsidRDefault="00D27BAF" w:rsidP="00F00DB3">
      <w:pPr>
        <w:pStyle w:val="ListParagraph"/>
        <w:numPr>
          <w:ilvl w:val="0"/>
          <w:numId w:val="16"/>
        </w:numPr>
        <w:tabs>
          <w:tab w:val="left" w:pos="142"/>
          <w:tab w:val="left" w:pos="567"/>
        </w:tabs>
        <w:spacing w:after="120" w:line="240" w:lineRule="auto"/>
        <w:ind w:left="567" w:hanging="567"/>
        <w:contextualSpacing w:val="0"/>
        <w:jc w:val="both"/>
        <w:rPr>
          <w:rFonts w:ascii="PermianSerifTypeface" w:hAnsi="PermianSerifTypeface" w:cs="Times New Roman"/>
          <w:color w:val="000000"/>
          <w:sz w:val="24"/>
          <w:szCs w:val="24"/>
        </w:rPr>
      </w:pPr>
      <w:r w:rsidRPr="00E76D94">
        <w:rPr>
          <w:rFonts w:ascii="PermianSerifTypeface" w:hAnsi="PermianSerifTypeface" w:cs="Times New Roman"/>
          <w:color w:val="000000"/>
          <w:sz w:val="24"/>
          <w:szCs w:val="24"/>
        </w:rPr>
        <w:t xml:space="preserve">Conlucrează cu alte autorități de competență </w:t>
      </w:r>
      <w:r w:rsidR="00472C42">
        <w:rPr>
          <w:rFonts w:ascii="PermianSerifTypeface" w:hAnsi="PermianSerifTypeface" w:cs="Times New Roman"/>
          <w:color w:val="000000"/>
          <w:sz w:val="24"/>
          <w:szCs w:val="24"/>
        </w:rPr>
        <w:t>naționale</w:t>
      </w:r>
      <w:r w:rsidRPr="00E76D94">
        <w:rPr>
          <w:rFonts w:ascii="PermianSerifTypeface" w:hAnsi="PermianSerifTypeface" w:cs="Times New Roman"/>
          <w:color w:val="000000"/>
          <w:sz w:val="24"/>
          <w:szCs w:val="24"/>
        </w:rPr>
        <w:t xml:space="preserve"> și a</w:t>
      </w:r>
      <w:r w:rsidR="00AD199B" w:rsidRPr="00E76D94">
        <w:rPr>
          <w:rFonts w:ascii="PermianSerifTypeface" w:hAnsi="PermianSerifTypeface" w:cs="Times New Roman"/>
          <w:color w:val="000000"/>
          <w:sz w:val="24"/>
          <w:szCs w:val="24"/>
        </w:rPr>
        <w:t>le</w:t>
      </w:r>
      <w:r w:rsidRPr="00E76D94">
        <w:rPr>
          <w:rFonts w:ascii="PermianSerifTypeface" w:hAnsi="PermianSerifTypeface" w:cs="Times New Roman"/>
          <w:color w:val="000000"/>
          <w:sz w:val="24"/>
          <w:szCs w:val="24"/>
        </w:rPr>
        <w:t xml:space="preserve"> altor state, în vederea informării reciproce în conformitate cu prevederile Legii nr.</w:t>
      </w:r>
      <w:r w:rsidR="00991A69">
        <w:rPr>
          <w:rFonts w:ascii="PermianSerifTypeface" w:hAnsi="PermianSerifTypeface" w:cs="Times New Roman"/>
          <w:color w:val="000000"/>
          <w:sz w:val="24"/>
          <w:szCs w:val="24"/>
        </w:rPr>
        <w:t xml:space="preserve"> </w:t>
      </w:r>
      <w:r w:rsidRPr="00E76D94">
        <w:rPr>
          <w:rFonts w:ascii="PermianSerifTypeface" w:hAnsi="PermianSerifTypeface" w:cs="Times New Roman"/>
          <w:color w:val="000000"/>
          <w:sz w:val="24"/>
          <w:szCs w:val="24"/>
        </w:rPr>
        <w:t>232/2016</w:t>
      </w:r>
      <w:r w:rsidR="006749DD" w:rsidRPr="00E76D94">
        <w:rPr>
          <w:rFonts w:ascii="PermianSerifTypeface" w:hAnsi="PermianSerifTypeface" w:cs="Times New Roman"/>
          <w:color w:val="000000"/>
          <w:sz w:val="24"/>
          <w:szCs w:val="24"/>
        </w:rPr>
        <w:t xml:space="preserve"> </w:t>
      </w:r>
      <w:r w:rsidR="006749DD" w:rsidRPr="00E76D94">
        <w:rPr>
          <w:rFonts w:ascii="PermianSerifTypeface" w:eastAsia="Times New Roman" w:hAnsi="PermianSerifTypeface" w:cs="Times New Roman"/>
          <w:sz w:val="24"/>
          <w:szCs w:val="24"/>
          <w:lang w:eastAsia="ro-RO"/>
        </w:rPr>
        <w:t>privind redresarea și rezoluţia băncilor</w:t>
      </w:r>
      <w:r w:rsidRPr="00E76D94">
        <w:rPr>
          <w:rFonts w:ascii="PermianSerifTypeface" w:hAnsi="PermianSerifTypeface" w:cs="Times New Roman"/>
          <w:color w:val="000000"/>
          <w:sz w:val="24"/>
          <w:szCs w:val="24"/>
        </w:rPr>
        <w:t xml:space="preserve"> și acordurile bilaterale încheiate</w:t>
      </w:r>
      <w:r w:rsidR="00FA3DA6" w:rsidRPr="00E76D94">
        <w:rPr>
          <w:rFonts w:ascii="PermianSerifTypeface" w:hAnsi="PermianSerifTypeface" w:cs="Times New Roman"/>
          <w:color w:val="000000"/>
          <w:sz w:val="24"/>
          <w:szCs w:val="24"/>
        </w:rPr>
        <w:t xml:space="preserve"> de BNM</w:t>
      </w:r>
      <w:r w:rsidRPr="00E76D94">
        <w:rPr>
          <w:rFonts w:ascii="PermianSerifTypeface" w:hAnsi="PermianSerifTypeface" w:cs="Times New Roman"/>
          <w:color w:val="000000"/>
          <w:sz w:val="24"/>
          <w:szCs w:val="24"/>
        </w:rPr>
        <w:t>.</w:t>
      </w:r>
    </w:p>
    <w:p w14:paraId="196622EF" w14:textId="74251A06" w:rsidR="006D7DF0" w:rsidRPr="00E76D94" w:rsidRDefault="00D27BAF" w:rsidP="00F00DB3">
      <w:pPr>
        <w:pStyle w:val="ListParagraph"/>
        <w:numPr>
          <w:ilvl w:val="0"/>
          <w:numId w:val="16"/>
        </w:numPr>
        <w:tabs>
          <w:tab w:val="left" w:pos="567"/>
        </w:tabs>
        <w:spacing w:after="120" w:line="240" w:lineRule="auto"/>
        <w:ind w:left="567" w:hanging="567"/>
        <w:contextualSpacing w:val="0"/>
        <w:jc w:val="both"/>
        <w:rPr>
          <w:rFonts w:ascii="PermianSerifTypeface" w:hAnsi="PermianSerifTypeface" w:cs="Times New Roman"/>
          <w:color w:val="000000"/>
          <w:sz w:val="24"/>
          <w:szCs w:val="24"/>
        </w:rPr>
      </w:pPr>
      <w:r w:rsidRPr="00E76D94">
        <w:rPr>
          <w:rFonts w:ascii="PermianSerifTypeface" w:hAnsi="PermianSerifTypeface" w:cs="Times New Roman"/>
          <w:color w:val="000000"/>
          <w:sz w:val="24"/>
          <w:szCs w:val="24"/>
        </w:rPr>
        <w:lastRenderedPageBreak/>
        <w:t>Ev</w:t>
      </w:r>
      <w:r w:rsidRPr="00E76D94">
        <w:rPr>
          <w:rFonts w:ascii="PermianSerifTypeface" w:hAnsi="PermianSerifTypeface" w:cs="Times New Roman"/>
          <w:sz w:val="24"/>
          <w:szCs w:val="24"/>
        </w:rPr>
        <w:t xml:space="preserve">aluează planurile de redresare ale băncilor și </w:t>
      </w:r>
      <w:r w:rsidR="00E32BFD" w:rsidRPr="00E76D94">
        <w:rPr>
          <w:rFonts w:ascii="PermianSerifTypeface" w:hAnsi="PermianSerifTypeface" w:cs="Times New Roman"/>
          <w:sz w:val="24"/>
          <w:szCs w:val="24"/>
        </w:rPr>
        <w:t xml:space="preserve">înaintează </w:t>
      </w:r>
      <w:r w:rsidRPr="00E76D94">
        <w:rPr>
          <w:rFonts w:ascii="PermianSerifTypeface" w:hAnsi="PermianSerifTypeface" w:cs="Times New Roman"/>
          <w:sz w:val="24"/>
          <w:szCs w:val="24"/>
        </w:rPr>
        <w:t xml:space="preserve">recomandări către </w:t>
      </w:r>
      <w:r w:rsidR="0098419E" w:rsidRPr="00E76D94">
        <w:rPr>
          <w:rFonts w:ascii="PermianSerifTypeface" w:hAnsi="PermianSerifTypeface" w:cs="Times New Roman"/>
          <w:sz w:val="24"/>
          <w:szCs w:val="24"/>
        </w:rPr>
        <w:t>DSB</w:t>
      </w:r>
      <w:r w:rsidR="006D7DF0" w:rsidRPr="00E76D94">
        <w:rPr>
          <w:rFonts w:ascii="PermianSerifTypeface" w:hAnsi="PermianSerifTypeface" w:cs="Times New Roman"/>
          <w:sz w:val="24"/>
          <w:szCs w:val="24"/>
        </w:rPr>
        <w:t>.</w:t>
      </w:r>
    </w:p>
    <w:p w14:paraId="10CC8525" w14:textId="6A58A5D9" w:rsidR="00227B75" w:rsidRPr="00E76D94" w:rsidRDefault="00227B75" w:rsidP="00F00DB3">
      <w:pPr>
        <w:pStyle w:val="ListParagraph"/>
        <w:numPr>
          <w:ilvl w:val="0"/>
          <w:numId w:val="16"/>
        </w:numPr>
        <w:tabs>
          <w:tab w:val="left" w:pos="567"/>
        </w:tabs>
        <w:spacing w:after="120" w:line="240" w:lineRule="auto"/>
        <w:ind w:left="567" w:hanging="567"/>
        <w:contextualSpacing w:val="0"/>
        <w:jc w:val="both"/>
        <w:rPr>
          <w:rFonts w:ascii="PermianSerifTypeface" w:hAnsi="PermianSerifTypeface" w:cs="Times New Roman"/>
          <w:sz w:val="24"/>
          <w:szCs w:val="24"/>
        </w:rPr>
      </w:pPr>
      <w:bookmarkStart w:id="101" w:name="_Hlk204262208"/>
      <w:r w:rsidRPr="00E76D94">
        <w:rPr>
          <w:rFonts w:ascii="PermianSerifTypeface" w:hAnsi="PermianSerifTypeface" w:cs="Times New Roman"/>
          <w:sz w:val="24"/>
          <w:szCs w:val="24"/>
        </w:rPr>
        <w:t>Supraveghează conform Legii nr.</w:t>
      </w:r>
      <w:r w:rsidR="00991A69">
        <w:rPr>
          <w:rFonts w:ascii="PermianSerifTypeface" w:hAnsi="PermianSerifTypeface" w:cs="Times New Roman"/>
          <w:sz w:val="24"/>
          <w:szCs w:val="24"/>
        </w:rPr>
        <w:t xml:space="preserve"> </w:t>
      </w:r>
      <w:r w:rsidRPr="00E76D94">
        <w:rPr>
          <w:rFonts w:ascii="PermianSerifTypeface" w:hAnsi="PermianSerifTypeface" w:cs="Times New Roman"/>
          <w:sz w:val="24"/>
          <w:szCs w:val="24"/>
        </w:rPr>
        <w:t xml:space="preserve">550/1995 </w:t>
      </w:r>
      <w:r w:rsidRPr="00E76D94">
        <w:rPr>
          <w:rFonts w:ascii="PermianSerifTypeface" w:eastAsia="Times New Roman" w:hAnsi="PermianSerifTypeface" w:cs="Times New Roman"/>
          <w:sz w:val="24"/>
          <w:szCs w:val="24"/>
          <w:lang w:eastAsia="ro-RO"/>
        </w:rPr>
        <w:t>cu privire la lichidarea băncilor</w:t>
      </w:r>
      <w:r w:rsidRPr="00E76D94">
        <w:rPr>
          <w:rFonts w:ascii="PermianSerifTypeface" w:hAnsi="PermianSerifTypeface" w:cs="Times New Roman"/>
          <w:sz w:val="24"/>
          <w:szCs w:val="24"/>
        </w:rPr>
        <w:t xml:space="preserve"> procesul de lichidare silită a băncilor, realizat de lichidatorii băncilor (</w:t>
      </w:r>
      <w:r w:rsidR="00107D00" w:rsidRPr="00E76D94">
        <w:rPr>
          <w:rFonts w:ascii="PermianSerifTypeface" w:hAnsi="PermianSerifTypeface" w:cs="Times New Roman"/>
          <w:sz w:val="24"/>
          <w:szCs w:val="24"/>
        </w:rPr>
        <w:t>care au</w:t>
      </w:r>
      <w:r w:rsidRPr="00E76D94">
        <w:rPr>
          <w:rFonts w:ascii="PermianSerifTypeface" w:hAnsi="PermianSerifTypeface" w:cs="Times New Roman"/>
          <w:sz w:val="24"/>
          <w:szCs w:val="24"/>
        </w:rPr>
        <w:t xml:space="preserve"> atribuţii depline şi exclusive de a conduce, a gestiona şi a controla banca şi de a lua orice măsuri în vederea lichidării ei eficiente). </w:t>
      </w:r>
    </w:p>
    <w:p w14:paraId="111C850E" w14:textId="2B9109FD" w:rsidR="00227B75" w:rsidRPr="00E76D94" w:rsidRDefault="00227B75" w:rsidP="00F00DB3">
      <w:pPr>
        <w:pStyle w:val="ListParagraph"/>
        <w:numPr>
          <w:ilvl w:val="0"/>
          <w:numId w:val="16"/>
        </w:numPr>
        <w:tabs>
          <w:tab w:val="left" w:pos="567"/>
        </w:tabs>
        <w:spacing w:after="120" w:line="240" w:lineRule="auto"/>
        <w:ind w:left="567" w:hanging="567"/>
        <w:contextualSpacing w:val="0"/>
        <w:jc w:val="both"/>
        <w:rPr>
          <w:rFonts w:ascii="PermianSerifTypeface" w:hAnsi="PermianSerifTypeface" w:cs="Times New Roman"/>
          <w:sz w:val="24"/>
          <w:szCs w:val="24"/>
        </w:rPr>
      </w:pPr>
      <w:r w:rsidRPr="00E76D94">
        <w:rPr>
          <w:rFonts w:ascii="PermianSerifTypeface" w:hAnsi="PermianSerifTypeface" w:cs="Times New Roman"/>
          <w:sz w:val="24"/>
          <w:szCs w:val="24"/>
        </w:rPr>
        <w:t xml:space="preserve">Supraveghează: a) societățile de asigurare sau de reasigurare a căror licențe au fost retrase </w:t>
      </w:r>
      <w:r w:rsidR="00BB0541" w:rsidRPr="00E76D94">
        <w:rPr>
          <w:rFonts w:ascii="PermianSerifTypeface" w:hAnsi="PermianSerifTypeface" w:cs="Times New Roman"/>
          <w:sz w:val="24"/>
          <w:szCs w:val="24"/>
        </w:rPr>
        <w:t>conform Legii nr.</w:t>
      </w:r>
      <w:r w:rsidR="00991A69">
        <w:rPr>
          <w:rFonts w:ascii="PermianSerifTypeface" w:hAnsi="PermianSerifTypeface" w:cs="Times New Roman"/>
          <w:sz w:val="24"/>
          <w:szCs w:val="24"/>
        </w:rPr>
        <w:t xml:space="preserve"> </w:t>
      </w:r>
      <w:r w:rsidR="00BB0541" w:rsidRPr="00E76D94">
        <w:rPr>
          <w:rFonts w:ascii="PermianSerifTypeface" w:hAnsi="PermianSerifTypeface" w:cs="Times New Roman"/>
          <w:sz w:val="24"/>
          <w:szCs w:val="24"/>
        </w:rPr>
        <w:t xml:space="preserve">92/2022 privind activitatea de asigurare sau de reasigurare, </w:t>
      </w:r>
      <w:r w:rsidRPr="00E76D94">
        <w:rPr>
          <w:rFonts w:ascii="PermianSerifTypeface" w:hAnsi="PermianSerifTypeface" w:cs="Times New Roman"/>
          <w:sz w:val="24"/>
          <w:szCs w:val="24"/>
        </w:rPr>
        <w:t>în partea ce vizează activitatea de executare a obligaţiilor asumate în baza contractelor de asigurare şi/sau de reasigurare încheiate anterior retragerii licenței, până la executarea acestor obligaţii sau transferul portofoliului de asigurare şi/sau de reasigurare către o altă societate de asigurare sau de reasigurare; b) asociațiile de economii și împrumut ale căror licențe de categoria B au fost retrase</w:t>
      </w:r>
      <w:r w:rsidR="0063218E" w:rsidRPr="00E76D94">
        <w:rPr>
          <w:rFonts w:ascii="PermianSerifTypeface" w:hAnsi="PermianSerifTypeface" w:cs="Times New Roman"/>
          <w:sz w:val="24"/>
          <w:szCs w:val="24"/>
        </w:rPr>
        <w:t>,</w:t>
      </w:r>
      <w:r w:rsidR="00DB6FAC" w:rsidRPr="00E76D94">
        <w:rPr>
          <w:rFonts w:ascii="PermianSerifTypeface" w:hAnsi="PermianSerifTypeface" w:cs="Times New Roman"/>
          <w:sz w:val="24"/>
          <w:szCs w:val="24"/>
        </w:rPr>
        <w:t xml:space="preserve"> conform Legii nr.</w:t>
      </w:r>
      <w:r w:rsidR="00991A69">
        <w:rPr>
          <w:rFonts w:ascii="PermianSerifTypeface" w:hAnsi="PermianSerifTypeface" w:cs="Times New Roman"/>
          <w:sz w:val="24"/>
          <w:szCs w:val="24"/>
        </w:rPr>
        <w:t xml:space="preserve"> </w:t>
      </w:r>
      <w:r w:rsidR="00DB6FAC" w:rsidRPr="00E76D94">
        <w:rPr>
          <w:rFonts w:ascii="PermianSerifTypeface" w:hAnsi="PermianSerifTypeface" w:cs="Times New Roman"/>
          <w:sz w:val="24"/>
          <w:szCs w:val="24"/>
        </w:rPr>
        <w:t>139/2007 asociațiilor de economii și împrumut</w:t>
      </w:r>
      <w:r w:rsidRPr="00E76D94">
        <w:rPr>
          <w:rFonts w:ascii="PermianSerifTypeface" w:hAnsi="PermianSerifTypeface" w:cs="Times New Roman"/>
          <w:sz w:val="24"/>
          <w:szCs w:val="24"/>
        </w:rPr>
        <w:t xml:space="preserve">; c) birourile istoriilor de credit a căror licențe au fost retrase, </w:t>
      </w:r>
      <w:r w:rsidR="00DB6FAC" w:rsidRPr="00E76D94">
        <w:rPr>
          <w:rFonts w:ascii="PermianSerifTypeface" w:hAnsi="PermianSerifTypeface" w:cs="Times New Roman"/>
          <w:sz w:val="24"/>
          <w:szCs w:val="24"/>
        </w:rPr>
        <w:t>conform Legii nr.</w:t>
      </w:r>
      <w:r w:rsidR="00991A69">
        <w:rPr>
          <w:rFonts w:ascii="PermianSerifTypeface" w:hAnsi="PermianSerifTypeface" w:cs="Times New Roman"/>
          <w:sz w:val="24"/>
          <w:szCs w:val="24"/>
        </w:rPr>
        <w:t xml:space="preserve"> </w:t>
      </w:r>
      <w:r w:rsidR="00DB6FAC" w:rsidRPr="00E76D94">
        <w:rPr>
          <w:rFonts w:ascii="PermianSerifTypeface" w:hAnsi="PermianSerifTypeface" w:cs="Times New Roman"/>
          <w:sz w:val="24"/>
          <w:szCs w:val="24"/>
        </w:rPr>
        <w:t>122/2008 privind birourile istoriilor de credit</w:t>
      </w:r>
      <w:r w:rsidRPr="00E76D94">
        <w:rPr>
          <w:rFonts w:ascii="PermianSerifTypeface" w:hAnsi="PermianSerifTypeface"/>
          <w:sz w:val="24"/>
          <w:szCs w:val="24"/>
        </w:rPr>
        <w:t>.</w:t>
      </w:r>
    </w:p>
    <w:p w14:paraId="0E292ECC" w14:textId="4D0C4549" w:rsidR="00227B75" w:rsidRPr="00E76D94" w:rsidRDefault="00227B75" w:rsidP="00F00DB3">
      <w:pPr>
        <w:pStyle w:val="ListParagraph"/>
        <w:numPr>
          <w:ilvl w:val="0"/>
          <w:numId w:val="16"/>
        </w:numPr>
        <w:tabs>
          <w:tab w:val="left" w:pos="567"/>
        </w:tabs>
        <w:spacing w:after="120" w:line="240" w:lineRule="auto"/>
        <w:ind w:left="567" w:hanging="567"/>
        <w:contextualSpacing w:val="0"/>
        <w:jc w:val="both"/>
        <w:rPr>
          <w:rFonts w:ascii="PermianSerifTypeface" w:hAnsi="PermianSerifTypeface" w:cs="Times New Roman"/>
          <w:sz w:val="24"/>
          <w:szCs w:val="24"/>
        </w:rPr>
      </w:pPr>
      <w:r w:rsidRPr="00E76D94">
        <w:rPr>
          <w:rFonts w:ascii="PermianSerifTypeface" w:hAnsi="PermianSerifTypeface"/>
          <w:sz w:val="24"/>
          <w:szCs w:val="24"/>
        </w:rPr>
        <w:t>Elaborează și prezintă spre examinare și aprobare</w:t>
      </w:r>
      <w:r w:rsidRPr="00E76D94">
        <w:rPr>
          <w:rFonts w:ascii="PermianSerifTypeface" w:hAnsi="PermianSerifTypeface" w:cs="Times New Roman"/>
          <w:sz w:val="24"/>
          <w:szCs w:val="24"/>
        </w:rPr>
        <w:t xml:space="preserve">, în funcție de competență, către CE sau membrul CE care patronează activitatea </w:t>
      </w:r>
      <w:r w:rsidR="00107D00" w:rsidRPr="00E76D94">
        <w:rPr>
          <w:rFonts w:ascii="PermianSerifTypeface" w:hAnsi="PermianSerifTypeface" w:cs="Times New Roman"/>
          <w:sz w:val="24"/>
          <w:szCs w:val="24"/>
        </w:rPr>
        <w:t>subdiviziunii</w:t>
      </w:r>
      <w:r w:rsidRPr="00E76D94">
        <w:rPr>
          <w:rFonts w:ascii="PermianSerifTypeface" w:hAnsi="PermianSerifTypeface" w:cs="Times New Roman"/>
          <w:sz w:val="24"/>
          <w:szCs w:val="24"/>
        </w:rPr>
        <w:t xml:space="preserve"> </w:t>
      </w:r>
      <w:r w:rsidRPr="00E76D94">
        <w:rPr>
          <w:rFonts w:ascii="PermianSerifTypeface" w:hAnsi="PermianSerifTypeface"/>
          <w:sz w:val="24"/>
          <w:szCs w:val="24"/>
        </w:rPr>
        <w:t>proiectele actelor privind aplicarea sancțiunilor, măsurilor sancționatoare și măsurilor de  supraveghere conform legislației</w:t>
      </w:r>
      <w:r w:rsidRPr="00E76D94">
        <w:rPr>
          <w:rFonts w:ascii="PermianSerifTypeface" w:hAnsi="PermianSerifTypeface" w:cs="Times New Roman"/>
          <w:sz w:val="24"/>
          <w:szCs w:val="24"/>
        </w:rPr>
        <w:t xml:space="preserve"> </w:t>
      </w:r>
      <w:r w:rsidRPr="00E76D94">
        <w:rPr>
          <w:rFonts w:ascii="PermianSerifTypeface" w:hAnsi="PermianSerifTypeface"/>
          <w:sz w:val="24"/>
          <w:szCs w:val="24"/>
        </w:rPr>
        <w:t>față de băncile în proces de lichidare, lichi</w:t>
      </w:r>
      <w:r w:rsidR="004C0A1A" w:rsidRPr="00E76D94">
        <w:rPr>
          <w:rFonts w:ascii="PermianSerifTypeface" w:hAnsi="PermianSerifTypeface"/>
          <w:sz w:val="24"/>
          <w:szCs w:val="24"/>
        </w:rPr>
        <w:t>d</w:t>
      </w:r>
      <w:r w:rsidRPr="00E76D94">
        <w:rPr>
          <w:rFonts w:ascii="PermianSerifTypeface" w:hAnsi="PermianSerifTypeface"/>
          <w:sz w:val="24"/>
          <w:szCs w:val="24"/>
        </w:rPr>
        <w:t xml:space="preserve">atorii,  entitățile supravegheate indicate la </w:t>
      </w:r>
      <w:r w:rsidR="00472C42">
        <w:rPr>
          <w:rFonts w:ascii="PermianSerifTypeface" w:hAnsi="PermianSerifTypeface"/>
          <w:sz w:val="24"/>
          <w:szCs w:val="24"/>
        </w:rPr>
        <w:t>subpunctul</w:t>
      </w:r>
      <w:r w:rsidR="00472C42" w:rsidRPr="00E76D94">
        <w:rPr>
          <w:rFonts w:ascii="PermianSerifTypeface" w:hAnsi="PermianSerifTypeface"/>
          <w:sz w:val="24"/>
          <w:szCs w:val="24"/>
        </w:rPr>
        <w:t xml:space="preserve"> </w:t>
      </w:r>
      <w:r w:rsidRPr="00E76D94">
        <w:rPr>
          <w:rFonts w:ascii="PermianSerifTypeface" w:hAnsi="PermianSerifTypeface"/>
          <w:sz w:val="24"/>
          <w:szCs w:val="24"/>
        </w:rPr>
        <w:t>(9), membrii organelor de conducere a acestora și verifică îndeplinirea sancțiunilor și măsurilor aplicate.</w:t>
      </w:r>
    </w:p>
    <w:p w14:paraId="5E30D6FE" w14:textId="5B6EC9FF" w:rsidR="00D27BAF" w:rsidRPr="00E76D94" w:rsidRDefault="00340754" w:rsidP="00F00DB3">
      <w:pPr>
        <w:pStyle w:val="ListParagraph"/>
        <w:numPr>
          <w:ilvl w:val="0"/>
          <w:numId w:val="16"/>
        </w:numPr>
        <w:tabs>
          <w:tab w:val="left" w:pos="567"/>
        </w:tabs>
        <w:spacing w:after="120" w:line="240" w:lineRule="auto"/>
        <w:ind w:left="567" w:hanging="567"/>
        <w:contextualSpacing w:val="0"/>
        <w:jc w:val="both"/>
        <w:rPr>
          <w:rFonts w:ascii="PermianSerifTypeface" w:hAnsi="PermianSerifTypeface" w:cs="Times New Roman"/>
          <w:color w:val="FF0000"/>
          <w:sz w:val="24"/>
          <w:szCs w:val="24"/>
        </w:rPr>
      </w:pPr>
      <w:bookmarkStart w:id="102" w:name="_Hlk213763895"/>
      <w:bookmarkEnd w:id="101"/>
      <w:r w:rsidRPr="00E76D94">
        <w:rPr>
          <w:rFonts w:ascii="PermianSerifTypeface" w:hAnsi="PermianSerifTypeface" w:cs="Times New Roman"/>
          <w:sz w:val="24"/>
          <w:szCs w:val="24"/>
        </w:rPr>
        <w:t xml:space="preserve">Participă </w:t>
      </w:r>
      <w:r w:rsidR="00002800" w:rsidRPr="00E76D94">
        <w:rPr>
          <w:rFonts w:ascii="PermianSerifTypeface" w:hAnsi="PermianSerifTypeface" w:cs="Times New Roman"/>
          <w:sz w:val="24"/>
          <w:szCs w:val="24"/>
        </w:rPr>
        <w:t>la activitatea</w:t>
      </w:r>
      <w:r w:rsidR="00D27BAF" w:rsidRPr="00E76D94">
        <w:rPr>
          <w:rFonts w:ascii="PermianSerifTypeface" w:hAnsi="PermianSerifTypeface" w:cs="Times New Roman"/>
          <w:sz w:val="24"/>
          <w:szCs w:val="24"/>
        </w:rPr>
        <w:t xml:space="preserve"> </w:t>
      </w:r>
      <w:bookmarkStart w:id="103" w:name="_Hlk204937985"/>
      <w:r w:rsidR="00D27BAF" w:rsidRPr="00E76D94">
        <w:rPr>
          <w:rFonts w:ascii="PermianSerifTypeface" w:hAnsi="PermianSerifTypeface" w:cs="Times New Roman"/>
          <w:sz w:val="24"/>
          <w:szCs w:val="24"/>
        </w:rPr>
        <w:t>Grupul</w:t>
      </w:r>
      <w:r w:rsidR="00002800" w:rsidRPr="00E76D94">
        <w:rPr>
          <w:rFonts w:ascii="PermianSerifTypeface" w:hAnsi="PermianSerifTypeface" w:cs="Times New Roman"/>
          <w:sz w:val="24"/>
          <w:szCs w:val="24"/>
        </w:rPr>
        <w:t>ui</w:t>
      </w:r>
      <w:r w:rsidR="00D27BAF" w:rsidRPr="00E76D94">
        <w:rPr>
          <w:rFonts w:ascii="PermianSerifTypeface" w:hAnsi="PermianSerifTypeface" w:cs="Times New Roman"/>
          <w:sz w:val="24"/>
          <w:szCs w:val="24"/>
        </w:rPr>
        <w:t xml:space="preserve"> de lucru pentru selectarea și desemnarea evaluatorului independent în scop de rezoluție</w:t>
      </w:r>
      <w:r w:rsidR="006D7DF0" w:rsidRPr="00E76D94">
        <w:rPr>
          <w:rFonts w:ascii="PermianSerifTypeface" w:hAnsi="PermianSerifTypeface" w:cs="Times New Roman"/>
          <w:sz w:val="24"/>
          <w:szCs w:val="24"/>
        </w:rPr>
        <w:t>.</w:t>
      </w:r>
      <w:bookmarkEnd w:id="103"/>
    </w:p>
    <w:bookmarkEnd w:id="102"/>
    <w:p w14:paraId="12B4AAE3" w14:textId="3215C5BF" w:rsidR="00D27BAF" w:rsidRPr="00E76D94" w:rsidRDefault="00D27BAF" w:rsidP="00F00DB3">
      <w:pPr>
        <w:tabs>
          <w:tab w:val="left" w:pos="567"/>
        </w:tabs>
        <w:spacing w:after="0" w:line="240" w:lineRule="auto"/>
        <w:ind w:left="567" w:hanging="567"/>
        <w:jc w:val="both"/>
        <w:rPr>
          <w:rFonts w:ascii="PermianSerifTypeface" w:hAnsi="PermianSerifTypeface" w:cs="Times New Roman"/>
          <w:b/>
          <w:bCs/>
          <w:i/>
          <w:iCs/>
          <w:color w:val="010302"/>
          <w:sz w:val="24"/>
          <w:szCs w:val="24"/>
        </w:rPr>
      </w:pPr>
      <w:r w:rsidRPr="00E76D94">
        <w:rPr>
          <w:rFonts w:ascii="PermianSerifTypeface" w:hAnsi="PermianSerifTypeface" w:cs="Times New Roman"/>
          <w:b/>
          <w:bCs/>
          <w:color w:val="010302"/>
          <w:sz w:val="24"/>
          <w:szCs w:val="24"/>
        </w:rPr>
        <w:t>Activitatea DRB se desfășoară prin intermediul următoarelor secții:</w:t>
      </w:r>
    </w:p>
    <w:p w14:paraId="380C8D6C" w14:textId="77777777" w:rsidR="00D27BAF" w:rsidRPr="00E76D94" w:rsidRDefault="00D27BAF" w:rsidP="00F00DB3">
      <w:pPr>
        <w:pStyle w:val="ListParagraph"/>
        <w:numPr>
          <w:ilvl w:val="0"/>
          <w:numId w:val="15"/>
        </w:numPr>
        <w:tabs>
          <w:tab w:val="left" w:pos="567"/>
        </w:tabs>
        <w:spacing w:after="0" w:line="240" w:lineRule="auto"/>
        <w:ind w:left="567" w:hanging="283"/>
        <w:contextualSpacing w:val="0"/>
        <w:jc w:val="both"/>
        <w:rPr>
          <w:rFonts w:ascii="PermianSerifTypeface" w:hAnsi="PermianSerifTypeface" w:cs="Times New Roman"/>
          <w:b/>
          <w:bCs/>
          <w:color w:val="010302"/>
          <w:sz w:val="24"/>
          <w:szCs w:val="24"/>
        </w:rPr>
      </w:pPr>
      <w:r w:rsidRPr="00E76D94">
        <w:rPr>
          <w:rFonts w:ascii="PermianSerifTypeface" w:hAnsi="PermianSerifTypeface" w:cs="Times New Roman"/>
          <w:b/>
          <w:bCs/>
          <w:color w:val="010302"/>
          <w:sz w:val="24"/>
          <w:szCs w:val="24"/>
        </w:rPr>
        <w:t>Secția rezoluție bancară</w:t>
      </w:r>
    </w:p>
    <w:p w14:paraId="549A4299" w14:textId="16B915BF" w:rsidR="00D27BAF" w:rsidRDefault="00D27BAF" w:rsidP="00F00DB3">
      <w:pPr>
        <w:pStyle w:val="ListParagraph"/>
        <w:numPr>
          <w:ilvl w:val="0"/>
          <w:numId w:val="15"/>
        </w:numPr>
        <w:tabs>
          <w:tab w:val="left" w:pos="567"/>
        </w:tabs>
        <w:spacing w:after="0" w:line="240" w:lineRule="auto"/>
        <w:ind w:left="567" w:hanging="283"/>
        <w:contextualSpacing w:val="0"/>
        <w:jc w:val="both"/>
        <w:rPr>
          <w:rFonts w:ascii="PermianSerifTypeface" w:hAnsi="PermianSerifTypeface" w:cs="Times New Roman"/>
          <w:b/>
          <w:bCs/>
          <w:color w:val="010302"/>
          <w:sz w:val="24"/>
          <w:szCs w:val="24"/>
        </w:rPr>
      </w:pPr>
      <w:r w:rsidRPr="00E76D94">
        <w:rPr>
          <w:rFonts w:ascii="PermianSerifTypeface" w:hAnsi="PermianSerifTypeface" w:cs="Times New Roman"/>
          <w:b/>
          <w:bCs/>
          <w:color w:val="010302"/>
          <w:sz w:val="24"/>
          <w:szCs w:val="24"/>
        </w:rPr>
        <w:t>Secția lichidare</w:t>
      </w:r>
    </w:p>
    <w:p w14:paraId="5EE56A95" w14:textId="77777777" w:rsidR="006C420A" w:rsidRDefault="006C420A" w:rsidP="00F00DB3">
      <w:pPr>
        <w:pStyle w:val="ListParagraph"/>
        <w:tabs>
          <w:tab w:val="left" w:pos="567"/>
        </w:tabs>
        <w:spacing w:after="0" w:line="240" w:lineRule="auto"/>
        <w:ind w:left="567"/>
        <w:contextualSpacing w:val="0"/>
        <w:jc w:val="both"/>
        <w:rPr>
          <w:rFonts w:ascii="PermianSerifTypeface" w:hAnsi="PermianSerifTypeface" w:cs="Times New Roman"/>
          <w:b/>
          <w:bCs/>
          <w:color w:val="010302"/>
          <w:sz w:val="24"/>
          <w:szCs w:val="24"/>
        </w:rPr>
      </w:pPr>
    </w:p>
    <w:p w14:paraId="10492DF0" w14:textId="019AB919" w:rsidR="00BE1ADC" w:rsidRPr="00E76D94" w:rsidRDefault="006559F8" w:rsidP="00F00DB3">
      <w:pPr>
        <w:tabs>
          <w:tab w:val="left" w:pos="567"/>
        </w:tabs>
        <w:spacing w:after="0" w:line="240" w:lineRule="auto"/>
        <w:ind w:left="567" w:hanging="567"/>
        <w:jc w:val="both"/>
        <w:outlineLvl w:val="0"/>
        <w:rPr>
          <w:rFonts w:ascii="PermianSerifTypeface" w:hAnsi="PermianSerifTypeface" w:cs="Times New Roman"/>
          <w:b/>
          <w:bCs/>
          <w:i/>
          <w:color w:val="1F4E79" w:themeColor="accent5" w:themeShade="80"/>
          <w:sz w:val="24"/>
          <w:szCs w:val="24"/>
        </w:rPr>
      </w:pPr>
      <w:bookmarkStart w:id="104" w:name="_Toc214436148"/>
      <w:bookmarkStart w:id="105" w:name="_Hlk204345758"/>
      <w:r w:rsidRPr="00E76D94">
        <w:rPr>
          <w:rFonts w:ascii="PermianSerifTypeface" w:eastAsiaTheme="majorEastAsia" w:hAnsi="PermianSerifTypeface" w:cs="Times New Roman"/>
          <w:b/>
          <w:bCs/>
          <w:color w:val="1F4E79" w:themeColor="accent5" w:themeShade="80"/>
          <w:sz w:val="24"/>
          <w:szCs w:val="24"/>
        </w:rPr>
        <w:t>3.</w:t>
      </w:r>
      <w:r w:rsidR="00084D65" w:rsidRPr="00E76D94">
        <w:rPr>
          <w:rFonts w:ascii="PermianSerifTypeface" w:eastAsiaTheme="majorEastAsia" w:hAnsi="PermianSerifTypeface" w:cs="Times New Roman"/>
          <w:b/>
          <w:bCs/>
          <w:color w:val="1F4E79" w:themeColor="accent5" w:themeShade="80"/>
          <w:sz w:val="24"/>
          <w:szCs w:val="24"/>
        </w:rPr>
        <w:t>4.11</w:t>
      </w:r>
      <w:r w:rsidR="00BE1ADC" w:rsidRPr="00E76D94">
        <w:rPr>
          <w:rFonts w:ascii="PermianSerifTypeface" w:eastAsiaTheme="majorEastAsia" w:hAnsi="PermianSerifTypeface" w:cs="Times New Roman"/>
          <w:b/>
          <w:bCs/>
          <w:color w:val="1F4E79" w:themeColor="accent5" w:themeShade="80"/>
          <w:sz w:val="24"/>
          <w:szCs w:val="24"/>
        </w:rPr>
        <w:t xml:space="preserve">. </w:t>
      </w:r>
      <w:bookmarkStart w:id="106" w:name="_Hlk207780238"/>
      <w:bookmarkStart w:id="107" w:name="_Hlk210295979"/>
      <w:r w:rsidR="00BE1ADC" w:rsidRPr="00E76D94">
        <w:rPr>
          <w:rFonts w:ascii="PermianSerifTypeface" w:eastAsiaTheme="majorEastAsia" w:hAnsi="PermianSerifTypeface" w:cs="Times New Roman"/>
          <w:b/>
          <w:bCs/>
          <w:color w:val="1F4E79" w:themeColor="accent5" w:themeShade="80"/>
          <w:sz w:val="24"/>
          <w:szCs w:val="24"/>
        </w:rPr>
        <w:t>Direcția combaterea spălării banilor și finanțării terorismului (DCSBFT)</w:t>
      </w:r>
      <w:bookmarkEnd w:id="104"/>
    </w:p>
    <w:p w14:paraId="7A576F12" w14:textId="74339095" w:rsidR="001D7A50" w:rsidRPr="000471D8" w:rsidRDefault="001D7A50" w:rsidP="00F00DB3">
      <w:pPr>
        <w:pStyle w:val="ListParagraph"/>
        <w:numPr>
          <w:ilvl w:val="0"/>
          <w:numId w:val="19"/>
        </w:numPr>
        <w:tabs>
          <w:tab w:val="left" w:pos="142"/>
          <w:tab w:val="left" w:pos="567"/>
        </w:tabs>
        <w:spacing w:after="120" w:line="240" w:lineRule="auto"/>
        <w:ind w:left="567" w:hanging="567"/>
        <w:contextualSpacing w:val="0"/>
        <w:jc w:val="both"/>
        <w:rPr>
          <w:rFonts w:ascii="PermianSerifTypeface" w:hAnsi="PermianSerifTypeface" w:cs="Times New Roman"/>
          <w:sz w:val="24"/>
          <w:szCs w:val="24"/>
        </w:rPr>
      </w:pPr>
      <w:r w:rsidRPr="000471D8">
        <w:rPr>
          <w:rFonts w:ascii="PermianSerifTypeface" w:hAnsi="PermianSerifTypeface" w:cs="Times New Roman"/>
          <w:sz w:val="24"/>
          <w:szCs w:val="24"/>
        </w:rPr>
        <w:t xml:space="preserve">Identifică și evaluează riscul de spălare a banilor și finanțare a terorismului la bănci și alte entități supravegheate de către BNM și informează </w:t>
      </w:r>
      <w:r w:rsidR="00355980" w:rsidRPr="000471D8">
        <w:rPr>
          <w:rFonts w:ascii="PermianSerifTypeface" w:hAnsi="PermianSerifTypeface" w:cs="Times New Roman"/>
          <w:sz w:val="24"/>
          <w:szCs w:val="24"/>
        </w:rPr>
        <w:t>membrul CE care patronează activitatea subdiviziunii</w:t>
      </w:r>
      <w:r w:rsidRPr="000471D8">
        <w:rPr>
          <w:rFonts w:ascii="PermianSerifTypeface" w:hAnsi="PermianSerifTypeface" w:cs="Times New Roman"/>
          <w:sz w:val="24"/>
          <w:szCs w:val="24"/>
        </w:rPr>
        <w:t>.</w:t>
      </w:r>
    </w:p>
    <w:p w14:paraId="24355982" w14:textId="6184E1C4" w:rsidR="00D476B7" w:rsidRPr="00E76D94" w:rsidRDefault="00D476B7" w:rsidP="00F00DB3">
      <w:pPr>
        <w:pStyle w:val="ListParagraph"/>
        <w:numPr>
          <w:ilvl w:val="0"/>
          <w:numId w:val="19"/>
        </w:numPr>
        <w:tabs>
          <w:tab w:val="left" w:pos="142"/>
          <w:tab w:val="left" w:pos="567"/>
        </w:tabs>
        <w:spacing w:after="120" w:line="240" w:lineRule="auto"/>
        <w:ind w:left="567" w:hanging="567"/>
        <w:contextualSpacing w:val="0"/>
        <w:jc w:val="both"/>
        <w:rPr>
          <w:rFonts w:ascii="PermianSerifTypeface" w:hAnsi="PermianSerifTypeface" w:cs="Times New Roman"/>
          <w:sz w:val="24"/>
          <w:szCs w:val="24"/>
        </w:rPr>
      </w:pPr>
      <w:bookmarkStart w:id="108" w:name="_Hlk202334913"/>
      <w:r w:rsidRPr="00E76D94">
        <w:rPr>
          <w:rFonts w:ascii="PermianSerifTypeface" w:hAnsi="PermianSerifTypeface" w:cs="Times New Roman"/>
          <w:sz w:val="24"/>
          <w:szCs w:val="24"/>
        </w:rPr>
        <w:t xml:space="preserve">Elaborează </w:t>
      </w:r>
      <w:r w:rsidR="00404F1A" w:rsidRPr="00E76D94">
        <w:rPr>
          <w:rFonts w:ascii="PermianSerifTypeface" w:hAnsi="PermianSerifTypeface" w:cs="Times New Roman"/>
          <w:sz w:val="24"/>
          <w:szCs w:val="24"/>
        </w:rPr>
        <w:t xml:space="preserve">proiecte </w:t>
      </w:r>
      <w:r w:rsidR="00ED4A69" w:rsidRPr="00E76D94">
        <w:rPr>
          <w:rFonts w:ascii="PermianSerifTypeface" w:hAnsi="PermianSerifTypeface" w:cs="Times New Roman"/>
          <w:sz w:val="24"/>
          <w:szCs w:val="24"/>
        </w:rPr>
        <w:t>de modificare/completare a</w:t>
      </w:r>
      <w:r w:rsidR="004C5577" w:rsidRPr="00E76D94">
        <w:rPr>
          <w:rFonts w:ascii="PermianSerifTypeface" w:hAnsi="PermianSerifTypeface" w:cs="Times New Roman"/>
          <w:sz w:val="24"/>
          <w:szCs w:val="24"/>
        </w:rPr>
        <w:t xml:space="preserve"> cadrul</w:t>
      </w:r>
      <w:r w:rsidR="00ED4A69" w:rsidRPr="00E76D94">
        <w:rPr>
          <w:rFonts w:ascii="PermianSerifTypeface" w:hAnsi="PermianSerifTypeface" w:cs="Times New Roman"/>
          <w:sz w:val="24"/>
          <w:szCs w:val="24"/>
        </w:rPr>
        <w:t>ui</w:t>
      </w:r>
      <w:r w:rsidR="004C5577" w:rsidRPr="00E76D94">
        <w:rPr>
          <w:rFonts w:ascii="PermianSerifTypeface" w:hAnsi="PermianSerifTypeface" w:cs="Times New Roman"/>
          <w:sz w:val="24"/>
          <w:szCs w:val="24"/>
        </w:rPr>
        <w:t xml:space="preserve"> normativ </w:t>
      </w:r>
      <w:r w:rsidRPr="00E76D94">
        <w:rPr>
          <w:rFonts w:ascii="PermianSerifTypeface" w:hAnsi="PermianSerifTypeface" w:cs="Times New Roman"/>
          <w:sz w:val="24"/>
          <w:szCs w:val="24"/>
        </w:rPr>
        <w:t>aferent domeniului de activitate.</w:t>
      </w:r>
    </w:p>
    <w:p w14:paraId="516EFD91" w14:textId="5E359FED" w:rsidR="00B3717B" w:rsidRPr="00E76D94" w:rsidRDefault="00B3717B" w:rsidP="00F00DB3">
      <w:pPr>
        <w:pStyle w:val="ListParagraph"/>
        <w:numPr>
          <w:ilvl w:val="0"/>
          <w:numId w:val="19"/>
        </w:numPr>
        <w:tabs>
          <w:tab w:val="left" w:pos="567"/>
        </w:tabs>
        <w:spacing w:after="120" w:line="240" w:lineRule="auto"/>
        <w:ind w:left="567" w:hanging="567"/>
        <w:contextualSpacing w:val="0"/>
        <w:jc w:val="both"/>
        <w:rPr>
          <w:rFonts w:ascii="PermianSerifTypeface" w:eastAsia="Times New Roman" w:hAnsi="PermianSerifTypeface" w:cs="Times New Roman"/>
          <w:sz w:val="24"/>
          <w:szCs w:val="24"/>
        </w:rPr>
      </w:pPr>
      <w:r w:rsidRPr="00E76D94">
        <w:rPr>
          <w:rFonts w:ascii="PermianSerifTypeface" w:eastAsia="Times New Roman" w:hAnsi="PermianSerifTypeface" w:cs="Times New Roman"/>
          <w:sz w:val="24"/>
          <w:szCs w:val="24"/>
        </w:rPr>
        <w:t xml:space="preserve">Efectuează controale în </w:t>
      </w:r>
      <w:r w:rsidR="00212CDA" w:rsidRPr="00E76D94">
        <w:rPr>
          <w:rFonts w:ascii="PermianSerifTypeface" w:eastAsia="Times New Roman" w:hAnsi="PermianSerifTypeface" w:cs="Times New Roman"/>
          <w:sz w:val="24"/>
          <w:szCs w:val="24"/>
        </w:rPr>
        <w:t>scopul</w:t>
      </w:r>
      <w:r w:rsidRPr="00E76D94">
        <w:rPr>
          <w:rFonts w:ascii="PermianSerifTypeface" w:eastAsia="Times New Roman" w:hAnsi="PermianSerifTypeface" w:cs="Times New Roman"/>
          <w:sz w:val="24"/>
          <w:szCs w:val="24"/>
        </w:rPr>
        <w:t xml:space="preserve"> verificării respectării prevederilor legislației și constat</w:t>
      </w:r>
      <w:r w:rsidR="006C60A2" w:rsidRPr="00E76D94">
        <w:rPr>
          <w:rFonts w:ascii="PermianSerifTypeface" w:eastAsia="Times New Roman" w:hAnsi="PermianSerifTypeface" w:cs="Times New Roman"/>
          <w:sz w:val="24"/>
          <w:szCs w:val="24"/>
        </w:rPr>
        <w:t>ării</w:t>
      </w:r>
      <w:r w:rsidRPr="00E76D94">
        <w:rPr>
          <w:rFonts w:ascii="PermianSerifTypeface" w:eastAsia="Times New Roman" w:hAnsi="PermianSerifTypeface" w:cs="Times New Roman"/>
          <w:sz w:val="24"/>
          <w:szCs w:val="24"/>
        </w:rPr>
        <w:t xml:space="preserve"> eventualel</w:t>
      </w:r>
      <w:r w:rsidR="006C60A2" w:rsidRPr="00E76D94">
        <w:rPr>
          <w:rFonts w:ascii="PermianSerifTypeface" w:eastAsia="Times New Roman" w:hAnsi="PermianSerifTypeface" w:cs="Times New Roman"/>
          <w:sz w:val="24"/>
          <w:szCs w:val="24"/>
        </w:rPr>
        <w:t>or</w:t>
      </w:r>
      <w:r w:rsidRPr="00E76D94">
        <w:rPr>
          <w:rFonts w:ascii="PermianSerifTypeface" w:eastAsia="Times New Roman" w:hAnsi="PermianSerifTypeface" w:cs="Times New Roman"/>
          <w:sz w:val="24"/>
          <w:szCs w:val="24"/>
        </w:rPr>
        <w:t xml:space="preserve"> încălcări și altor deficiențe în activitatea băncilor și </w:t>
      </w:r>
      <w:r w:rsidR="001F1714" w:rsidRPr="00E76D94">
        <w:rPr>
          <w:rFonts w:ascii="PermianSerifTypeface" w:eastAsia="Times New Roman" w:hAnsi="PermianSerifTypeface" w:cs="Times New Roman"/>
          <w:sz w:val="24"/>
          <w:szCs w:val="24"/>
        </w:rPr>
        <w:t xml:space="preserve">a </w:t>
      </w:r>
      <w:r w:rsidRPr="00E76D94">
        <w:rPr>
          <w:rFonts w:ascii="PermianSerifTypeface" w:eastAsia="Times New Roman" w:hAnsi="PermianSerifTypeface" w:cs="Times New Roman"/>
          <w:sz w:val="24"/>
          <w:szCs w:val="24"/>
        </w:rPr>
        <w:t>alt</w:t>
      </w:r>
      <w:r w:rsidR="002518DC" w:rsidRPr="00E76D94">
        <w:rPr>
          <w:rFonts w:ascii="PermianSerifTypeface" w:eastAsia="Times New Roman" w:hAnsi="PermianSerifTypeface" w:cs="Times New Roman"/>
          <w:sz w:val="24"/>
          <w:szCs w:val="24"/>
        </w:rPr>
        <w:t>or</w:t>
      </w:r>
      <w:r w:rsidRPr="00E76D94">
        <w:rPr>
          <w:rFonts w:ascii="PermianSerifTypeface" w:eastAsia="Times New Roman" w:hAnsi="PermianSerifTypeface" w:cs="Times New Roman"/>
          <w:sz w:val="24"/>
          <w:szCs w:val="24"/>
        </w:rPr>
        <w:t xml:space="preserve"> entități supravegheate de BNM </w:t>
      </w:r>
      <w:r w:rsidR="00E562A1" w:rsidRPr="00E76D94">
        <w:rPr>
          <w:rFonts w:ascii="PermianSerifTypeface" w:eastAsia="Times New Roman" w:hAnsi="PermianSerifTypeface" w:cs="Times New Roman"/>
          <w:sz w:val="24"/>
          <w:szCs w:val="24"/>
        </w:rPr>
        <w:t>în</w:t>
      </w:r>
      <w:r w:rsidRPr="00E76D94">
        <w:rPr>
          <w:rFonts w:ascii="PermianSerifTypeface" w:eastAsia="Times New Roman" w:hAnsi="PermianSerifTypeface" w:cs="Times New Roman"/>
          <w:sz w:val="24"/>
          <w:szCs w:val="24"/>
        </w:rPr>
        <w:t xml:space="preserve"> domeniul</w:t>
      </w:r>
      <w:r w:rsidR="002518DC" w:rsidRPr="00E76D94">
        <w:rPr>
          <w:rFonts w:ascii="PermianSerifTypeface" w:eastAsia="Times New Roman" w:hAnsi="PermianSerifTypeface" w:cs="Times New Roman"/>
          <w:sz w:val="24"/>
          <w:szCs w:val="24"/>
        </w:rPr>
        <w:t xml:space="preserve"> </w:t>
      </w:r>
      <w:r w:rsidR="002518DC" w:rsidRPr="00E76D94">
        <w:rPr>
          <w:rFonts w:ascii="PermianSerifTypeface" w:eastAsia="Times New Roman" w:hAnsi="PermianSerifTypeface" w:cs="Times New Roman"/>
          <w:sz w:val="24"/>
          <w:szCs w:val="24"/>
          <w:lang w:eastAsia="ro-RO"/>
        </w:rPr>
        <w:t>prevenir</w:t>
      </w:r>
      <w:r w:rsidR="006C60A2" w:rsidRPr="00E76D94">
        <w:rPr>
          <w:rFonts w:ascii="PermianSerifTypeface" w:eastAsia="Times New Roman" w:hAnsi="PermianSerifTypeface" w:cs="Times New Roman"/>
          <w:sz w:val="24"/>
          <w:szCs w:val="24"/>
          <w:lang w:eastAsia="ro-RO"/>
        </w:rPr>
        <w:t>ii</w:t>
      </w:r>
      <w:r w:rsidR="002518DC" w:rsidRPr="00E76D94">
        <w:rPr>
          <w:rFonts w:ascii="PermianSerifTypeface" w:eastAsia="Times New Roman" w:hAnsi="PermianSerifTypeface" w:cs="Times New Roman"/>
          <w:sz w:val="24"/>
          <w:szCs w:val="24"/>
          <w:lang w:eastAsia="ro-RO"/>
        </w:rPr>
        <w:t xml:space="preserve"> și combater</w:t>
      </w:r>
      <w:r w:rsidR="006C60A2" w:rsidRPr="00E76D94">
        <w:rPr>
          <w:rFonts w:ascii="PermianSerifTypeface" w:eastAsia="Times New Roman" w:hAnsi="PermianSerifTypeface" w:cs="Times New Roman"/>
          <w:sz w:val="24"/>
          <w:szCs w:val="24"/>
          <w:lang w:eastAsia="ro-RO"/>
        </w:rPr>
        <w:t>ii</w:t>
      </w:r>
      <w:r w:rsidR="002518DC" w:rsidRPr="00E76D94">
        <w:rPr>
          <w:rFonts w:ascii="PermianSerifTypeface" w:eastAsia="Times New Roman" w:hAnsi="PermianSerifTypeface" w:cs="Times New Roman"/>
          <w:sz w:val="24"/>
          <w:szCs w:val="24"/>
          <w:lang w:eastAsia="ro-RO"/>
        </w:rPr>
        <w:t xml:space="preserve"> spălării banilor și </w:t>
      </w:r>
      <w:r w:rsidR="006B1E89" w:rsidRPr="00E76D94">
        <w:rPr>
          <w:rFonts w:ascii="PermianSerifTypeface" w:eastAsia="Times New Roman" w:hAnsi="PermianSerifTypeface" w:cs="Times New Roman"/>
          <w:sz w:val="24"/>
          <w:szCs w:val="24"/>
          <w:lang w:eastAsia="ro-RO"/>
        </w:rPr>
        <w:t>finanțării</w:t>
      </w:r>
      <w:r w:rsidR="002518DC" w:rsidRPr="00E76D94">
        <w:rPr>
          <w:rFonts w:ascii="PermianSerifTypeface" w:eastAsia="Times New Roman" w:hAnsi="PermianSerifTypeface" w:cs="Times New Roman"/>
          <w:sz w:val="24"/>
          <w:szCs w:val="24"/>
          <w:lang w:eastAsia="ro-RO"/>
        </w:rPr>
        <w:t xml:space="preserve"> terorismului</w:t>
      </w:r>
      <w:r w:rsidRPr="00E76D94">
        <w:rPr>
          <w:rFonts w:ascii="PermianSerifTypeface" w:eastAsia="Times New Roman" w:hAnsi="PermianSerifTypeface" w:cs="Times New Roman"/>
          <w:sz w:val="24"/>
          <w:szCs w:val="24"/>
        </w:rPr>
        <w:t>.</w:t>
      </w:r>
    </w:p>
    <w:p w14:paraId="73027764" w14:textId="67A2E4D4" w:rsidR="00F80105" w:rsidRPr="00E76D94" w:rsidRDefault="00BE1ADC" w:rsidP="00F00DB3">
      <w:pPr>
        <w:pStyle w:val="ListParagraph"/>
        <w:numPr>
          <w:ilvl w:val="0"/>
          <w:numId w:val="19"/>
        </w:numPr>
        <w:tabs>
          <w:tab w:val="left" w:pos="567"/>
        </w:tabs>
        <w:spacing w:after="120" w:line="240" w:lineRule="auto"/>
        <w:ind w:left="567" w:hanging="567"/>
        <w:contextualSpacing w:val="0"/>
        <w:jc w:val="both"/>
        <w:rPr>
          <w:rFonts w:ascii="PermianSerifTypeface" w:eastAsia="Times New Roman" w:hAnsi="PermianSerifTypeface" w:cs="Times New Roman"/>
          <w:sz w:val="24"/>
          <w:szCs w:val="24"/>
        </w:rPr>
      </w:pPr>
      <w:bookmarkStart w:id="109" w:name="_Hlk204345739"/>
      <w:r w:rsidRPr="00E76D94">
        <w:rPr>
          <w:rFonts w:ascii="PermianSerifTypeface" w:eastAsia="Times New Roman" w:hAnsi="PermianSerifTypeface" w:cs="Times New Roman"/>
          <w:sz w:val="24"/>
          <w:szCs w:val="24"/>
        </w:rPr>
        <w:t>Elabor</w:t>
      </w:r>
      <w:r w:rsidR="00A72D08" w:rsidRPr="00E76D94">
        <w:rPr>
          <w:rFonts w:ascii="PermianSerifTypeface" w:eastAsia="Times New Roman" w:hAnsi="PermianSerifTypeface" w:cs="Times New Roman"/>
          <w:sz w:val="24"/>
          <w:szCs w:val="24"/>
        </w:rPr>
        <w:t>ează</w:t>
      </w:r>
      <w:r w:rsidRPr="00E76D94">
        <w:rPr>
          <w:rFonts w:ascii="PermianSerifTypeface" w:eastAsia="Times New Roman" w:hAnsi="PermianSerifTypeface" w:cs="Times New Roman"/>
          <w:sz w:val="24"/>
          <w:szCs w:val="24"/>
        </w:rPr>
        <w:t xml:space="preserve"> și prez</w:t>
      </w:r>
      <w:r w:rsidR="0036468E" w:rsidRPr="00E76D94">
        <w:rPr>
          <w:rFonts w:ascii="PermianSerifTypeface" w:eastAsia="Times New Roman" w:hAnsi="PermianSerifTypeface" w:cs="Times New Roman"/>
          <w:sz w:val="24"/>
          <w:szCs w:val="24"/>
        </w:rPr>
        <w:t>i</w:t>
      </w:r>
      <w:r w:rsidRPr="00E76D94">
        <w:rPr>
          <w:rFonts w:ascii="PermianSerifTypeface" w:eastAsia="Times New Roman" w:hAnsi="PermianSerifTypeface" w:cs="Times New Roman"/>
          <w:sz w:val="24"/>
          <w:szCs w:val="24"/>
        </w:rPr>
        <w:t>nt</w:t>
      </w:r>
      <w:r w:rsidR="00A72D08" w:rsidRPr="00E76D94">
        <w:rPr>
          <w:rFonts w:ascii="PermianSerifTypeface" w:eastAsia="Times New Roman" w:hAnsi="PermianSerifTypeface" w:cs="Times New Roman"/>
          <w:sz w:val="24"/>
          <w:szCs w:val="24"/>
        </w:rPr>
        <w:t>ă</w:t>
      </w:r>
      <w:r w:rsidRPr="00E76D94">
        <w:rPr>
          <w:rFonts w:ascii="PermianSerifTypeface" w:eastAsia="Times New Roman" w:hAnsi="PermianSerifTypeface" w:cs="Times New Roman"/>
          <w:sz w:val="24"/>
          <w:szCs w:val="24"/>
        </w:rPr>
        <w:t xml:space="preserve"> spre examinare CE </w:t>
      </w:r>
      <w:r w:rsidR="00232B61" w:rsidRPr="00E76D94">
        <w:rPr>
          <w:rFonts w:ascii="PermianSerifTypeface" w:eastAsia="Times New Roman" w:hAnsi="PermianSerifTypeface" w:cs="Times New Roman"/>
          <w:sz w:val="24"/>
          <w:szCs w:val="24"/>
        </w:rPr>
        <w:t xml:space="preserve">sau membrului CE care patronează activitatea </w:t>
      </w:r>
      <w:r w:rsidR="004C5577" w:rsidRPr="00E76D94">
        <w:rPr>
          <w:rFonts w:ascii="PermianSerifTypeface" w:eastAsia="Times New Roman" w:hAnsi="PermianSerifTypeface" w:cs="Times New Roman"/>
          <w:sz w:val="24"/>
          <w:szCs w:val="24"/>
        </w:rPr>
        <w:t>subdiviziunii</w:t>
      </w:r>
      <w:r w:rsidR="00232B61" w:rsidRPr="00E76D94">
        <w:rPr>
          <w:rFonts w:ascii="PermianSerifTypeface" w:eastAsia="Times New Roman" w:hAnsi="PermianSerifTypeface" w:cs="Times New Roman"/>
          <w:sz w:val="24"/>
          <w:szCs w:val="24"/>
        </w:rPr>
        <w:t xml:space="preserve"> </w:t>
      </w:r>
      <w:r w:rsidR="00B3717B" w:rsidRPr="00E76D94">
        <w:rPr>
          <w:rFonts w:ascii="PermianSerifTypeface" w:eastAsia="Times New Roman" w:hAnsi="PermianSerifTypeface" w:cs="Times New Roman"/>
          <w:sz w:val="24"/>
          <w:szCs w:val="24"/>
        </w:rPr>
        <w:t>rezultatele</w:t>
      </w:r>
      <w:r w:rsidRPr="00E76D94">
        <w:rPr>
          <w:rFonts w:ascii="PermianSerifTypeface" w:eastAsia="Times New Roman" w:hAnsi="PermianSerifTypeface" w:cs="Times New Roman"/>
          <w:sz w:val="24"/>
          <w:szCs w:val="24"/>
        </w:rPr>
        <w:t xml:space="preserve"> controalel</w:t>
      </w:r>
      <w:r w:rsidR="00B3717B" w:rsidRPr="00E76D94">
        <w:rPr>
          <w:rFonts w:ascii="PermianSerifTypeface" w:eastAsia="Times New Roman" w:hAnsi="PermianSerifTypeface" w:cs="Times New Roman"/>
          <w:sz w:val="24"/>
          <w:szCs w:val="24"/>
        </w:rPr>
        <w:t>or</w:t>
      </w:r>
      <w:r w:rsidRPr="00E76D94">
        <w:rPr>
          <w:rFonts w:ascii="PermianSerifTypeface" w:eastAsia="Times New Roman" w:hAnsi="PermianSerifTypeface" w:cs="Times New Roman"/>
          <w:sz w:val="24"/>
          <w:szCs w:val="24"/>
        </w:rPr>
        <w:t xml:space="preserve"> efectuate la bănci și alte entități supravegheate de BNM.</w:t>
      </w:r>
    </w:p>
    <w:p w14:paraId="30A45334" w14:textId="3A8DCFDD" w:rsidR="00F80105" w:rsidRPr="00E76D94" w:rsidRDefault="00F80105" w:rsidP="00F00DB3">
      <w:pPr>
        <w:pStyle w:val="ListParagraph"/>
        <w:numPr>
          <w:ilvl w:val="0"/>
          <w:numId w:val="19"/>
        </w:numPr>
        <w:tabs>
          <w:tab w:val="left" w:pos="567"/>
        </w:tabs>
        <w:spacing w:after="120" w:line="240" w:lineRule="auto"/>
        <w:ind w:left="567" w:hanging="567"/>
        <w:contextualSpacing w:val="0"/>
        <w:jc w:val="both"/>
        <w:rPr>
          <w:rFonts w:ascii="PermianSerifTypeface" w:eastAsia="Times New Roman" w:hAnsi="PermianSerifTypeface" w:cs="Times New Roman"/>
          <w:sz w:val="24"/>
          <w:szCs w:val="24"/>
        </w:rPr>
      </w:pPr>
      <w:r w:rsidRPr="00E76D94">
        <w:rPr>
          <w:rFonts w:ascii="PermianSerifTypeface" w:eastAsia="Times New Roman" w:hAnsi="PermianSerifTypeface" w:cs="Times New Roman"/>
          <w:sz w:val="24"/>
          <w:szCs w:val="24"/>
        </w:rPr>
        <w:t xml:space="preserve">Elaborează și prezintă </w:t>
      </w:r>
      <w:r w:rsidR="00DC62B0" w:rsidRPr="00E76D94">
        <w:rPr>
          <w:rFonts w:ascii="PermianSerifTypeface" w:eastAsia="Times New Roman" w:hAnsi="PermianSerifTypeface" w:cs="Times New Roman"/>
          <w:sz w:val="24"/>
          <w:szCs w:val="24"/>
        </w:rPr>
        <w:t>spre</w:t>
      </w:r>
      <w:r w:rsidRPr="00E76D94">
        <w:rPr>
          <w:rFonts w:ascii="PermianSerifTypeface" w:eastAsia="Times New Roman" w:hAnsi="PermianSerifTypeface" w:cs="Times New Roman"/>
          <w:sz w:val="24"/>
          <w:szCs w:val="24"/>
        </w:rPr>
        <w:t xml:space="preserve"> examinare și aprobare</w:t>
      </w:r>
      <w:r w:rsidR="00DC62B0" w:rsidRPr="00E76D94">
        <w:rPr>
          <w:rFonts w:ascii="PermianSerifTypeface" w:eastAsia="Times New Roman" w:hAnsi="PermianSerifTypeface" w:cs="Times New Roman"/>
          <w:sz w:val="24"/>
          <w:szCs w:val="24"/>
        </w:rPr>
        <w:t>, în funcție de competență,</w:t>
      </w:r>
      <w:r w:rsidRPr="00E76D94">
        <w:rPr>
          <w:rFonts w:ascii="PermianSerifTypeface" w:eastAsia="Times New Roman" w:hAnsi="PermianSerifTypeface" w:cs="Times New Roman"/>
          <w:sz w:val="24"/>
          <w:szCs w:val="24"/>
        </w:rPr>
        <w:t xml:space="preserve"> </w:t>
      </w:r>
      <w:r w:rsidR="00FF3934" w:rsidRPr="00E76D94">
        <w:rPr>
          <w:rFonts w:ascii="PermianSerifTypeface" w:eastAsia="Times New Roman" w:hAnsi="PermianSerifTypeface" w:cs="Times New Roman"/>
          <w:sz w:val="24"/>
          <w:szCs w:val="24"/>
        </w:rPr>
        <w:t>către</w:t>
      </w:r>
      <w:r w:rsidRPr="00E76D94">
        <w:rPr>
          <w:rFonts w:ascii="PermianSerifTypeface" w:eastAsia="Times New Roman" w:hAnsi="PermianSerifTypeface" w:cs="Times New Roman"/>
          <w:sz w:val="24"/>
          <w:szCs w:val="24"/>
        </w:rPr>
        <w:t xml:space="preserve"> CE sau membrul CE care patronează activitatea </w:t>
      </w:r>
      <w:r w:rsidR="005F10FA" w:rsidRPr="00E76D94">
        <w:rPr>
          <w:rFonts w:ascii="PermianSerifTypeface" w:eastAsia="Times New Roman" w:hAnsi="PermianSerifTypeface" w:cs="Times New Roman"/>
          <w:sz w:val="24"/>
          <w:szCs w:val="24"/>
        </w:rPr>
        <w:t>subdiviziunii</w:t>
      </w:r>
      <w:r w:rsidRPr="00E76D94">
        <w:rPr>
          <w:rFonts w:ascii="PermianSerifTypeface" w:eastAsia="Times New Roman" w:hAnsi="PermianSerifTypeface" w:cs="Times New Roman"/>
          <w:sz w:val="24"/>
          <w:szCs w:val="24"/>
        </w:rPr>
        <w:t xml:space="preserve"> proiectele </w:t>
      </w:r>
      <w:r w:rsidR="00155460" w:rsidRPr="00E76D94">
        <w:rPr>
          <w:rFonts w:ascii="PermianSerifTypeface" w:eastAsia="Times New Roman" w:hAnsi="PermianSerifTypeface" w:cs="Times New Roman"/>
          <w:sz w:val="24"/>
          <w:szCs w:val="24"/>
        </w:rPr>
        <w:lastRenderedPageBreak/>
        <w:t>actelor privind aplicarea</w:t>
      </w:r>
      <w:r w:rsidRPr="00E76D94">
        <w:rPr>
          <w:rFonts w:ascii="PermianSerifTypeface" w:eastAsia="Times New Roman" w:hAnsi="PermianSerifTypeface" w:cs="Times New Roman"/>
          <w:sz w:val="24"/>
          <w:szCs w:val="24"/>
        </w:rPr>
        <w:t xml:space="preserve"> măsuril</w:t>
      </w:r>
      <w:r w:rsidR="00155460" w:rsidRPr="00E76D94">
        <w:rPr>
          <w:rFonts w:ascii="PermianSerifTypeface" w:eastAsia="Times New Roman" w:hAnsi="PermianSerifTypeface" w:cs="Times New Roman"/>
          <w:sz w:val="24"/>
          <w:szCs w:val="24"/>
        </w:rPr>
        <w:t>or</w:t>
      </w:r>
      <w:r w:rsidRPr="00E76D94">
        <w:rPr>
          <w:rFonts w:ascii="PermianSerifTypeface" w:eastAsia="Times New Roman" w:hAnsi="PermianSerifTypeface" w:cs="Times New Roman"/>
          <w:sz w:val="24"/>
          <w:szCs w:val="24"/>
        </w:rPr>
        <w:t xml:space="preserve"> de supraveghere</w:t>
      </w:r>
      <w:r w:rsidR="00E56171" w:rsidRPr="00E76D94">
        <w:rPr>
          <w:rFonts w:ascii="PermianSerifTypeface" w:eastAsia="Times New Roman" w:hAnsi="PermianSerifTypeface" w:cs="Times New Roman"/>
          <w:sz w:val="24"/>
          <w:szCs w:val="24"/>
        </w:rPr>
        <w:t xml:space="preserve"> și</w:t>
      </w:r>
      <w:r w:rsidRPr="00E76D94">
        <w:rPr>
          <w:rFonts w:ascii="PermianSerifTypeface" w:eastAsia="Times New Roman" w:hAnsi="PermianSerifTypeface" w:cs="Times New Roman"/>
          <w:sz w:val="24"/>
          <w:szCs w:val="24"/>
        </w:rPr>
        <w:t xml:space="preserve"> sancțiuni</w:t>
      </w:r>
      <w:r w:rsidR="00155460" w:rsidRPr="00E76D94">
        <w:rPr>
          <w:rFonts w:ascii="PermianSerifTypeface" w:eastAsia="Times New Roman" w:hAnsi="PermianSerifTypeface" w:cs="Times New Roman"/>
          <w:sz w:val="24"/>
          <w:szCs w:val="24"/>
        </w:rPr>
        <w:t>lor</w:t>
      </w:r>
      <w:r w:rsidR="00472C42">
        <w:rPr>
          <w:rFonts w:ascii="PermianSerifTypeface" w:eastAsia="Times New Roman" w:hAnsi="PermianSerifTypeface" w:cs="Times New Roman"/>
          <w:sz w:val="24"/>
          <w:szCs w:val="24"/>
        </w:rPr>
        <w:t>,</w:t>
      </w:r>
      <w:r w:rsidRPr="00E76D94">
        <w:rPr>
          <w:rFonts w:ascii="PermianSerifTypeface" w:eastAsia="Times New Roman" w:hAnsi="PermianSerifTypeface" w:cs="Times New Roman"/>
          <w:sz w:val="24"/>
          <w:szCs w:val="24"/>
        </w:rPr>
        <w:t xml:space="preserve"> </w:t>
      </w:r>
      <w:r w:rsidR="005242F3" w:rsidRPr="00E76D94">
        <w:rPr>
          <w:rFonts w:ascii="PermianSerifTypeface" w:hAnsi="PermianSerifTypeface"/>
          <w:sz w:val="24"/>
          <w:szCs w:val="24"/>
        </w:rPr>
        <w:t>conform</w:t>
      </w:r>
      <w:r w:rsidR="008A79D6" w:rsidRPr="00E76D94">
        <w:rPr>
          <w:rFonts w:ascii="PermianSerifTypeface" w:hAnsi="PermianSerifTypeface"/>
          <w:sz w:val="24"/>
          <w:szCs w:val="24"/>
        </w:rPr>
        <w:t xml:space="preserve"> legislație</w:t>
      </w:r>
      <w:r w:rsidR="005242F3" w:rsidRPr="00E76D94">
        <w:rPr>
          <w:rFonts w:ascii="PermianSerifTypeface" w:hAnsi="PermianSerifTypeface"/>
          <w:sz w:val="24"/>
          <w:szCs w:val="24"/>
        </w:rPr>
        <w:t>i</w:t>
      </w:r>
      <w:r w:rsidR="008A79D6" w:rsidRPr="00E76D94">
        <w:rPr>
          <w:rFonts w:ascii="PermianSerifTypeface" w:hAnsi="PermianSerifTypeface" w:cs="Times New Roman"/>
          <w:sz w:val="24"/>
          <w:szCs w:val="24"/>
        </w:rPr>
        <w:t xml:space="preserve"> </w:t>
      </w:r>
      <w:r w:rsidRPr="00E76D94">
        <w:rPr>
          <w:rFonts w:ascii="PermianSerifTypeface" w:eastAsia="Times New Roman" w:hAnsi="PermianSerifTypeface" w:cs="Times New Roman"/>
          <w:sz w:val="24"/>
          <w:szCs w:val="24"/>
        </w:rPr>
        <w:t xml:space="preserve">față de bănci și </w:t>
      </w:r>
      <w:r w:rsidR="00155460" w:rsidRPr="00E76D94">
        <w:rPr>
          <w:rFonts w:ascii="PermianSerifTypeface" w:eastAsia="Times New Roman" w:hAnsi="PermianSerifTypeface" w:cs="Times New Roman"/>
          <w:sz w:val="24"/>
          <w:szCs w:val="24"/>
        </w:rPr>
        <w:t xml:space="preserve">alte </w:t>
      </w:r>
      <w:r w:rsidRPr="00E76D94">
        <w:rPr>
          <w:rFonts w:ascii="PermianSerifTypeface" w:eastAsia="Times New Roman" w:hAnsi="PermianSerifTypeface" w:cs="Times New Roman"/>
          <w:sz w:val="24"/>
          <w:szCs w:val="24"/>
        </w:rPr>
        <w:t>entități supravegheate</w:t>
      </w:r>
      <w:r w:rsidR="00155460" w:rsidRPr="00E76D94">
        <w:rPr>
          <w:rFonts w:ascii="PermianSerifTypeface" w:eastAsia="Times New Roman" w:hAnsi="PermianSerifTypeface" w:cs="Times New Roman"/>
          <w:sz w:val="24"/>
          <w:szCs w:val="24"/>
        </w:rPr>
        <w:t xml:space="preserve"> de BNM</w:t>
      </w:r>
      <w:r w:rsidRPr="00E76D94">
        <w:rPr>
          <w:rFonts w:ascii="PermianSerifTypeface" w:eastAsia="Times New Roman" w:hAnsi="PermianSerifTypeface" w:cs="Times New Roman"/>
          <w:sz w:val="24"/>
          <w:szCs w:val="24"/>
        </w:rPr>
        <w:t>, membrii organelor de conducere, persoane</w:t>
      </w:r>
      <w:r w:rsidR="00155460" w:rsidRPr="00E76D94">
        <w:rPr>
          <w:rFonts w:ascii="PermianSerifTypeface" w:eastAsia="Times New Roman" w:hAnsi="PermianSerifTypeface" w:cs="Times New Roman"/>
          <w:sz w:val="24"/>
          <w:szCs w:val="24"/>
        </w:rPr>
        <w:t>le</w:t>
      </w:r>
      <w:r w:rsidRPr="00E76D94">
        <w:rPr>
          <w:rFonts w:ascii="PermianSerifTypeface" w:eastAsia="Times New Roman" w:hAnsi="PermianSerifTypeface" w:cs="Times New Roman"/>
          <w:sz w:val="24"/>
          <w:szCs w:val="24"/>
        </w:rPr>
        <w:t xml:space="preserve"> care dețin funcții-cheie sau angajații</w:t>
      </w:r>
      <w:r w:rsidR="008A79D6" w:rsidRPr="00E76D94">
        <w:rPr>
          <w:rFonts w:ascii="PermianSerifTypeface" w:eastAsia="Times New Roman" w:hAnsi="PermianSerifTypeface" w:cs="Times New Roman"/>
          <w:sz w:val="24"/>
          <w:szCs w:val="24"/>
        </w:rPr>
        <w:t xml:space="preserve"> acestor</w:t>
      </w:r>
      <w:r w:rsidRPr="00E76D94">
        <w:rPr>
          <w:rFonts w:ascii="PermianSerifTypeface" w:eastAsia="Times New Roman" w:hAnsi="PermianSerifTypeface" w:cs="Times New Roman"/>
          <w:sz w:val="24"/>
          <w:szCs w:val="24"/>
        </w:rPr>
        <w:t xml:space="preserve"> entități</w:t>
      </w:r>
      <w:r w:rsidR="00AF1D60" w:rsidRPr="00E76D94">
        <w:rPr>
          <w:rFonts w:ascii="PermianSerifTypeface" w:eastAsia="Times New Roman" w:hAnsi="PermianSerifTypeface" w:cs="Times New Roman"/>
          <w:sz w:val="24"/>
          <w:szCs w:val="24"/>
        </w:rPr>
        <w:t xml:space="preserve">, </w:t>
      </w:r>
      <w:r w:rsidR="00AF1D60" w:rsidRPr="00E76D94">
        <w:rPr>
          <w:rFonts w:ascii="PermianSerifTypeface" w:hAnsi="PermianSerifTypeface"/>
          <w:sz w:val="24"/>
          <w:szCs w:val="24"/>
        </w:rPr>
        <w:t xml:space="preserve">precum și informează </w:t>
      </w:r>
      <w:r w:rsidR="00AF1D60" w:rsidRPr="00E76D94">
        <w:rPr>
          <w:rFonts w:ascii="PermianSerifTypeface" w:hAnsi="PermianSerifTypeface" w:cs="Times New Roman"/>
          <w:sz w:val="24"/>
          <w:szCs w:val="24"/>
        </w:rPr>
        <w:t>guvernatorul, prim-viceguvernatorul și viceguvernatorii cu privire la aplicarea acestor măsuri și sancțiuni de către unul din</w:t>
      </w:r>
      <w:r w:rsidR="00472C42">
        <w:rPr>
          <w:rFonts w:ascii="PermianSerifTypeface" w:hAnsi="PermianSerifTypeface" w:cs="Times New Roman"/>
          <w:sz w:val="24"/>
          <w:szCs w:val="24"/>
        </w:rPr>
        <w:t>tre</w:t>
      </w:r>
      <w:r w:rsidR="00AF1D60" w:rsidRPr="00E76D94">
        <w:rPr>
          <w:rFonts w:ascii="PermianSerifTypeface" w:hAnsi="PermianSerifTypeface" w:cs="Times New Roman"/>
          <w:sz w:val="24"/>
          <w:szCs w:val="24"/>
        </w:rPr>
        <w:t xml:space="preserve"> aceștia</w:t>
      </w:r>
      <w:r w:rsidR="00AF1D60" w:rsidRPr="00E76D94">
        <w:rPr>
          <w:rFonts w:ascii="PermianSerifTypeface" w:hAnsi="PermianSerifTypeface"/>
          <w:sz w:val="24"/>
          <w:szCs w:val="24"/>
        </w:rPr>
        <w:t>.</w:t>
      </w:r>
    </w:p>
    <w:p w14:paraId="376EFAC2" w14:textId="6AE18F3C" w:rsidR="00BE1ADC" w:rsidRPr="00E76D94" w:rsidRDefault="002037D6" w:rsidP="00F00DB3">
      <w:pPr>
        <w:pStyle w:val="ListParagraph"/>
        <w:numPr>
          <w:ilvl w:val="0"/>
          <w:numId w:val="19"/>
        </w:numPr>
        <w:tabs>
          <w:tab w:val="left" w:pos="567"/>
        </w:tabs>
        <w:spacing w:after="120" w:line="240" w:lineRule="auto"/>
        <w:ind w:left="567" w:hanging="567"/>
        <w:contextualSpacing w:val="0"/>
        <w:jc w:val="both"/>
        <w:rPr>
          <w:rFonts w:ascii="PermianSerifTypeface" w:eastAsia="Times New Roman" w:hAnsi="PermianSerifTypeface" w:cs="Times New Roman"/>
          <w:sz w:val="24"/>
          <w:szCs w:val="24"/>
        </w:rPr>
      </w:pPr>
      <w:r w:rsidRPr="00E76D94">
        <w:rPr>
          <w:rFonts w:ascii="PermianSerifTypeface" w:eastAsia="Times New Roman" w:hAnsi="PermianSerifTypeface" w:cs="Times New Roman"/>
          <w:sz w:val="24"/>
          <w:szCs w:val="24"/>
        </w:rPr>
        <w:t>Monitorizează și v</w:t>
      </w:r>
      <w:r w:rsidR="00BE1ADC" w:rsidRPr="00E76D94">
        <w:rPr>
          <w:rFonts w:ascii="PermianSerifTypeface" w:eastAsia="Times New Roman" w:hAnsi="PermianSerifTypeface" w:cs="Times New Roman"/>
          <w:sz w:val="24"/>
          <w:szCs w:val="24"/>
        </w:rPr>
        <w:t>erific</w:t>
      </w:r>
      <w:r w:rsidR="00A72D08" w:rsidRPr="00E76D94">
        <w:rPr>
          <w:rFonts w:ascii="PermianSerifTypeface" w:eastAsia="Times New Roman" w:hAnsi="PermianSerifTypeface" w:cs="Times New Roman"/>
          <w:sz w:val="24"/>
          <w:szCs w:val="24"/>
        </w:rPr>
        <w:t>ă</w:t>
      </w:r>
      <w:r w:rsidR="00BE1ADC" w:rsidRPr="00E76D94">
        <w:rPr>
          <w:rFonts w:ascii="PermianSerifTypeface" w:eastAsia="Times New Roman" w:hAnsi="PermianSerifTypeface" w:cs="Times New Roman"/>
          <w:sz w:val="24"/>
          <w:szCs w:val="24"/>
        </w:rPr>
        <w:t xml:space="preserve"> îndeplinir</w:t>
      </w:r>
      <w:r w:rsidR="00A72D08" w:rsidRPr="00E76D94">
        <w:rPr>
          <w:rFonts w:ascii="PermianSerifTypeface" w:eastAsia="Times New Roman" w:hAnsi="PermianSerifTypeface" w:cs="Times New Roman"/>
          <w:sz w:val="24"/>
          <w:szCs w:val="24"/>
        </w:rPr>
        <w:t>ea</w:t>
      </w:r>
      <w:r w:rsidR="00BE1ADC" w:rsidRPr="00E76D94">
        <w:rPr>
          <w:rFonts w:ascii="PermianSerifTypeface" w:eastAsia="Times New Roman" w:hAnsi="PermianSerifTypeface" w:cs="Times New Roman"/>
          <w:sz w:val="24"/>
          <w:szCs w:val="24"/>
        </w:rPr>
        <w:t xml:space="preserve"> de către bănci și alte entități supravegheate de BNM a </w:t>
      </w:r>
      <w:r w:rsidR="0048550F" w:rsidRPr="00E76D94">
        <w:rPr>
          <w:rFonts w:ascii="PermianSerifTypeface" w:eastAsia="Times New Roman" w:hAnsi="PermianSerifTypeface" w:cs="Times New Roman"/>
          <w:sz w:val="24"/>
          <w:szCs w:val="24"/>
        </w:rPr>
        <w:t xml:space="preserve">măsurilor de supraveghere și </w:t>
      </w:r>
      <w:r w:rsidR="00472C42">
        <w:rPr>
          <w:rFonts w:ascii="PermianSerifTypeface" w:eastAsia="Times New Roman" w:hAnsi="PermianSerifTypeface" w:cs="Times New Roman"/>
          <w:sz w:val="24"/>
          <w:szCs w:val="24"/>
        </w:rPr>
        <w:t xml:space="preserve">a </w:t>
      </w:r>
      <w:r w:rsidR="0048550F" w:rsidRPr="00E76D94">
        <w:rPr>
          <w:rFonts w:ascii="PermianSerifTypeface" w:eastAsia="Times New Roman" w:hAnsi="PermianSerifTypeface" w:cs="Times New Roman"/>
          <w:sz w:val="24"/>
          <w:szCs w:val="24"/>
        </w:rPr>
        <w:t>sancțiunilor aplicate</w:t>
      </w:r>
      <w:r w:rsidR="00BE1ADC" w:rsidRPr="00E76D94">
        <w:rPr>
          <w:rFonts w:ascii="PermianSerifTypeface" w:eastAsia="Times New Roman" w:hAnsi="PermianSerifTypeface" w:cs="Times New Roman"/>
          <w:sz w:val="24"/>
          <w:szCs w:val="24"/>
        </w:rPr>
        <w:t>.</w:t>
      </w:r>
    </w:p>
    <w:bookmarkEnd w:id="108"/>
    <w:p w14:paraId="3796BDF1" w14:textId="78E7B932" w:rsidR="00BE1ADC" w:rsidRPr="00E76D94" w:rsidRDefault="0048550F" w:rsidP="00F00DB3">
      <w:pPr>
        <w:pStyle w:val="ListParagraph"/>
        <w:numPr>
          <w:ilvl w:val="0"/>
          <w:numId w:val="19"/>
        </w:numPr>
        <w:tabs>
          <w:tab w:val="left" w:pos="567"/>
        </w:tabs>
        <w:spacing w:after="120" w:line="240" w:lineRule="auto"/>
        <w:ind w:left="567" w:hanging="567"/>
        <w:contextualSpacing w:val="0"/>
        <w:jc w:val="both"/>
        <w:rPr>
          <w:rFonts w:ascii="PermianSerifTypeface" w:eastAsia="Times New Roman" w:hAnsi="PermianSerifTypeface" w:cs="Times New Roman"/>
          <w:sz w:val="24"/>
          <w:szCs w:val="24"/>
        </w:rPr>
      </w:pPr>
      <w:r w:rsidRPr="00E76D94">
        <w:rPr>
          <w:rFonts w:ascii="PermianSerifTypeface" w:eastAsia="Times New Roman" w:hAnsi="PermianSerifTypeface" w:cs="Times New Roman"/>
          <w:sz w:val="24"/>
          <w:szCs w:val="24"/>
        </w:rPr>
        <w:t>C</w:t>
      </w:r>
      <w:r w:rsidR="00BE1ADC" w:rsidRPr="00E76D94">
        <w:rPr>
          <w:rFonts w:ascii="PermianSerifTypeface" w:eastAsia="Times New Roman" w:hAnsi="PermianSerifTypeface" w:cs="Times New Roman"/>
          <w:sz w:val="24"/>
          <w:szCs w:val="24"/>
        </w:rPr>
        <w:t>onlucr</w:t>
      </w:r>
      <w:r w:rsidRPr="00E76D94">
        <w:rPr>
          <w:rFonts w:ascii="PermianSerifTypeface" w:eastAsia="Times New Roman" w:hAnsi="PermianSerifTypeface" w:cs="Times New Roman"/>
          <w:sz w:val="24"/>
          <w:szCs w:val="24"/>
        </w:rPr>
        <w:t>ează</w:t>
      </w:r>
      <w:r w:rsidR="00BE1ADC" w:rsidRPr="00E76D94">
        <w:rPr>
          <w:rFonts w:ascii="PermianSerifTypeface" w:eastAsia="Times New Roman" w:hAnsi="PermianSerifTypeface" w:cs="Times New Roman"/>
          <w:sz w:val="24"/>
          <w:szCs w:val="24"/>
        </w:rPr>
        <w:t xml:space="preserve"> cu alte autorități de supraveghere </w:t>
      </w:r>
      <w:r w:rsidR="00472C42">
        <w:rPr>
          <w:rFonts w:ascii="PermianSerifTypeface" w:eastAsia="Times New Roman" w:hAnsi="PermianSerifTypeface" w:cs="Times New Roman"/>
          <w:sz w:val="24"/>
          <w:szCs w:val="24"/>
        </w:rPr>
        <w:t>naționale</w:t>
      </w:r>
      <w:r w:rsidR="00BE1ADC" w:rsidRPr="00E76D94">
        <w:rPr>
          <w:rFonts w:ascii="PermianSerifTypeface" w:eastAsia="Times New Roman" w:hAnsi="PermianSerifTypeface" w:cs="Times New Roman"/>
          <w:sz w:val="24"/>
          <w:szCs w:val="24"/>
        </w:rPr>
        <w:t xml:space="preserve"> și a</w:t>
      </w:r>
      <w:r w:rsidRPr="00E76D94">
        <w:rPr>
          <w:rFonts w:ascii="PermianSerifTypeface" w:eastAsia="Times New Roman" w:hAnsi="PermianSerifTypeface" w:cs="Times New Roman"/>
          <w:sz w:val="24"/>
          <w:szCs w:val="24"/>
        </w:rPr>
        <w:t>le</w:t>
      </w:r>
      <w:r w:rsidR="00BE1ADC" w:rsidRPr="00E76D94">
        <w:rPr>
          <w:rFonts w:ascii="PermianSerifTypeface" w:eastAsia="Times New Roman" w:hAnsi="PermianSerifTypeface" w:cs="Times New Roman"/>
          <w:sz w:val="24"/>
          <w:szCs w:val="24"/>
        </w:rPr>
        <w:t xml:space="preserve"> altor state în vederea informării reciproce în conformitate cu acordurile bilaterale încheiate. </w:t>
      </w:r>
    </w:p>
    <w:p w14:paraId="2AACA347" w14:textId="54E6D5BD" w:rsidR="008D4934" w:rsidRPr="00E76D94" w:rsidRDefault="001003AC" w:rsidP="00F00DB3">
      <w:pPr>
        <w:pStyle w:val="ListParagraph"/>
        <w:numPr>
          <w:ilvl w:val="0"/>
          <w:numId w:val="19"/>
        </w:numPr>
        <w:tabs>
          <w:tab w:val="left" w:pos="567"/>
        </w:tabs>
        <w:spacing w:after="120" w:line="240" w:lineRule="auto"/>
        <w:ind w:left="567" w:hanging="567"/>
        <w:contextualSpacing w:val="0"/>
        <w:jc w:val="both"/>
        <w:rPr>
          <w:rFonts w:ascii="PermianSerifTypeface" w:eastAsia="Times New Roman" w:hAnsi="PermianSerifTypeface" w:cs="Times New Roman"/>
          <w:color w:val="FF0000"/>
          <w:sz w:val="24"/>
          <w:szCs w:val="24"/>
        </w:rPr>
      </w:pPr>
      <w:r w:rsidRPr="00E76D94">
        <w:rPr>
          <w:rFonts w:ascii="PermianSerifTypeface" w:eastAsia="Times New Roman" w:hAnsi="PermianSerifTypeface" w:cs="Times New Roman"/>
          <w:sz w:val="24"/>
          <w:szCs w:val="24"/>
        </w:rPr>
        <w:t>Colaborează cu Serviciul Prevenirea și Combaterea Spălării Banilor pentru protejarea sistemului financiar-bancar</w:t>
      </w:r>
      <w:r w:rsidR="008D4934" w:rsidRPr="00E76D94">
        <w:rPr>
          <w:rFonts w:ascii="PermianSerifTypeface" w:eastAsia="Times New Roman" w:hAnsi="PermianSerifTypeface" w:cs="Times New Roman"/>
          <w:sz w:val="24"/>
          <w:szCs w:val="24"/>
        </w:rPr>
        <w:t>.</w:t>
      </w:r>
    </w:p>
    <w:p w14:paraId="4F4CD4E0" w14:textId="2CEDA446" w:rsidR="008D4934" w:rsidRPr="00E76D94" w:rsidRDefault="00D15990" w:rsidP="00F00DB3">
      <w:pPr>
        <w:pStyle w:val="ListParagraph"/>
        <w:numPr>
          <w:ilvl w:val="0"/>
          <w:numId w:val="19"/>
        </w:numPr>
        <w:tabs>
          <w:tab w:val="left" w:pos="567"/>
        </w:tabs>
        <w:spacing w:after="120" w:line="240" w:lineRule="auto"/>
        <w:ind w:left="567" w:hanging="567"/>
        <w:contextualSpacing w:val="0"/>
        <w:jc w:val="both"/>
        <w:rPr>
          <w:rFonts w:ascii="PermianSerifTypeface" w:eastAsia="Times New Roman" w:hAnsi="PermianSerifTypeface" w:cs="Times New Roman"/>
          <w:sz w:val="24"/>
          <w:szCs w:val="24"/>
        </w:rPr>
      </w:pPr>
      <w:r w:rsidRPr="00E76D94">
        <w:rPr>
          <w:rFonts w:ascii="PermianSerifTypeface" w:eastAsia="Times New Roman" w:hAnsi="PermianSerifTypeface" w:cs="Times New Roman"/>
          <w:sz w:val="24"/>
          <w:szCs w:val="24"/>
        </w:rPr>
        <w:t xml:space="preserve">Colaborează cu subdiviziunile BNM în scopul </w:t>
      </w:r>
      <w:r w:rsidR="001003AC" w:rsidRPr="00E76D94">
        <w:rPr>
          <w:rFonts w:ascii="PermianSerifTypeface" w:eastAsia="Times New Roman" w:hAnsi="PermianSerifTypeface" w:cs="Times New Roman"/>
          <w:sz w:val="24"/>
          <w:szCs w:val="24"/>
        </w:rPr>
        <w:t xml:space="preserve"> </w:t>
      </w:r>
      <w:r w:rsidRPr="00E76D94">
        <w:rPr>
          <w:rFonts w:ascii="PermianSerifTypeface" w:eastAsia="Times New Roman" w:hAnsi="PermianSerifTypeface" w:cs="Times New Roman"/>
          <w:sz w:val="24"/>
          <w:szCs w:val="24"/>
        </w:rPr>
        <w:t xml:space="preserve">identificării clienților </w:t>
      </w:r>
      <w:r w:rsidR="001003AC" w:rsidRPr="00E76D94">
        <w:rPr>
          <w:rFonts w:ascii="PermianSerifTypeface" w:eastAsia="Times New Roman" w:hAnsi="PermianSerifTypeface" w:cs="Times New Roman"/>
          <w:sz w:val="24"/>
          <w:szCs w:val="24"/>
        </w:rPr>
        <w:t xml:space="preserve">și </w:t>
      </w:r>
      <w:r w:rsidRPr="00E76D94">
        <w:rPr>
          <w:rFonts w:ascii="PermianSerifTypeface" w:eastAsia="Times New Roman" w:hAnsi="PermianSerifTypeface" w:cs="Times New Roman"/>
          <w:sz w:val="24"/>
          <w:szCs w:val="24"/>
        </w:rPr>
        <w:t xml:space="preserve">operațiunilor </w:t>
      </w:r>
      <w:r w:rsidR="001003AC" w:rsidRPr="00E76D94">
        <w:rPr>
          <w:rFonts w:ascii="PermianSerifTypeface" w:eastAsia="Times New Roman" w:hAnsi="PermianSerifTypeface" w:cs="Times New Roman"/>
          <w:sz w:val="24"/>
          <w:szCs w:val="24"/>
        </w:rPr>
        <w:t>cu risc sporit</w:t>
      </w:r>
      <w:r w:rsidRPr="00E76D94">
        <w:rPr>
          <w:rFonts w:ascii="PermianSerifTypeface" w:eastAsia="Times New Roman" w:hAnsi="PermianSerifTypeface" w:cs="Times New Roman"/>
          <w:sz w:val="24"/>
          <w:szCs w:val="24"/>
        </w:rPr>
        <w:t>,</w:t>
      </w:r>
      <w:r w:rsidR="001003AC" w:rsidRPr="00E76D94">
        <w:rPr>
          <w:rFonts w:ascii="PermianSerifTypeface" w:eastAsia="Times New Roman" w:hAnsi="PermianSerifTypeface" w:cs="Times New Roman"/>
          <w:sz w:val="24"/>
          <w:szCs w:val="24"/>
        </w:rPr>
        <w:t xml:space="preserve"> </w:t>
      </w:r>
      <w:r w:rsidRPr="00E76D94">
        <w:rPr>
          <w:rFonts w:ascii="PermianSerifTypeface" w:eastAsia="Times New Roman" w:hAnsi="PermianSerifTypeface" w:cs="Times New Roman"/>
          <w:sz w:val="24"/>
          <w:szCs w:val="24"/>
        </w:rPr>
        <w:t xml:space="preserve">monitorizării tranzacțiilor </w:t>
      </w:r>
      <w:r w:rsidR="001003AC" w:rsidRPr="00E76D94">
        <w:rPr>
          <w:rFonts w:ascii="PermianSerifTypeface" w:eastAsia="Times New Roman" w:hAnsi="PermianSerifTypeface" w:cs="Times New Roman"/>
          <w:sz w:val="24"/>
          <w:szCs w:val="24"/>
        </w:rPr>
        <w:t>și aplică</w:t>
      </w:r>
      <w:r w:rsidRPr="00E76D94">
        <w:rPr>
          <w:rFonts w:ascii="PermianSerifTypeface" w:eastAsia="Times New Roman" w:hAnsi="PermianSerifTypeface" w:cs="Times New Roman"/>
          <w:sz w:val="24"/>
          <w:szCs w:val="24"/>
        </w:rPr>
        <w:t>rii</w:t>
      </w:r>
      <w:r w:rsidR="001003AC" w:rsidRPr="00E76D94">
        <w:rPr>
          <w:rFonts w:ascii="PermianSerifTypeface" w:eastAsia="Times New Roman" w:hAnsi="PermianSerifTypeface" w:cs="Times New Roman"/>
          <w:sz w:val="24"/>
          <w:szCs w:val="24"/>
        </w:rPr>
        <w:t xml:space="preserve"> măsuri</w:t>
      </w:r>
      <w:r w:rsidRPr="00E76D94">
        <w:rPr>
          <w:rFonts w:ascii="PermianSerifTypeface" w:eastAsia="Times New Roman" w:hAnsi="PermianSerifTypeface" w:cs="Times New Roman"/>
          <w:sz w:val="24"/>
          <w:szCs w:val="24"/>
        </w:rPr>
        <w:t>lor</w:t>
      </w:r>
      <w:r w:rsidR="001003AC" w:rsidRPr="00E76D94">
        <w:rPr>
          <w:rFonts w:ascii="PermianSerifTypeface" w:eastAsia="Times New Roman" w:hAnsi="PermianSerifTypeface" w:cs="Times New Roman"/>
          <w:sz w:val="24"/>
          <w:szCs w:val="24"/>
        </w:rPr>
        <w:t xml:space="preserve"> de precauție sporită</w:t>
      </w:r>
      <w:r w:rsidR="008D4934" w:rsidRPr="00E76D94">
        <w:rPr>
          <w:rFonts w:ascii="PermianSerifTypeface" w:eastAsia="Times New Roman" w:hAnsi="PermianSerifTypeface" w:cs="Times New Roman"/>
          <w:sz w:val="24"/>
          <w:szCs w:val="24"/>
        </w:rPr>
        <w:t>.</w:t>
      </w:r>
    </w:p>
    <w:p w14:paraId="09BC5377" w14:textId="3231E678" w:rsidR="00BE1ADC" w:rsidRPr="00E76D94" w:rsidRDefault="00BE1ADC" w:rsidP="00F00DB3">
      <w:pPr>
        <w:pStyle w:val="ListParagraph"/>
        <w:numPr>
          <w:ilvl w:val="0"/>
          <w:numId w:val="19"/>
        </w:numPr>
        <w:tabs>
          <w:tab w:val="left" w:pos="567"/>
        </w:tabs>
        <w:spacing w:after="120" w:line="240" w:lineRule="auto"/>
        <w:ind w:left="567" w:hanging="567"/>
        <w:contextualSpacing w:val="0"/>
        <w:jc w:val="both"/>
        <w:rPr>
          <w:rFonts w:ascii="PermianSerifTypeface" w:eastAsia="Times New Roman" w:hAnsi="PermianSerifTypeface" w:cs="Times New Roman"/>
          <w:sz w:val="24"/>
          <w:szCs w:val="24"/>
        </w:rPr>
      </w:pPr>
      <w:r w:rsidRPr="00E76D94">
        <w:rPr>
          <w:rFonts w:ascii="PermianSerifTypeface" w:eastAsia="Times New Roman" w:hAnsi="PermianSerifTypeface" w:cs="Times New Roman"/>
          <w:sz w:val="24"/>
          <w:szCs w:val="24"/>
        </w:rPr>
        <w:t>Raport</w:t>
      </w:r>
      <w:r w:rsidR="00AF2C07" w:rsidRPr="00E76D94">
        <w:rPr>
          <w:rFonts w:ascii="PermianSerifTypeface" w:eastAsia="Times New Roman" w:hAnsi="PermianSerifTypeface" w:cs="Times New Roman"/>
          <w:sz w:val="24"/>
          <w:szCs w:val="24"/>
        </w:rPr>
        <w:t>ează</w:t>
      </w:r>
      <w:r w:rsidRPr="00E76D94">
        <w:rPr>
          <w:rFonts w:ascii="PermianSerifTypeface" w:eastAsia="Times New Roman" w:hAnsi="PermianSerifTypeface" w:cs="Times New Roman"/>
          <w:sz w:val="24"/>
          <w:szCs w:val="24"/>
        </w:rPr>
        <w:t xml:space="preserve"> membrului CE care patronează activitatea </w:t>
      </w:r>
      <w:r w:rsidR="004C5577" w:rsidRPr="00E76D94">
        <w:rPr>
          <w:rFonts w:ascii="PermianSerifTypeface" w:eastAsia="Times New Roman" w:hAnsi="PermianSerifTypeface" w:cs="Times New Roman"/>
          <w:sz w:val="24"/>
          <w:szCs w:val="24"/>
        </w:rPr>
        <w:t>subdiviziunii</w:t>
      </w:r>
      <w:r w:rsidRPr="00E76D94">
        <w:rPr>
          <w:rFonts w:ascii="PermianSerifTypeface" w:eastAsia="Times New Roman" w:hAnsi="PermianSerifTypeface" w:cs="Times New Roman"/>
          <w:sz w:val="24"/>
          <w:szCs w:val="24"/>
        </w:rPr>
        <w:t xml:space="preserve"> </w:t>
      </w:r>
      <w:r w:rsidR="00AF2C07" w:rsidRPr="00E76D94">
        <w:rPr>
          <w:rFonts w:ascii="PermianSerifTypeface" w:eastAsia="Times New Roman" w:hAnsi="PermianSerifTypeface" w:cs="Times New Roman"/>
          <w:sz w:val="24"/>
          <w:szCs w:val="24"/>
        </w:rPr>
        <w:t>deficiențele</w:t>
      </w:r>
      <w:r w:rsidRPr="00E76D94">
        <w:rPr>
          <w:rFonts w:ascii="PermianSerifTypeface" w:eastAsia="Times New Roman" w:hAnsi="PermianSerifTypeface" w:cs="Times New Roman"/>
          <w:sz w:val="24"/>
          <w:szCs w:val="24"/>
        </w:rPr>
        <w:t xml:space="preserve"> și riscuril</w:t>
      </w:r>
      <w:r w:rsidR="00AF2C07" w:rsidRPr="00E76D94">
        <w:rPr>
          <w:rFonts w:ascii="PermianSerifTypeface" w:eastAsia="Times New Roman" w:hAnsi="PermianSerifTypeface" w:cs="Times New Roman"/>
          <w:sz w:val="24"/>
          <w:szCs w:val="24"/>
        </w:rPr>
        <w:t>e</w:t>
      </w:r>
      <w:r w:rsidRPr="00E76D94">
        <w:rPr>
          <w:rFonts w:ascii="PermianSerifTypeface" w:eastAsia="Times New Roman" w:hAnsi="PermianSerifTypeface" w:cs="Times New Roman"/>
          <w:sz w:val="24"/>
          <w:szCs w:val="24"/>
        </w:rPr>
        <w:t xml:space="preserve"> </w:t>
      </w:r>
      <w:r w:rsidR="005902CB" w:rsidRPr="00E76D94">
        <w:rPr>
          <w:rFonts w:ascii="PermianSerifTypeface" w:eastAsia="Times New Roman" w:hAnsi="PermianSerifTypeface" w:cs="Times New Roman"/>
          <w:sz w:val="24"/>
          <w:szCs w:val="24"/>
        </w:rPr>
        <w:t>identific</w:t>
      </w:r>
      <w:r w:rsidRPr="00E76D94">
        <w:rPr>
          <w:rFonts w:ascii="PermianSerifTypeface" w:eastAsia="Times New Roman" w:hAnsi="PermianSerifTypeface" w:cs="Times New Roman"/>
          <w:sz w:val="24"/>
          <w:szCs w:val="24"/>
        </w:rPr>
        <w:t>ate</w:t>
      </w:r>
      <w:r w:rsidR="00F80105" w:rsidRPr="00E76D94">
        <w:rPr>
          <w:rFonts w:ascii="PermianSerifTypeface" w:eastAsia="Times New Roman" w:hAnsi="PermianSerifTypeface" w:cs="Times New Roman"/>
          <w:sz w:val="24"/>
          <w:szCs w:val="24"/>
        </w:rPr>
        <w:t xml:space="preserve"> aferent</w:t>
      </w:r>
      <w:r w:rsidR="00AF2C07" w:rsidRPr="00E76D94">
        <w:rPr>
          <w:rFonts w:ascii="PermianSerifTypeface" w:eastAsia="Times New Roman" w:hAnsi="PermianSerifTypeface" w:cs="Times New Roman"/>
          <w:sz w:val="24"/>
          <w:szCs w:val="24"/>
        </w:rPr>
        <w:t>e</w:t>
      </w:r>
      <w:r w:rsidR="00F80105" w:rsidRPr="00E76D94">
        <w:rPr>
          <w:rFonts w:ascii="PermianSerifTypeface" w:eastAsia="Times New Roman" w:hAnsi="PermianSerifTypeface" w:cs="Times New Roman"/>
          <w:sz w:val="24"/>
          <w:szCs w:val="24"/>
        </w:rPr>
        <w:t xml:space="preserve"> operațiunilor efectuate de BNM</w:t>
      </w:r>
      <w:r w:rsidR="004B0316" w:rsidRPr="00E76D94">
        <w:rPr>
          <w:rFonts w:ascii="PermianSerifTypeface" w:eastAsia="Times New Roman" w:hAnsi="PermianSerifTypeface" w:cs="Times New Roman"/>
          <w:sz w:val="24"/>
          <w:szCs w:val="24"/>
        </w:rPr>
        <w:t xml:space="preserve"> și</w:t>
      </w:r>
      <w:r w:rsidRPr="00E76D94">
        <w:rPr>
          <w:rFonts w:ascii="PermianSerifTypeface" w:eastAsia="Times New Roman" w:hAnsi="PermianSerifTypeface" w:cs="Times New Roman"/>
          <w:sz w:val="24"/>
          <w:szCs w:val="24"/>
        </w:rPr>
        <w:t xml:space="preserve"> </w:t>
      </w:r>
      <w:r w:rsidR="004B0316" w:rsidRPr="00E76D94">
        <w:rPr>
          <w:rFonts w:ascii="PermianSerifTypeface" w:eastAsia="Times New Roman" w:hAnsi="PermianSerifTypeface" w:cs="Times New Roman"/>
          <w:sz w:val="24"/>
          <w:szCs w:val="24"/>
        </w:rPr>
        <w:t>raportează CE</w:t>
      </w:r>
      <w:r w:rsidRPr="00E76D94">
        <w:rPr>
          <w:rFonts w:ascii="PermianSerifTypeface" w:eastAsia="Times New Roman" w:hAnsi="PermianSerifTypeface" w:cs="Times New Roman"/>
          <w:sz w:val="24"/>
          <w:szCs w:val="24"/>
        </w:rPr>
        <w:t xml:space="preserve"> operațiunile cu risc înalt.</w:t>
      </w:r>
    </w:p>
    <w:bookmarkEnd w:id="109"/>
    <w:p w14:paraId="183A6870" w14:textId="5CBBC4F4" w:rsidR="00BE1ADC" w:rsidRPr="00E76D94" w:rsidRDefault="00BE1ADC" w:rsidP="00F00DB3">
      <w:pPr>
        <w:pStyle w:val="ListParagraph"/>
        <w:numPr>
          <w:ilvl w:val="0"/>
          <w:numId w:val="19"/>
        </w:numPr>
        <w:tabs>
          <w:tab w:val="left" w:pos="567"/>
        </w:tabs>
        <w:spacing w:after="120" w:line="240" w:lineRule="auto"/>
        <w:ind w:left="567" w:hanging="567"/>
        <w:contextualSpacing w:val="0"/>
        <w:jc w:val="both"/>
        <w:rPr>
          <w:rFonts w:ascii="PermianSerifTypeface" w:eastAsia="Times New Roman" w:hAnsi="PermianSerifTypeface" w:cs="Times New Roman"/>
          <w:sz w:val="24"/>
          <w:szCs w:val="24"/>
        </w:rPr>
      </w:pPr>
      <w:r w:rsidRPr="00E76D94">
        <w:rPr>
          <w:rFonts w:ascii="PermianSerifTypeface" w:eastAsia="Times New Roman" w:hAnsi="PermianSerifTypeface" w:cs="Times New Roman"/>
          <w:sz w:val="24"/>
          <w:szCs w:val="24"/>
        </w:rPr>
        <w:t>Desfăș</w:t>
      </w:r>
      <w:r w:rsidR="00AF2C07" w:rsidRPr="00E76D94">
        <w:rPr>
          <w:rFonts w:ascii="PermianSerifTypeface" w:eastAsia="Times New Roman" w:hAnsi="PermianSerifTypeface" w:cs="Times New Roman"/>
          <w:sz w:val="24"/>
          <w:szCs w:val="24"/>
        </w:rPr>
        <w:t>oară</w:t>
      </w:r>
      <w:r w:rsidRPr="00E76D94">
        <w:rPr>
          <w:rFonts w:ascii="PermianSerifTypeface" w:eastAsia="Times New Roman" w:hAnsi="PermianSerifTypeface" w:cs="Times New Roman"/>
          <w:sz w:val="24"/>
          <w:szCs w:val="24"/>
        </w:rPr>
        <w:t xml:space="preserve"> activități </w:t>
      </w:r>
      <w:r w:rsidR="001F1358" w:rsidRPr="00E76D94">
        <w:rPr>
          <w:rFonts w:ascii="PermianSerifTypeface" w:eastAsia="Times New Roman" w:hAnsi="PermianSerifTypeface" w:cs="Times New Roman"/>
          <w:sz w:val="24"/>
          <w:szCs w:val="24"/>
        </w:rPr>
        <w:t>de</w:t>
      </w:r>
      <w:r w:rsidRPr="00E76D94">
        <w:rPr>
          <w:rFonts w:ascii="PermianSerifTypeface" w:eastAsia="Times New Roman" w:hAnsi="PermianSerifTypeface" w:cs="Times New Roman"/>
          <w:sz w:val="24"/>
          <w:szCs w:val="24"/>
        </w:rPr>
        <w:t xml:space="preserve"> implement</w:t>
      </w:r>
      <w:r w:rsidR="001F1358" w:rsidRPr="00E76D94">
        <w:rPr>
          <w:rFonts w:ascii="PermianSerifTypeface" w:eastAsia="Times New Roman" w:hAnsi="PermianSerifTypeface" w:cs="Times New Roman"/>
          <w:sz w:val="24"/>
          <w:szCs w:val="24"/>
        </w:rPr>
        <w:t>are</w:t>
      </w:r>
      <w:r w:rsidRPr="00E76D94">
        <w:rPr>
          <w:rFonts w:ascii="PermianSerifTypeface" w:eastAsia="Times New Roman" w:hAnsi="PermianSerifTypeface" w:cs="Times New Roman"/>
          <w:sz w:val="24"/>
          <w:szCs w:val="24"/>
        </w:rPr>
        <w:t xml:space="preserve"> eficient</w:t>
      </w:r>
      <w:r w:rsidR="001F1358" w:rsidRPr="00E76D94">
        <w:rPr>
          <w:rFonts w:ascii="PermianSerifTypeface" w:eastAsia="Times New Roman" w:hAnsi="PermianSerifTypeface" w:cs="Times New Roman"/>
          <w:sz w:val="24"/>
          <w:szCs w:val="24"/>
        </w:rPr>
        <w:t>ă</w:t>
      </w:r>
      <w:r w:rsidRPr="00E76D94">
        <w:rPr>
          <w:rFonts w:ascii="PermianSerifTypeface" w:eastAsia="Times New Roman" w:hAnsi="PermianSerifTypeface" w:cs="Times New Roman"/>
          <w:sz w:val="24"/>
          <w:szCs w:val="24"/>
        </w:rPr>
        <w:t xml:space="preserve"> a prevederilor actelor normative privind aplicarea măsurilor restrictive internaționale</w:t>
      </w:r>
      <w:r w:rsidR="008D4934" w:rsidRPr="00E76D94">
        <w:rPr>
          <w:rFonts w:ascii="PermianSerifTypeface" w:eastAsia="Times New Roman" w:hAnsi="PermianSerifTypeface" w:cs="Times New Roman"/>
          <w:sz w:val="24"/>
          <w:szCs w:val="24"/>
        </w:rPr>
        <w:t>.</w:t>
      </w:r>
    </w:p>
    <w:p w14:paraId="3E257E49" w14:textId="00168E1E" w:rsidR="000D19BE" w:rsidRPr="00E76D94" w:rsidRDefault="001003AC" w:rsidP="00F00DB3">
      <w:pPr>
        <w:pStyle w:val="ListParagraph"/>
        <w:numPr>
          <w:ilvl w:val="0"/>
          <w:numId w:val="19"/>
        </w:numPr>
        <w:tabs>
          <w:tab w:val="left" w:pos="567"/>
        </w:tabs>
        <w:spacing w:after="120" w:line="240" w:lineRule="auto"/>
        <w:ind w:left="567" w:hanging="567"/>
        <w:contextualSpacing w:val="0"/>
        <w:jc w:val="both"/>
        <w:rPr>
          <w:rFonts w:ascii="PermianSerifTypeface" w:eastAsia="Times New Roman" w:hAnsi="PermianSerifTypeface" w:cs="Times New Roman"/>
          <w:color w:val="FF0000"/>
          <w:sz w:val="24"/>
          <w:szCs w:val="24"/>
        </w:rPr>
      </w:pPr>
      <w:r w:rsidRPr="00E76D94">
        <w:rPr>
          <w:rFonts w:ascii="PermianSerifTypeface" w:eastAsia="Times New Roman" w:hAnsi="PermianSerifTypeface" w:cs="Times New Roman"/>
          <w:sz w:val="24"/>
          <w:szCs w:val="24"/>
        </w:rPr>
        <w:t xml:space="preserve">Organizează ședințe, ateliere și </w:t>
      </w:r>
      <w:r w:rsidR="00AF2C07" w:rsidRPr="00E76D94">
        <w:rPr>
          <w:rFonts w:ascii="PermianSerifTypeface" w:eastAsia="Times New Roman" w:hAnsi="PermianSerifTypeface" w:cs="Times New Roman"/>
          <w:sz w:val="24"/>
          <w:szCs w:val="24"/>
        </w:rPr>
        <w:t>instru</w:t>
      </w:r>
      <w:r w:rsidR="00850BAD" w:rsidRPr="00E76D94">
        <w:rPr>
          <w:rFonts w:ascii="PermianSerifTypeface" w:eastAsia="Times New Roman" w:hAnsi="PermianSerifTypeface" w:cs="Times New Roman"/>
          <w:sz w:val="24"/>
          <w:szCs w:val="24"/>
        </w:rPr>
        <w:t>i</w:t>
      </w:r>
      <w:r w:rsidR="00AF2C07" w:rsidRPr="00E76D94">
        <w:rPr>
          <w:rFonts w:ascii="PermianSerifTypeface" w:eastAsia="Times New Roman" w:hAnsi="PermianSerifTypeface" w:cs="Times New Roman"/>
          <w:sz w:val="24"/>
          <w:szCs w:val="24"/>
        </w:rPr>
        <w:t>ri</w:t>
      </w:r>
      <w:r w:rsidRPr="00E76D94">
        <w:rPr>
          <w:rFonts w:ascii="PermianSerifTypeface" w:eastAsia="Times New Roman" w:hAnsi="PermianSerifTypeface" w:cs="Times New Roman"/>
          <w:sz w:val="24"/>
          <w:szCs w:val="24"/>
        </w:rPr>
        <w:t xml:space="preserve"> pentru creșterea nivelului de conștientizare a </w:t>
      </w:r>
      <w:r w:rsidR="00AF2C07" w:rsidRPr="00E76D94">
        <w:rPr>
          <w:rFonts w:ascii="PermianSerifTypeface" w:eastAsia="Times New Roman" w:hAnsi="PermianSerifTypeface" w:cs="Times New Roman"/>
          <w:sz w:val="24"/>
          <w:szCs w:val="24"/>
        </w:rPr>
        <w:t xml:space="preserve">băncilor și </w:t>
      </w:r>
      <w:r w:rsidR="001F1714" w:rsidRPr="00E76D94">
        <w:rPr>
          <w:rFonts w:ascii="PermianSerifTypeface" w:eastAsia="Times New Roman" w:hAnsi="PermianSerifTypeface" w:cs="Times New Roman"/>
          <w:sz w:val="24"/>
          <w:szCs w:val="24"/>
        </w:rPr>
        <w:t xml:space="preserve">a </w:t>
      </w:r>
      <w:r w:rsidR="00AF2C07" w:rsidRPr="00E76D94">
        <w:rPr>
          <w:rFonts w:ascii="PermianSerifTypeface" w:eastAsia="Times New Roman" w:hAnsi="PermianSerifTypeface" w:cs="Times New Roman"/>
          <w:sz w:val="24"/>
          <w:szCs w:val="24"/>
        </w:rPr>
        <w:t xml:space="preserve">altor </w:t>
      </w:r>
      <w:r w:rsidRPr="00E76D94">
        <w:rPr>
          <w:rFonts w:ascii="PermianSerifTypeface" w:eastAsia="Times New Roman" w:hAnsi="PermianSerifTypeface" w:cs="Times New Roman"/>
          <w:sz w:val="24"/>
          <w:szCs w:val="24"/>
        </w:rPr>
        <w:t>entități supravegheate</w:t>
      </w:r>
      <w:r w:rsidR="00AF2C07" w:rsidRPr="00E76D94">
        <w:rPr>
          <w:rFonts w:ascii="PermianSerifTypeface" w:eastAsia="Times New Roman" w:hAnsi="PermianSerifTypeface" w:cs="Times New Roman"/>
          <w:sz w:val="24"/>
          <w:szCs w:val="24"/>
        </w:rPr>
        <w:t xml:space="preserve"> de BNM</w:t>
      </w:r>
      <w:r w:rsidR="008D4934" w:rsidRPr="00E76D94">
        <w:rPr>
          <w:rFonts w:ascii="PermianSerifTypeface" w:hAnsi="PermianSerifTypeface"/>
          <w:sz w:val="24"/>
          <w:szCs w:val="24"/>
        </w:rPr>
        <w:t>.</w:t>
      </w:r>
    </w:p>
    <w:p w14:paraId="154766CE" w14:textId="07B3F03C" w:rsidR="008D4934" w:rsidRPr="006C420A" w:rsidRDefault="001003AC" w:rsidP="00F00DB3">
      <w:pPr>
        <w:pStyle w:val="ListParagraph"/>
        <w:numPr>
          <w:ilvl w:val="0"/>
          <w:numId w:val="19"/>
        </w:numPr>
        <w:tabs>
          <w:tab w:val="left" w:pos="567"/>
        </w:tabs>
        <w:spacing w:after="0" w:line="240" w:lineRule="auto"/>
        <w:ind w:left="567" w:hanging="567"/>
        <w:contextualSpacing w:val="0"/>
        <w:jc w:val="both"/>
        <w:rPr>
          <w:rFonts w:ascii="PermianSerifTypeface" w:eastAsia="Times New Roman" w:hAnsi="PermianSerifTypeface" w:cs="Times New Roman"/>
          <w:color w:val="FF0000"/>
          <w:sz w:val="24"/>
          <w:szCs w:val="24"/>
        </w:rPr>
      </w:pPr>
      <w:bookmarkStart w:id="110" w:name="_Hlk204871475"/>
      <w:r w:rsidRPr="00E76D94">
        <w:rPr>
          <w:rFonts w:ascii="PermianSerifTypeface" w:eastAsia="Times New Roman" w:hAnsi="PermianSerifTypeface" w:cs="Times New Roman"/>
          <w:sz w:val="24"/>
          <w:szCs w:val="24"/>
        </w:rPr>
        <w:t xml:space="preserve">Participă </w:t>
      </w:r>
      <w:r w:rsidR="001F1714" w:rsidRPr="00E76D94">
        <w:rPr>
          <w:rFonts w:ascii="PermianSerifTypeface" w:eastAsia="Times New Roman" w:hAnsi="PermianSerifTypeface" w:cs="Times New Roman"/>
          <w:sz w:val="24"/>
          <w:szCs w:val="24"/>
        </w:rPr>
        <w:t>la activitățile</w:t>
      </w:r>
      <w:r w:rsidRPr="00E76D94">
        <w:rPr>
          <w:rFonts w:ascii="PermianSerifTypeface" w:eastAsia="Times New Roman" w:hAnsi="PermianSerifTypeface" w:cs="Times New Roman"/>
          <w:sz w:val="24"/>
          <w:szCs w:val="24"/>
        </w:rPr>
        <w:t xml:space="preserve"> grupuri</w:t>
      </w:r>
      <w:r w:rsidR="001F1714" w:rsidRPr="00E76D94">
        <w:rPr>
          <w:rFonts w:ascii="PermianSerifTypeface" w:eastAsia="Times New Roman" w:hAnsi="PermianSerifTypeface" w:cs="Times New Roman"/>
          <w:sz w:val="24"/>
          <w:szCs w:val="24"/>
        </w:rPr>
        <w:t>lor</w:t>
      </w:r>
      <w:r w:rsidRPr="00E76D94">
        <w:rPr>
          <w:rFonts w:ascii="PermianSerifTypeface" w:eastAsia="Times New Roman" w:hAnsi="PermianSerifTypeface" w:cs="Times New Roman"/>
          <w:sz w:val="24"/>
          <w:szCs w:val="24"/>
        </w:rPr>
        <w:t xml:space="preserve"> de lucru și comitete</w:t>
      </w:r>
      <w:r w:rsidR="001F1714" w:rsidRPr="00E76D94">
        <w:rPr>
          <w:rFonts w:ascii="PermianSerifTypeface" w:eastAsia="Times New Roman" w:hAnsi="PermianSerifTypeface" w:cs="Times New Roman"/>
          <w:sz w:val="24"/>
          <w:szCs w:val="24"/>
        </w:rPr>
        <w:t>lor</w:t>
      </w:r>
      <w:r w:rsidRPr="00E76D94">
        <w:rPr>
          <w:rFonts w:ascii="PermianSerifTypeface" w:eastAsia="Times New Roman" w:hAnsi="PermianSerifTypeface" w:cs="Times New Roman"/>
          <w:sz w:val="24"/>
          <w:szCs w:val="24"/>
        </w:rPr>
        <w:t xml:space="preserve"> specializate ale instituțiilor internaționale (FATF/MONEYVAL, OECD)</w:t>
      </w:r>
      <w:r w:rsidR="000D19BE" w:rsidRPr="00E76D94">
        <w:rPr>
          <w:rFonts w:ascii="PermianSerifTypeface" w:hAnsi="PermianSerifTypeface" w:cs="Times New Roman"/>
          <w:sz w:val="24"/>
          <w:szCs w:val="24"/>
        </w:rPr>
        <w:t>.</w:t>
      </w:r>
      <w:bookmarkEnd w:id="105"/>
      <w:bookmarkEnd w:id="106"/>
      <w:bookmarkEnd w:id="107"/>
      <w:bookmarkEnd w:id="110"/>
    </w:p>
    <w:p w14:paraId="06D46723" w14:textId="77777777" w:rsidR="006C420A" w:rsidRDefault="006C420A" w:rsidP="00F00DB3">
      <w:pPr>
        <w:pStyle w:val="ListParagraph"/>
        <w:tabs>
          <w:tab w:val="left" w:pos="567"/>
        </w:tabs>
        <w:spacing w:after="0" w:line="240" w:lineRule="auto"/>
        <w:ind w:left="567"/>
        <w:contextualSpacing w:val="0"/>
        <w:jc w:val="both"/>
        <w:rPr>
          <w:rFonts w:ascii="PermianSerifTypeface" w:eastAsia="Times New Roman" w:hAnsi="PermianSerifTypeface" w:cs="Times New Roman"/>
          <w:sz w:val="24"/>
          <w:szCs w:val="24"/>
        </w:rPr>
      </w:pPr>
    </w:p>
    <w:p w14:paraId="2DBBC96B" w14:textId="77777777" w:rsidR="006C420A" w:rsidRPr="000471D8" w:rsidRDefault="006C420A" w:rsidP="00F00DB3">
      <w:pPr>
        <w:pStyle w:val="ListParagraph"/>
        <w:tabs>
          <w:tab w:val="left" w:pos="567"/>
        </w:tabs>
        <w:spacing w:after="0" w:line="240" w:lineRule="auto"/>
        <w:ind w:left="567"/>
        <w:contextualSpacing w:val="0"/>
        <w:jc w:val="both"/>
        <w:rPr>
          <w:rFonts w:ascii="PermianSerifTypeface" w:eastAsia="Times New Roman" w:hAnsi="PermianSerifTypeface" w:cs="Times New Roman"/>
          <w:color w:val="FF0000"/>
          <w:sz w:val="24"/>
          <w:szCs w:val="24"/>
        </w:rPr>
      </w:pPr>
    </w:p>
    <w:p w14:paraId="238DC555" w14:textId="61F8CE93" w:rsidR="00355E9E" w:rsidRPr="00E76D94" w:rsidRDefault="006559F8" w:rsidP="00F00DB3">
      <w:pPr>
        <w:tabs>
          <w:tab w:val="left" w:pos="567"/>
        </w:tabs>
        <w:spacing w:after="0" w:line="240" w:lineRule="auto"/>
        <w:ind w:left="567" w:hanging="567"/>
        <w:jc w:val="both"/>
        <w:outlineLvl w:val="0"/>
        <w:rPr>
          <w:rFonts w:ascii="PermianSerifTypeface" w:hAnsi="PermianSerifTypeface" w:cs="Times New Roman"/>
          <w:b/>
          <w:bCs/>
          <w:i/>
          <w:color w:val="1F4E79" w:themeColor="accent5" w:themeShade="80"/>
          <w:sz w:val="24"/>
          <w:szCs w:val="24"/>
        </w:rPr>
      </w:pPr>
      <w:bookmarkStart w:id="111" w:name="_Toc200360579"/>
      <w:bookmarkStart w:id="112" w:name="_Toc214436149"/>
      <w:r w:rsidRPr="00E76D94">
        <w:rPr>
          <w:rFonts w:ascii="PermianSerifTypeface" w:eastAsiaTheme="majorEastAsia" w:hAnsi="PermianSerifTypeface" w:cs="Times New Roman"/>
          <w:b/>
          <w:bCs/>
          <w:color w:val="1F4E79" w:themeColor="accent5" w:themeShade="80"/>
          <w:sz w:val="24"/>
          <w:szCs w:val="24"/>
        </w:rPr>
        <w:t>3.</w:t>
      </w:r>
      <w:r w:rsidR="00084D65" w:rsidRPr="00E76D94">
        <w:rPr>
          <w:rFonts w:ascii="PermianSerifTypeface" w:eastAsiaTheme="majorEastAsia" w:hAnsi="PermianSerifTypeface" w:cs="Times New Roman"/>
          <w:b/>
          <w:bCs/>
          <w:color w:val="1F4E79" w:themeColor="accent5" w:themeShade="80"/>
          <w:sz w:val="24"/>
          <w:szCs w:val="24"/>
        </w:rPr>
        <w:t>4.12</w:t>
      </w:r>
      <w:bookmarkStart w:id="113" w:name="_Hlk201653328"/>
      <w:r w:rsidR="00355E9E" w:rsidRPr="00E76D94">
        <w:rPr>
          <w:rFonts w:ascii="PermianSerifTypeface" w:eastAsiaTheme="majorEastAsia" w:hAnsi="PermianSerifTypeface" w:cs="Times New Roman"/>
          <w:b/>
          <w:bCs/>
          <w:color w:val="1F4E79" w:themeColor="accent5" w:themeShade="80"/>
          <w:sz w:val="24"/>
          <w:szCs w:val="24"/>
        </w:rPr>
        <w:t>. Direcția operațiuni cu numerar</w:t>
      </w:r>
      <w:bookmarkEnd w:id="111"/>
      <w:r w:rsidR="008F6E69" w:rsidRPr="00E76D94">
        <w:rPr>
          <w:rFonts w:ascii="PermianSerifTypeface" w:eastAsiaTheme="majorEastAsia" w:hAnsi="PermianSerifTypeface" w:cs="Times New Roman"/>
          <w:b/>
          <w:bCs/>
          <w:color w:val="1F4E79" w:themeColor="accent5" w:themeShade="80"/>
          <w:sz w:val="24"/>
          <w:szCs w:val="24"/>
        </w:rPr>
        <w:t xml:space="preserve"> (DON)</w:t>
      </w:r>
      <w:bookmarkEnd w:id="112"/>
    </w:p>
    <w:p w14:paraId="7FDC1E57" w14:textId="7A1FBEEB" w:rsidR="008048FD" w:rsidRPr="00E76D94" w:rsidRDefault="008048FD" w:rsidP="00F00DB3">
      <w:pPr>
        <w:numPr>
          <w:ilvl w:val="0"/>
          <w:numId w:val="24"/>
        </w:numPr>
        <w:tabs>
          <w:tab w:val="left" w:pos="567"/>
        </w:tabs>
        <w:spacing w:after="0" w:line="240" w:lineRule="auto"/>
        <w:ind w:left="567" w:hanging="567"/>
        <w:jc w:val="both"/>
        <w:rPr>
          <w:rFonts w:ascii="PermianSerifTypeface" w:eastAsia="Calibri" w:hAnsi="PermianSerifTypeface" w:cs="Times New Roman"/>
          <w:sz w:val="24"/>
          <w:szCs w:val="24"/>
        </w:rPr>
      </w:pPr>
      <w:r w:rsidRPr="00E76D94">
        <w:rPr>
          <w:rFonts w:ascii="PermianSerifTypeface" w:eastAsia="Calibri" w:hAnsi="PermianSerifTypeface" w:cs="Times New Roman"/>
          <w:sz w:val="24"/>
          <w:szCs w:val="24"/>
        </w:rPr>
        <w:t xml:space="preserve">Elaborează </w:t>
      </w:r>
      <w:r w:rsidR="00F77C6C" w:rsidRPr="00E76D94">
        <w:rPr>
          <w:rFonts w:ascii="PermianSerifTypeface" w:eastAsia="Calibri" w:hAnsi="PermianSerifTypeface" w:cs="Times New Roman"/>
          <w:sz w:val="24"/>
          <w:szCs w:val="24"/>
        </w:rPr>
        <w:t xml:space="preserve">proiecte de modificare/completare a cadrului normativ primar și secundar </w:t>
      </w:r>
      <w:r w:rsidRPr="00E76D94">
        <w:rPr>
          <w:rFonts w:ascii="PermianSerifTypeface" w:eastAsia="Calibri" w:hAnsi="PermianSerifTypeface" w:cs="Times New Roman"/>
          <w:sz w:val="24"/>
          <w:szCs w:val="24"/>
        </w:rPr>
        <w:t>privind emiterea și retragerea din circulație a monedei naționale în numerar.</w:t>
      </w:r>
    </w:p>
    <w:p w14:paraId="3A84DCDA" w14:textId="77777777" w:rsidR="008048FD" w:rsidRPr="00E76D94" w:rsidRDefault="008048FD" w:rsidP="00F00DB3">
      <w:pPr>
        <w:numPr>
          <w:ilvl w:val="0"/>
          <w:numId w:val="24"/>
        </w:numPr>
        <w:tabs>
          <w:tab w:val="left" w:pos="567"/>
        </w:tabs>
        <w:spacing w:before="120" w:after="0" w:line="240" w:lineRule="auto"/>
        <w:ind w:left="567" w:hanging="567"/>
        <w:jc w:val="both"/>
        <w:rPr>
          <w:rFonts w:ascii="PermianSerifTypeface" w:eastAsia="Calibri" w:hAnsi="PermianSerifTypeface" w:cs="Times New Roman"/>
          <w:sz w:val="24"/>
          <w:szCs w:val="24"/>
        </w:rPr>
      </w:pPr>
      <w:bookmarkStart w:id="114" w:name="_Hlk199316308"/>
      <w:r w:rsidRPr="00E76D94">
        <w:rPr>
          <w:rFonts w:ascii="PermianSerifTypeface" w:eastAsia="Calibri" w:hAnsi="PermianSerifTypeface" w:cs="Times New Roman"/>
          <w:sz w:val="24"/>
          <w:szCs w:val="24"/>
        </w:rPr>
        <w:t>Elaborează proiecte de hotărâri pentru stabilirea structurii valorilor nominale, designului, caracteristicilor și elementelor de siguranță, precum și emiterea/retragerea bancnotelor și monedelor metalice</w:t>
      </w:r>
      <w:r w:rsidRPr="00E76D94">
        <w:rPr>
          <w:rFonts w:ascii="PermianSerifTypeface" w:eastAsia="Calibri" w:hAnsi="PermianSerifTypeface" w:cs="Times New Roman"/>
          <w:sz w:val="24"/>
          <w:szCs w:val="24"/>
          <w:vertAlign w:val="superscript"/>
        </w:rPr>
        <w:footnoteReference w:id="2"/>
      </w:r>
      <w:r w:rsidRPr="00E76D94">
        <w:rPr>
          <w:rFonts w:ascii="PermianSerifTypeface" w:eastAsia="Calibri" w:hAnsi="PermianSerifTypeface" w:cs="Times New Roman"/>
          <w:sz w:val="24"/>
          <w:szCs w:val="24"/>
        </w:rPr>
        <w:t>, inclusiv emiterea celor jubiliare și comemorative.</w:t>
      </w:r>
    </w:p>
    <w:p w14:paraId="16196ABE" w14:textId="77777777" w:rsidR="00355E9E" w:rsidRPr="00E76D94" w:rsidRDefault="00C51D59" w:rsidP="00F00DB3">
      <w:pPr>
        <w:numPr>
          <w:ilvl w:val="0"/>
          <w:numId w:val="24"/>
        </w:numPr>
        <w:tabs>
          <w:tab w:val="left" w:pos="567"/>
        </w:tabs>
        <w:spacing w:before="120" w:after="0" w:line="240" w:lineRule="auto"/>
        <w:ind w:left="567" w:hanging="567"/>
        <w:jc w:val="both"/>
        <w:rPr>
          <w:rFonts w:ascii="PermianSerifTypeface" w:eastAsia="Calibri" w:hAnsi="PermianSerifTypeface" w:cs="Times New Roman"/>
          <w:sz w:val="24"/>
          <w:szCs w:val="24"/>
        </w:rPr>
      </w:pPr>
      <w:r w:rsidRPr="00E76D94">
        <w:rPr>
          <w:rFonts w:ascii="PermianSerifTypeface" w:eastAsia="Calibri" w:hAnsi="PermianSerifTypeface" w:cs="Times New Roman"/>
          <w:sz w:val="24"/>
          <w:szCs w:val="24"/>
        </w:rPr>
        <w:t>Asigură a</w:t>
      </w:r>
      <w:r w:rsidR="00355E9E" w:rsidRPr="00E76D94">
        <w:rPr>
          <w:rFonts w:ascii="PermianSerifTypeface" w:eastAsia="Calibri" w:hAnsi="PermianSerifTypeface" w:cs="Times New Roman"/>
          <w:sz w:val="24"/>
          <w:szCs w:val="24"/>
        </w:rPr>
        <w:t>naliz</w:t>
      </w:r>
      <w:r w:rsidRPr="00E76D94">
        <w:rPr>
          <w:rFonts w:ascii="PermianSerifTypeface" w:eastAsia="Calibri" w:hAnsi="PermianSerifTypeface" w:cs="Times New Roman"/>
          <w:sz w:val="24"/>
          <w:szCs w:val="24"/>
        </w:rPr>
        <w:t>a</w:t>
      </w:r>
      <w:r w:rsidR="00355E9E" w:rsidRPr="00E76D94">
        <w:rPr>
          <w:rFonts w:ascii="PermianSerifTypeface" w:eastAsia="Calibri" w:hAnsi="PermianSerifTypeface" w:cs="Times New Roman"/>
          <w:sz w:val="24"/>
          <w:szCs w:val="24"/>
        </w:rPr>
        <w:t xml:space="preserve"> calității, securității și a cererii de bancnote și monede metalice pentru optimizarea circulației monedei naționale</w:t>
      </w:r>
      <w:r w:rsidRPr="00E76D94">
        <w:rPr>
          <w:rFonts w:ascii="PermianSerifTypeface" w:eastAsia="Calibri" w:hAnsi="PermianSerifTypeface" w:cs="Times New Roman"/>
          <w:sz w:val="24"/>
          <w:szCs w:val="24"/>
        </w:rPr>
        <w:t>.</w:t>
      </w:r>
    </w:p>
    <w:bookmarkEnd w:id="114"/>
    <w:p w14:paraId="6820C2CD" w14:textId="64FA38FB" w:rsidR="008048FD" w:rsidRPr="00E76D94" w:rsidRDefault="008048FD" w:rsidP="00F00DB3">
      <w:pPr>
        <w:numPr>
          <w:ilvl w:val="0"/>
          <w:numId w:val="24"/>
        </w:numPr>
        <w:tabs>
          <w:tab w:val="left" w:pos="567"/>
        </w:tabs>
        <w:spacing w:before="120" w:after="0" w:line="240" w:lineRule="auto"/>
        <w:ind w:left="567" w:hanging="567"/>
        <w:jc w:val="both"/>
        <w:rPr>
          <w:rFonts w:ascii="PermianSerifTypeface" w:eastAsia="Calibri" w:hAnsi="PermianSerifTypeface" w:cs="Times New Roman"/>
          <w:sz w:val="24"/>
          <w:szCs w:val="24"/>
        </w:rPr>
      </w:pPr>
      <w:r w:rsidRPr="00E76D94">
        <w:rPr>
          <w:rFonts w:ascii="PermianSerifTypeface" w:eastAsia="Calibri" w:hAnsi="PermianSerifTypeface" w:cs="Times New Roman"/>
          <w:sz w:val="24"/>
          <w:szCs w:val="24"/>
        </w:rPr>
        <w:t xml:space="preserve">Organizează activități de imprimare a bancnotelor și baterea monedelor metalice, inclusiv a celor jubiliare și comemorative și a altor articole numismatice. </w:t>
      </w:r>
    </w:p>
    <w:p w14:paraId="4BDE3320" w14:textId="77777777" w:rsidR="008048FD" w:rsidRPr="00E76D94" w:rsidRDefault="008048FD" w:rsidP="00F00DB3">
      <w:pPr>
        <w:numPr>
          <w:ilvl w:val="0"/>
          <w:numId w:val="24"/>
        </w:numPr>
        <w:tabs>
          <w:tab w:val="left" w:pos="567"/>
        </w:tabs>
        <w:spacing w:before="120" w:after="0" w:line="240" w:lineRule="auto"/>
        <w:ind w:left="567" w:hanging="567"/>
        <w:jc w:val="both"/>
        <w:rPr>
          <w:rFonts w:ascii="PermianSerifTypeface" w:eastAsia="Calibri" w:hAnsi="PermianSerifTypeface" w:cs="Times New Roman"/>
          <w:sz w:val="24"/>
          <w:szCs w:val="24"/>
        </w:rPr>
      </w:pPr>
      <w:r w:rsidRPr="00E76D94">
        <w:rPr>
          <w:rFonts w:ascii="PermianSerifTypeface" w:eastAsia="Calibri" w:hAnsi="PermianSerifTypeface" w:cs="Times New Roman"/>
          <w:sz w:val="24"/>
          <w:szCs w:val="24"/>
        </w:rPr>
        <w:lastRenderedPageBreak/>
        <w:t>Desfășoară operațiuni cu numerar în relație cu băncile din Republica Moldova.</w:t>
      </w:r>
    </w:p>
    <w:p w14:paraId="265C27BF" w14:textId="0020B96C" w:rsidR="00355E9E" w:rsidRPr="00E76D94" w:rsidRDefault="00355E9E" w:rsidP="00F00DB3">
      <w:pPr>
        <w:numPr>
          <w:ilvl w:val="0"/>
          <w:numId w:val="24"/>
        </w:numPr>
        <w:tabs>
          <w:tab w:val="left" w:pos="567"/>
        </w:tabs>
        <w:spacing w:before="120" w:after="0" w:line="240" w:lineRule="auto"/>
        <w:ind w:left="567" w:hanging="567"/>
        <w:jc w:val="both"/>
        <w:rPr>
          <w:rFonts w:ascii="PermianSerifTypeface" w:eastAsia="Calibri" w:hAnsi="PermianSerifTypeface" w:cs="Times New Roman"/>
          <w:sz w:val="24"/>
          <w:szCs w:val="24"/>
        </w:rPr>
      </w:pPr>
      <w:r w:rsidRPr="00E76D94">
        <w:rPr>
          <w:rFonts w:ascii="PermianSerifTypeface" w:eastAsia="Calibri" w:hAnsi="PermianSerifTypeface" w:cs="Times New Roman"/>
          <w:sz w:val="24"/>
          <w:szCs w:val="24"/>
        </w:rPr>
        <w:t>Retrage din circulație și distruge</w:t>
      </w:r>
      <w:r w:rsidR="00C51D59" w:rsidRPr="00E76D94">
        <w:rPr>
          <w:rFonts w:ascii="PermianSerifTypeface" w:eastAsia="Calibri" w:hAnsi="PermianSerifTypeface" w:cs="Times New Roman"/>
          <w:sz w:val="24"/>
          <w:szCs w:val="24"/>
        </w:rPr>
        <w:t xml:space="preserve"> </w:t>
      </w:r>
      <w:r w:rsidRPr="00E76D94">
        <w:rPr>
          <w:rFonts w:ascii="PermianSerifTypeface" w:eastAsia="Calibri" w:hAnsi="PermianSerifTypeface" w:cs="Times New Roman"/>
          <w:sz w:val="24"/>
          <w:szCs w:val="24"/>
        </w:rPr>
        <w:t>bancnotel</w:t>
      </w:r>
      <w:r w:rsidR="00C51D59" w:rsidRPr="00E76D94">
        <w:rPr>
          <w:rFonts w:ascii="PermianSerifTypeface" w:eastAsia="Calibri" w:hAnsi="PermianSerifTypeface" w:cs="Times New Roman"/>
          <w:sz w:val="24"/>
          <w:szCs w:val="24"/>
        </w:rPr>
        <w:t xml:space="preserve">e </w:t>
      </w:r>
      <w:r w:rsidRPr="00E76D94">
        <w:rPr>
          <w:rFonts w:ascii="PermianSerifTypeface" w:eastAsia="Calibri" w:hAnsi="PermianSerifTypeface" w:cs="Times New Roman"/>
          <w:sz w:val="24"/>
          <w:szCs w:val="24"/>
        </w:rPr>
        <w:t>și monedel</w:t>
      </w:r>
      <w:r w:rsidR="00C51D59" w:rsidRPr="00E76D94">
        <w:rPr>
          <w:rFonts w:ascii="PermianSerifTypeface" w:eastAsia="Calibri" w:hAnsi="PermianSerifTypeface" w:cs="Times New Roman"/>
          <w:sz w:val="24"/>
          <w:szCs w:val="24"/>
        </w:rPr>
        <w:t>e</w:t>
      </w:r>
      <w:r w:rsidRPr="00E76D94">
        <w:rPr>
          <w:rFonts w:ascii="PermianSerifTypeface" w:eastAsia="Calibri" w:hAnsi="PermianSerifTypeface" w:cs="Times New Roman"/>
          <w:sz w:val="24"/>
          <w:szCs w:val="24"/>
        </w:rPr>
        <w:t xml:space="preserve"> metalice uzate sau necorespunzătoare circulației, </w:t>
      </w:r>
      <w:r w:rsidR="001F1714" w:rsidRPr="00E76D94">
        <w:rPr>
          <w:rFonts w:ascii="PermianSerifTypeface" w:eastAsia="Calibri" w:hAnsi="PermianSerifTypeface" w:cs="Times New Roman"/>
          <w:sz w:val="24"/>
          <w:szCs w:val="24"/>
        </w:rPr>
        <w:t>precum</w:t>
      </w:r>
      <w:r w:rsidRPr="00E76D94">
        <w:rPr>
          <w:rFonts w:ascii="PermianSerifTypeface" w:eastAsia="Calibri" w:hAnsi="PermianSerifTypeface" w:cs="Times New Roman"/>
          <w:sz w:val="24"/>
          <w:szCs w:val="24"/>
        </w:rPr>
        <w:t xml:space="preserve"> și a celor din emisiunile anterioare care au încetat a fi mijloc de plată</w:t>
      </w:r>
      <w:r w:rsidR="00C51D59" w:rsidRPr="00E76D94">
        <w:rPr>
          <w:rFonts w:ascii="PermianSerifTypeface" w:eastAsia="Calibri" w:hAnsi="PermianSerifTypeface" w:cs="Times New Roman"/>
          <w:sz w:val="24"/>
          <w:szCs w:val="24"/>
        </w:rPr>
        <w:t>.</w:t>
      </w:r>
    </w:p>
    <w:p w14:paraId="12D57DC0" w14:textId="77777777" w:rsidR="008048FD" w:rsidRPr="00E76D94" w:rsidRDefault="008048FD" w:rsidP="00F00DB3">
      <w:pPr>
        <w:numPr>
          <w:ilvl w:val="0"/>
          <w:numId w:val="24"/>
        </w:numPr>
        <w:tabs>
          <w:tab w:val="left" w:pos="567"/>
        </w:tabs>
        <w:spacing w:before="120" w:after="0" w:line="240" w:lineRule="auto"/>
        <w:ind w:left="567" w:hanging="567"/>
        <w:jc w:val="both"/>
        <w:rPr>
          <w:rFonts w:ascii="PermianSerifTypeface" w:eastAsia="Calibri" w:hAnsi="PermianSerifTypeface" w:cs="Times New Roman"/>
          <w:sz w:val="24"/>
          <w:szCs w:val="24"/>
        </w:rPr>
      </w:pPr>
      <w:r w:rsidRPr="00E76D94">
        <w:rPr>
          <w:rFonts w:ascii="PermianSerifTypeface" w:eastAsia="Calibri" w:hAnsi="PermianSerifTypeface" w:cs="Times New Roman"/>
          <w:sz w:val="24"/>
          <w:szCs w:val="24"/>
        </w:rPr>
        <w:t>Gestionează numerarul și  alte valori în cadrul BNM și organizează inventarierea acestora.</w:t>
      </w:r>
    </w:p>
    <w:p w14:paraId="03045527" w14:textId="5AE3E020" w:rsidR="00355E9E" w:rsidRPr="00E76D94" w:rsidRDefault="00355E9E" w:rsidP="00F00DB3">
      <w:pPr>
        <w:numPr>
          <w:ilvl w:val="0"/>
          <w:numId w:val="24"/>
        </w:numPr>
        <w:tabs>
          <w:tab w:val="left" w:pos="567"/>
        </w:tabs>
        <w:spacing w:before="120" w:after="0" w:line="240" w:lineRule="auto"/>
        <w:ind w:left="567" w:hanging="567"/>
        <w:jc w:val="both"/>
        <w:rPr>
          <w:rFonts w:ascii="PermianSerifTypeface" w:eastAsia="Calibri" w:hAnsi="PermianSerifTypeface" w:cs="Times New Roman"/>
          <w:sz w:val="24"/>
          <w:szCs w:val="24"/>
        </w:rPr>
      </w:pPr>
      <w:r w:rsidRPr="00E76D94">
        <w:rPr>
          <w:rFonts w:ascii="PermianSerifTypeface" w:eastAsia="Calibri" w:hAnsi="PermianSerifTypeface" w:cs="Times New Roman"/>
          <w:sz w:val="24"/>
          <w:szCs w:val="24"/>
        </w:rPr>
        <w:t>Cooper</w:t>
      </w:r>
      <w:r w:rsidR="00C51D59" w:rsidRPr="00E76D94">
        <w:rPr>
          <w:rFonts w:ascii="PermianSerifTypeface" w:eastAsia="Calibri" w:hAnsi="PermianSerifTypeface" w:cs="Times New Roman"/>
          <w:sz w:val="24"/>
          <w:szCs w:val="24"/>
        </w:rPr>
        <w:t>ează</w:t>
      </w:r>
      <w:r w:rsidRPr="00E76D94">
        <w:rPr>
          <w:rFonts w:ascii="PermianSerifTypeface" w:eastAsia="Calibri" w:hAnsi="PermianSerifTypeface" w:cs="Times New Roman"/>
          <w:sz w:val="24"/>
          <w:szCs w:val="24"/>
        </w:rPr>
        <w:t xml:space="preserve"> cu Inspectoratul General al Poliției al Ministerului Afacerilor Interne și alte organe de resort privind numerarul</w:t>
      </w:r>
      <w:r w:rsidR="00C51D59" w:rsidRPr="00E76D94">
        <w:rPr>
          <w:rFonts w:ascii="PermianSerifTypeface" w:eastAsia="Calibri" w:hAnsi="PermianSerifTypeface" w:cs="Times New Roman"/>
          <w:sz w:val="24"/>
          <w:szCs w:val="24"/>
        </w:rPr>
        <w:t xml:space="preserve"> </w:t>
      </w:r>
      <w:r w:rsidRPr="00E76D94">
        <w:rPr>
          <w:rFonts w:ascii="PermianSerifTypeface" w:eastAsia="Calibri" w:hAnsi="PermianSerifTypeface" w:cs="Times New Roman"/>
          <w:sz w:val="24"/>
          <w:szCs w:val="24"/>
        </w:rPr>
        <w:t>suspect de a fi fals depistat în sistemul bancar, înregistr</w:t>
      </w:r>
      <w:r w:rsidR="00C51D59" w:rsidRPr="00E76D94">
        <w:rPr>
          <w:rFonts w:ascii="PermianSerifTypeface" w:eastAsia="Calibri" w:hAnsi="PermianSerifTypeface" w:cs="Times New Roman"/>
          <w:sz w:val="24"/>
          <w:szCs w:val="24"/>
        </w:rPr>
        <w:t>ează</w:t>
      </w:r>
      <w:r w:rsidRPr="00E76D94">
        <w:rPr>
          <w:rFonts w:ascii="PermianSerifTypeface" w:eastAsia="Calibri" w:hAnsi="PermianSerifTypeface" w:cs="Times New Roman"/>
          <w:sz w:val="24"/>
          <w:szCs w:val="24"/>
        </w:rPr>
        <w:t xml:space="preserve"> date în Sistemul de evidență a falsurilor și conlucr</w:t>
      </w:r>
      <w:r w:rsidR="001F1714" w:rsidRPr="00E76D94">
        <w:rPr>
          <w:rFonts w:ascii="PermianSerifTypeface" w:eastAsia="Calibri" w:hAnsi="PermianSerifTypeface" w:cs="Times New Roman"/>
          <w:sz w:val="24"/>
          <w:szCs w:val="24"/>
        </w:rPr>
        <w:t>ează</w:t>
      </w:r>
      <w:r w:rsidRPr="00E76D94">
        <w:rPr>
          <w:rFonts w:ascii="PermianSerifTypeface" w:eastAsia="Calibri" w:hAnsi="PermianSerifTypeface" w:cs="Times New Roman"/>
          <w:sz w:val="24"/>
          <w:szCs w:val="24"/>
        </w:rPr>
        <w:t xml:space="preserve"> cu băncile licențiate, în vederea protecției monedei naționale împotriva falsificării</w:t>
      </w:r>
      <w:r w:rsidR="00C51D59" w:rsidRPr="00E76D94">
        <w:rPr>
          <w:rFonts w:ascii="PermianSerifTypeface" w:eastAsia="Calibri" w:hAnsi="PermianSerifTypeface" w:cs="Times New Roman"/>
          <w:sz w:val="24"/>
          <w:szCs w:val="24"/>
        </w:rPr>
        <w:t>.</w:t>
      </w:r>
    </w:p>
    <w:p w14:paraId="58437C9A" w14:textId="77777777" w:rsidR="00355E9E" w:rsidRPr="00E76D94" w:rsidRDefault="00C51D59" w:rsidP="00F00DB3">
      <w:pPr>
        <w:numPr>
          <w:ilvl w:val="0"/>
          <w:numId w:val="24"/>
        </w:numPr>
        <w:tabs>
          <w:tab w:val="left" w:pos="567"/>
        </w:tabs>
        <w:spacing w:before="120" w:after="0" w:line="240" w:lineRule="auto"/>
        <w:ind w:left="567" w:hanging="567"/>
        <w:jc w:val="both"/>
        <w:rPr>
          <w:rFonts w:ascii="PermianSerifTypeface" w:eastAsia="Calibri" w:hAnsi="PermianSerifTypeface" w:cs="Times New Roman"/>
          <w:sz w:val="24"/>
          <w:szCs w:val="24"/>
        </w:rPr>
      </w:pPr>
      <w:r w:rsidRPr="00E76D94">
        <w:rPr>
          <w:rFonts w:ascii="PermianSerifTypeface" w:eastAsia="Calibri" w:hAnsi="PermianSerifTypeface" w:cs="Times New Roman"/>
          <w:sz w:val="24"/>
          <w:szCs w:val="24"/>
        </w:rPr>
        <w:t>Asigură s</w:t>
      </w:r>
      <w:r w:rsidR="00355E9E" w:rsidRPr="00E76D94">
        <w:rPr>
          <w:rFonts w:ascii="PermianSerifTypeface" w:eastAsia="Calibri" w:hAnsi="PermianSerifTypeface" w:cs="Times New Roman"/>
          <w:sz w:val="24"/>
          <w:szCs w:val="24"/>
        </w:rPr>
        <w:t xml:space="preserve">chimbul bancnotelor și monedelor metalice uzate sau necorespunzătoare circulației în </w:t>
      </w:r>
      <w:r w:rsidR="008048FD" w:rsidRPr="00E76D94">
        <w:rPr>
          <w:rFonts w:ascii="PermianSerifTypeface" w:eastAsia="Calibri" w:hAnsi="PermianSerifTypeface" w:cs="Times New Roman"/>
          <w:sz w:val="24"/>
          <w:szCs w:val="24"/>
        </w:rPr>
        <w:t>moneda națională în relație cu persoanele fizice.</w:t>
      </w:r>
    </w:p>
    <w:p w14:paraId="30100C12" w14:textId="02E290C6" w:rsidR="008048FD" w:rsidRPr="00E76D94" w:rsidRDefault="008048FD" w:rsidP="00F00DB3">
      <w:pPr>
        <w:numPr>
          <w:ilvl w:val="0"/>
          <w:numId w:val="24"/>
        </w:numPr>
        <w:tabs>
          <w:tab w:val="left" w:pos="567"/>
        </w:tabs>
        <w:spacing w:before="120" w:after="0" w:line="240" w:lineRule="auto"/>
        <w:ind w:left="567" w:hanging="567"/>
        <w:jc w:val="both"/>
        <w:rPr>
          <w:rFonts w:ascii="PermianSerifTypeface" w:eastAsia="Calibri" w:hAnsi="PermianSerifTypeface" w:cs="Times New Roman"/>
          <w:sz w:val="24"/>
          <w:szCs w:val="24"/>
        </w:rPr>
      </w:pPr>
      <w:r w:rsidRPr="00E76D94">
        <w:rPr>
          <w:rFonts w:ascii="PermianSerifTypeface" w:eastAsia="Calibri" w:hAnsi="PermianSerifTypeface" w:cs="Times New Roman"/>
          <w:sz w:val="24"/>
          <w:szCs w:val="24"/>
        </w:rPr>
        <w:t>Comercializează bancnote și monede jubiliare și comemorative, alte articole numismatice prin intermediul casei operaționale (ghișeului BNM), conform actelor interne.</w:t>
      </w:r>
    </w:p>
    <w:p w14:paraId="72ABDD23" w14:textId="77777777" w:rsidR="00355E9E" w:rsidRPr="00E76D94" w:rsidRDefault="000867D3" w:rsidP="00F00DB3">
      <w:pPr>
        <w:numPr>
          <w:ilvl w:val="0"/>
          <w:numId w:val="24"/>
        </w:numPr>
        <w:tabs>
          <w:tab w:val="left" w:pos="567"/>
        </w:tabs>
        <w:spacing w:before="120" w:after="0" w:line="240" w:lineRule="auto"/>
        <w:ind w:left="567" w:hanging="567"/>
        <w:jc w:val="both"/>
        <w:rPr>
          <w:rFonts w:ascii="PermianSerifTypeface" w:eastAsia="Calibri" w:hAnsi="PermianSerifTypeface" w:cs="Times New Roman"/>
          <w:sz w:val="24"/>
          <w:szCs w:val="24"/>
        </w:rPr>
      </w:pPr>
      <w:r w:rsidRPr="00E76D94">
        <w:rPr>
          <w:rFonts w:ascii="PermianSerifTypeface" w:eastAsia="Calibri" w:hAnsi="PermianSerifTypeface" w:cs="Times New Roman"/>
          <w:sz w:val="24"/>
          <w:szCs w:val="24"/>
        </w:rPr>
        <w:t>Gestionează</w:t>
      </w:r>
      <w:r w:rsidR="00355E9E" w:rsidRPr="00E76D94">
        <w:rPr>
          <w:rFonts w:ascii="PermianSerifTypeface" w:eastAsia="Calibri" w:hAnsi="PermianSerifTypeface" w:cs="Times New Roman"/>
          <w:sz w:val="24"/>
          <w:szCs w:val="24"/>
        </w:rPr>
        <w:t xml:space="preserve"> fondul sălii de expoziții a BNM</w:t>
      </w:r>
      <w:r w:rsidRPr="00E76D94">
        <w:rPr>
          <w:rFonts w:ascii="PermianSerifTypeface" w:eastAsia="Calibri" w:hAnsi="PermianSerifTypeface" w:cs="Times New Roman"/>
          <w:sz w:val="24"/>
          <w:szCs w:val="24"/>
        </w:rPr>
        <w:t>.</w:t>
      </w:r>
    </w:p>
    <w:p w14:paraId="464F764F" w14:textId="77777777" w:rsidR="00355E9E" w:rsidRPr="00E76D94" w:rsidRDefault="00355E9E" w:rsidP="00F00DB3">
      <w:pPr>
        <w:numPr>
          <w:ilvl w:val="0"/>
          <w:numId w:val="24"/>
        </w:numPr>
        <w:tabs>
          <w:tab w:val="left" w:pos="567"/>
        </w:tabs>
        <w:spacing w:before="120" w:after="0" w:line="240" w:lineRule="auto"/>
        <w:ind w:left="567" w:hanging="567"/>
        <w:jc w:val="both"/>
        <w:rPr>
          <w:rFonts w:ascii="PermianSerifTypeface" w:eastAsia="Calibri" w:hAnsi="PermianSerifTypeface" w:cs="Times New Roman"/>
          <w:sz w:val="24"/>
          <w:szCs w:val="24"/>
        </w:rPr>
      </w:pPr>
      <w:r w:rsidRPr="00E76D94">
        <w:rPr>
          <w:rFonts w:ascii="PermianSerifTypeface" w:eastAsia="Calibri" w:hAnsi="PermianSerifTypeface" w:cs="Times New Roman"/>
          <w:sz w:val="24"/>
          <w:szCs w:val="24"/>
        </w:rPr>
        <w:t>Particip</w:t>
      </w:r>
      <w:r w:rsidR="000867D3" w:rsidRPr="00E76D94">
        <w:rPr>
          <w:rFonts w:ascii="PermianSerifTypeface" w:eastAsia="Calibri" w:hAnsi="PermianSerifTypeface" w:cs="Times New Roman"/>
          <w:sz w:val="24"/>
          <w:szCs w:val="24"/>
        </w:rPr>
        <w:t>ă</w:t>
      </w:r>
      <w:r w:rsidRPr="00E76D94">
        <w:rPr>
          <w:rFonts w:ascii="PermianSerifTypeface" w:eastAsia="Calibri" w:hAnsi="PermianSerifTypeface" w:cs="Times New Roman"/>
          <w:sz w:val="24"/>
          <w:szCs w:val="24"/>
        </w:rPr>
        <w:t xml:space="preserve"> la diverse evenimente și expoziții destinate promovării monedei naționale și inform</w:t>
      </w:r>
      <w:r w:rsidR="000867D3" w:rsidRPr="00E76D94">
        <w:rPr>
          <w:rFonts w:ascii="PermianSerifTypeface" w:eastAsia="Calibri" w:hAnsi="PermianSerifTypeface" w:cs="Times New Roman"/>
          <w:sz w:val="24"/>
          <w:szCs w:val="24"/>
        </w:rPr>
        <w:t>ează</w:t>
      </w:r>
      <w:r w:rsidRPr="00E76D94">
        <w:rPr>
          <w:rFonts w:ascii="PermianSerifTypeface" w:eastAsia="Calibri" w:hAnsi="PermianSerifTypeface" w:cs="Times New Roman"/>
          <w:sz w:val="24"/>
          <w:szCs w:val="24"/>
        </w:rPr>
        <w:t xml:space="preserve"> publicul cu privire la metodele de verificare a autenticității bancnotelor și monedelor metalice</w:t>
      </w:r>
      <w:r w:rsidR="000867D3" w:rsidRPr="00E76D94">
        <w:rPr>
          <w:rFonts w:ascii="PermianSerifTypeface" w:eastAsia="Calibri" w:hAnsi="PermianSerifTypeface" w:cs="Times New Roman"/>
          <w:sz w:val="24"/>
          <w:szCs w:val="24"/>
        </w:rPr>
        <w:t>.</w:t>
      </w:r>
    </w:p>
    <w:p w14:paraId="717A926F" w14:textId="366D5882" w:rsidR="00355E9E" w:rsidRPr="00E76D94" w:rsidRDefault="00105E9E" w:rsidP="00F00DB3">
      <w:pPr>
        <w:numPr>
          <w:ilvl w:val="0"/>
          <w:numId w:val="24"/>
        </w:numPr>
        <w:tabs>
          <w:tab w:val="left" w:pos="567"/>
        </w:tabs>
        <w:spacing w:before="120" w:after="0" w:line="240" w:lineRule="auto"/>
        <w:ind w:left="567" w:hanging="567"/>
        <w:jc w:val="both"/>
        <w:rPr>
          <w:rFonts w:ascii="PermianSerifTypeface" w:eastAsia="Calibri" w:hAnsi="PermianSerifTypeface" w:cs="Times New Roman"/>
          <w:sz w:val="24"/>
          <w:szCs w:val="24"/>
        </w:rPr>
      </w:pPr>
      <w:r w:rsidRPr="00E76D94">
        <w:rPr>
          <w:rFonts w:ascii="PermianSerifTypeface" w:eastAsia="Calibri" w:hAnsi="PermianSerifTypeface" w:cs="Times New Roman"/>
          <w:sz w:val="24"/>
          <w:szCs w:val="24"/>
        </w:rPr>
        <w:t xml:space="preserve">Participă </w:t>
      </w:r>
      <w:r w:rsidR="006A0AA8" w:rsidRPr="00E76D94">
        <w:rPr>
          <w:rFonts w:ascii="PermianSerifTypeface" w:eastAsia="Calibri" w:hAnsi="PermianSerifTypeface" w:cs="Times New Roman"/>
          <w:sz w:val="24"/>
          <w:szCs w:val="24"/>
        </w:rPr>
        <w:t>la activitățile</w:t>
      </w:r>
      <w:r w:rsidR="008B51AF" w:rsidRPr="00E76D94">
        <w:rPr>
          <w:rFonts w:ascii="PermianSerifTypeface" w:eastAsia="Calibri" w:hAnsi="PermianSerifTypeface" w:cs="Times New Roman"/>
          <w:sz w:val="24"/>
          <w:szCs w:val="24"/>
        </w:rPr>
        <w:t xml:space="preserve"> Comitetul</w:t>
      </w:r>
      <w:r w:rsidR="006A0AA8" w:rsidRPr="00E76D94">
        <w:rPr>
          <w:rFonts w:ascii="PermianSerifTypeface" w:eastAsia="Calibri" w:hAnsi="PermianSerifTypeface" w:cs="Times New Roman"/>
          <w:sz w:val="24"/>
          <w:szCs w:val="24"/>
        </w:rPr>
        <w:t>ui</w:t>
      </w:r>
      <w:r w:rsidR="008B51AF" w:rsidRPr="00E76D94">
        <w:rPr>
          <w:rFonts w:ascii="PermianSerifTypeface" w:eastAsia="Calibri" w:hAnsi="PermianSerifTypeface" w:cs="Times New Roman"/>
          <w:sz w:val="24"/>
          <w:szCs w:val="24"/>
        </w:rPr>
        <w:t xml:space="preserve"> de risc și </w:t>
      </w:r>
      <w:r w:rsidR="00AB0AFF">
        <w:rPr>
          <w:rFonts w:ascii="PermianSerifTypeface" w:eastAsia="Calibri" w:hAnsi="PermianSerifTypeface" w:cs="Times New Roman"/>
          <w:sz w:val="24"/>
          <w:szCs w:val="24"/>
        </w:rPr>
        <w:t xml:space="preserve">a </w:t>
      </w:r>
      <w:r w:rsidR="008B51AF" w:rsidRPr="00E76D94">
        <w:rPr>
          <w:rFonts w:ascii="PermianSerifTypeface" w:eastAsia="Calibri" w:hAnsi="PermianSerifTypeface" w:cs="Times New Roman"/>
          <w:sz w:val="24"/>
          <w:szCs w:val="24"/>
        </w:rPr>
        <w:t>Comitetul</w:t>
      </w:r>
      <w:r w:rsidR="006A0AA8" w:rsidRPr="00E76D94">
        <w:rPr>
          <w:rFonts w:ascii="PermianSerifTypeface" w:eastAsia="Calibri" w:hAnsi="PermianSerifTypeface" w:cs="Times New Roman"/>
          <w:sz w:val="24"/>
          <w:szCs w:val="24"/>
        </w:rPr>
        <w:t>ui</w:t>
      </w:r>
      <w:r w:rsidR="008B51AF" w:rsidRPr="00E76D94">
        <w:rPr>
          <w:rFonts w:ascii="PermianSerifTypeface" w:eastAsia="Calibri" w:hAnsi="PermianSerifTypeface" w:cs="Times New Roman"/>
          <w:sz w:val="24"/>
          <w:szCs w:val="24"/>
        </w:rPr>
        <w:t xml:space="preserve"> pentru continuitatea activității</w:t>
      </w:r>
      <w:r w:rsidR="00F501EC" w:rsidRPr="00E76D94">
        <w:rPr>
          <w:rFonts w:ascii="PermianSerifTypeface" w:eastAsia="Calibri" w:hAnsi="PermianSerifTypeface" w:cs="Times New Roman"/>
          <w:sz w:val="24"/>
          <w:szCs w:val="24"/>
        </w:rPr>
        <w:t xml:space="preserve"> BNM</w:t>
      </w:r>
      <w:r w:rsidR="008B51AF" w:rsidRPr="00E76D94">
        <w:rPr>
          <w:rFonts w:ascii="PermianSerifTypeface" w:eastAsia="Calibri" w:hAnsi="PermianSerifTypeface" w:cs="Times New Roman"/>
          <w:sz w:val="24"/>
          <w:szCs w:val="24"/>
        </w:rPr>
        <w:t>.</w:t>
      </w:r>
      <w:bookmarkEnd w:id="113"/>
    </w:p>
    <w:p w14:paraId="2AD61DF6" w14:textId="77777777" w:rsidR="002C6471" w:rsidRPr="00E76D94" w:rsidRDefault="002C6471" w:rsidP="00F00DB3">
      <w:pPr>
        <w:tabs>
          <w:tab w:val="left" w:pos="567"/>
        </w:tabs>
        <w:spacing w:after="0" w:line="240" w:lineRule="auto"/>
        <w:ind w:left="567" w:hanging="567"/>
        <w:jc w:val="both"/>
        <w:rPr>
          <w:rFonts w:ascii="PermianSerifTypeface" w:hAnsi="PermianSerifTypeface" w:cs="Times New Roman"/>
          <w:b/>
          <w:bCs/>
          <w:color w:val="010302"/>
          <w:sz w:val="12"/>
          <w:szCs w:val="12"/>
        </w:rPr>
      </w:pPr>
    </w:p>
    <w:p w14:paraId="49C45F7E" w14:textId="314B29A7" w:rsidR="00355E9E" w:rsidRPr="00E76D94" w:rsidRDefault="00355E9E" w:rsidP="00F00DB3">
      <w:pPr>
        <w:tabs>
          <w:tab w:val="left" w:pos="567"/>
        </w:tabs>
        <w:spacing w:after="0" w:line="240" w:lineRule="auto"/>
        <w:ind w:left="567" w:hanging="567"/>
        <w:jc w:val="both"/>
        <w:rPr>
          <w:rFonts w:ascii="PermianSerifTypeface" w:hAnsi="PermianSerifTypeface" w:cs="Times New Roman"/>
          <w:b/>
          <w:color w:val="010302"/>
          <w:sz w:val="24"/>
          <w:szCs w:val="24"/>
        </w:rPr>
      </w:pPr>
      <w:r w:rsidRPr="00E76D94">
        <w:rPr>
          <w:rFonts w:ascii="PermianSerifTypeface" w:hAnsi="PermianSerifTypeface" w:cs="Times New Roman"/>
          <w:b/>
          <w:bCs/>
          <w:color w:val="010302"/>
          <w:sz w:val="24"/>
          <w:szCs w:val="24"/>
        </w:rPr>
        <w:t xml:space="preserve">Activitatea </w:t>
      </w:r>
      <w:r w:rsidR="008B51AF" w:rsidRPr="00E76D94">
        <w:rPr>
          <w:rFonts w:ascii="PermianSerifTypeface" w:hAnsi="PermianSerifTypeface" w:cs="Times New Roman"/>
          <w:b/>
          <w:bCs/>
          <w:color w:val="010302"/>
          <w:sz w:val="24"/>
          <w:szCs w:val="24"/>
        </w:rPr>
        <w:t>DON</w:t>
      </w:r>
      <w:r w:rsidRPr="00E76D94">
        <w:rPr>
          <w:rFonts w:ascii="PermianSerifTypeface" w:hAnsi="PermianSerifTypeface" w:cs="Times New Roman"/>
          <w:b/>
          <w:bCs/>
          <w:color w:val="010302"/>
          <w:sz w:val="24"/>
          <w:szCs w:val="24"/>
        </w:rPr>
        <w:t xml:space="preserve"> se desfășoară prin intermediul următoarelor secții:</w:t>
      </w:r>
    </w:p>
    <w:p w14:paraId="0D904476" w14:textId="77777777" w:rsidR="00355E9E" w:rsidRPr="00E76D94" w:rsidRDefault="00355E9E" w:rsidP="00F00DB3">
      <w:pPr>
        <w:tabs>
          <w:tab w:val="left" w:pos="567"/>
        </w:tabs>
        <w:spacing w:after="0" w:line="240" w:lineRule="auto"/>
        <w:ind w:left="567" w:hanging="283"/>
        <w:jc w:val="both"/>
        <w:rPr>
          <w:rFonts w:ascii="PermianSerifTypeface" w:hAnsi="PermianSerifTypeface" w:cs="Times New Roman"/>
          <w:b/>
          <w:bCs/>
          <w:color w:val="010302"/>
          <w:sz w:val="24"/>
          <w:szCs w:val="24"/>
        </w:rPr>
      </w:pPr>
      <w:r w:rsidRPr="00E76D94">
        <w:rPr>
          <w:rFonts w:ascii="PermianSerifTypeface" w:hAnsi="PermianSerifTypeface" w:cs="Times New Roman"/>
          <w:b/>
          <w:bCs/>
          <w:color w:val="010302"/>
          <w:sz w:val="24"/>
          <w:szCs w:val="24"/>
        </w:rPr>
        <w:t>1) Secția reglementare, analiză și control a operațiunilor cu numerar</w:t>
      </w:r>
    </w:p>
    <w:p w14:paraId="729F149E" w14:textId="77777777" w:rsidR="00355E9E" w:rsidRPr="00E76D94" w:rsidRDefault="00355E9E" w:rsidP="00F00DB3">
      <w:pPr>
        <w:tabs>
          <w:tab w:val="left" w:pos="567"/>
        </w:tabs>
        <w:spacing w:after="0" w:line="240" w:lineRule="auto"/>
        <w:ind w:left="567" w:hanging="283"/>
        <w:jc w:val="both"/>
        <w:rPr>
          <w:rFonts w:ascii="PermianSerifTypeface" w:hAnsi="PermianSerifTypeface" w:cs="Times New Roman"/>
          <w:b/>
          <w:bCs/>
          <w:color w:val="010302"/>
          <w:sz w:val="24"/>
          <w:szCs w:val="24"/>
        </w:rPr>
      </w:pPr>
      <w:r w:rsidRPr="00E76D94">
        <w:rPr>
          <w:rFonts w:ascii="PermianSerifTypeface" w:hAnsi="PermianSerifTypeface" w:cs="Times New Roman"/>
          <w:b/>
          <w:bCs/>
          <w:color w:val="010302"/>
          <w:sz w:val="24"/>
          <w:szCs w:val="24"/>
        </w:rPr>
        <w:t>2) Secția gestiunea și procesarea numerarului</w:t>
      </w:r>
    </w:p>
    <w:p w14:paraId="2F66E917" w14:textId="77777777" w:rsidR="00D27BAF" w:rsidRDefault="00D27BAF" w:rsidP="00F00DB3">
      <w:pPr>
        <w:pStyle w:val="ListParagraph"/>
        <w:tabs>
          <w:tab w:val="left" w:pos="567"/>
        </w:tabs>
        <w:spacing w:after="0" w:line="240" w:lineRule="auto"/>
        <w:ind w:left="567" w:hanging="567"/>
        <w:rPr>
          <w:rFonts w:ascii="PermianSerifTypeface" w:eastAsiaTheme="majorEastAsia" w:hAnsi="PermianSerifTypeface" w:cs="Times New Roman"/>
          <w:b/>
          <w:bCs/>
          <w:color w:val="2F5496" w:themeColor="accent1" w:themeShade="BF"/>
          <w:sz w:val="24"/>
          <w:szCs w:val="24"/>
        </w:rPr>
      </w:pPr>
    </w:p>
    <w:p w14:paraId="39D75CCC" w14:textId="77777777" w:rsidR="006C420A" w:rsidRPr="00E76D94" w:rsidRDefault="006C420A" w:rsidP="00F00DB3">
      <w:pPr>
        <w:pStyle w:val="ListParagraph"/>
        <w:tabs>
          <w:tab w:val="left" w:pos="567"/>
        </w:tabs>
        <w:spacing w:after="0" w:line="240" w:lineRule="auto"/>
        <w:ind w:left="567" w:hanging="567"/>
        <w:rPr>
          <w:rFonts w:ascii="PermianSerifTypeface" w:eastAsiaTheme="majorEastAsia" w:hAnsi="PermianSerifTypeface" w:cs="Times New Roman"/>
          <w:b/>
          <w:bCs/>
          <w:color w:val="2F5496" w:themeColor="accent1" w:themeShade="BF"/>
          <w:sz w:val="24"/>
          <w:szCs w:val="24"/>
        </w:rPr>
      </w:pPr>
    </w:p>
    <w:p w14:paraId="7FA34653" w14:textId="164D6BCE" w:rsidR="008F6E69" w:rsidRPr="00355980" w:rsidRDefault="00E76CB8" w:rsidP="00F00DB3">
      <w:pPr>
        <w:pStyle w:val="ListParagraph"/>
        <w:tabs>
          <w:tab w:val="left" w:pos="567"/>
        </w:tabs>
        <w:spacing w:after="0" w:line="240" w:lineRule="auto"/>
        <w:ind w:left="567" w:hanging="567"/>
        <w:contextualSpacing w:val="0"/>
        <w:outlineLvl w:val="0"/>
        <w:rPr>
          <w:rFonts w:ascii="PermianSerifTypeface" w:eastAsiaTheme="majorEastAsia" w:hAnsi="PermianSerifTypeface" w:cs="Times New Roman"/>
          <w:b/>
          <w:bCs/>
          <w:color w:val="FF0000"/>
          <w:sz w:val="24"/>
          <w:szCs w:val="24"/>
        </w:rPr>
      </w:pPr>
      <w:bookmarkStart w:id="115" w:name="_Toc214436150"/>
      <w:r w:rsidRPr="00E76D94">
        <w:rPr>
          <w:rFonts w:ascii="PermianSerifTypeface" w:eastAsiaTheme="majorEastAsia" w:hAnsi="PermianSerifTypeface" w:cs="Times New Roman"/>
          <w:b/>
          <w:bCs/>
          <w:color w:val="1F4E79" w:themeColor="accent5" w:themeShade="80"/>
          <w:sz w:val="24"/>
          <w:szCs w:val="24"/>
        </w:rPr>
        <w:t>3.</w:t>
      </w:r>
      <w:r w:rsidR="00EA6CCF" w:rsidRPr="00E76D94">
        <w:rPr>
          <w:rFonts w:ascii="PermianSerifTypeface" w:eastAsiaTheme="majorEastAsia" w:hAnsi="PermianSerifTypeface" w:cs="Times New Roman"/>
          <w:b/>
          <w:bCs/>
          <w:color w:val="1F4E79" w:themeColor="accent5" w:themeShade="80"/>
          <w:sz w:val="24"/>
          <w:szCs w:val="24"/>
        </w:rPr>
        <w:t>4.13</w:t>
      </w:r>
      <w:r w:rsidR="008F6E69" w:rsidRPr="00E76D94">
        <w:rPr>
          <w:rFonts w:ascii="PermianSerifTypeface" w:eastAsiaTheme="majorEastAsia" w:hAnsi="PermianSerifTypeface" w:cs="Times New Roman"/>
          <w:b/>
          <w:bCs/>
          <w:color w:val="1F4E79" w:themeColor="accent5" w:themeShade="80"/>
          <w:sz w:val="24"/>
          <w:szCs w:val="24"/>
        </w:rPr>
        <w:t xml:space="preserve">. </w:t>
      </w:r>
      <w:r w:rsidR="008F6E69" w:rsidRPr="00756093">
        <w:rPr>
          <w:rFonts w:ascii="PermianSerifTypeface" w:eastAsiaTheme="majorEastAsia" w:hAnsi="PermianSerifTypeface" w:cs="Times New Roman"/>
          <w:b/>
          <w:bCs/>
          <w:color w:val="1F4E79" w:themeColor="accent5" w:themeShade="80"/>
          <w:sz w:val="24"/>
          <w:szCs w:val="24"/>
        </w:rPr>
        <w:t xml:space="preserve">Departamentul </w:t>
      </w:r>
      <w:r w:rsidR="00142391">
        <w:rPr>
          <w:rFonts w:ascii="PermianSerifTypeface" w:eastAsiaTheme="majorEastAsia" w:hAnsi="PermianSerifTypeface" w:cs="Times New Roman"/>
          <w:b/>
          <w:bCs/>
          <w:color w:val="1F4E79" w:themeColor="accent5" w:themeShade="80"/>
          <w:sz w:val="24"/>
          <w:szCs w:val="24"/>
        </w:rPr>
        <w:t>date, analiză și cercetări</w:t>
      </w:r>
      <w:r w:rsidR="008F6E69" w:rsidRPr="00756093">
        <w:rPr>
          <w:rFonts w:ascii="PermianSerifTypeface" w:eastAsiaTheme="majorEastAsia" w:hAnsi="PermianSerifTypeface" w:cs="Times New Roman"/>
          <w:b/>
          <w:bCs/>
          <w:color w:val="1F4E79" w:themeColor="accent5" w:themeShade="80"/>
          <w:sz w:val="24"/>
          <w:szCs w:val="24"/>
        </w:rPr>
        <w:t xml:space="preserve"> (</w:t>
      </w:r>
      <w:r w:rsidR="00142391" w:rsidRPr="00756093">
        <w:rPr>
          <w:rFonts w:ascii="PermianSerifTypeface" w:eastAsiaTheme="majorEastAsia" w:hAnsi="PermianSerifTypeface" w:cs="Times New Roman"/>
          <w:b/>
          <w:bCs/>
          <w:color w:val="1F4E79" w:themeColor="accent5" w:themeShade="80"/>
          <w:sz w:val="24"/>
          <w:szCs w:val="24"/>
        </w:rPr>
        <w:t>D</w:t>
      </w:r>
      <w:r w:rsidR="00142391">
        <w:rPr>
          <w:rFonts w:ascii="PermianSerifTypeface" w:eastAsiaTheme="majorEastAsia" w:hAnsi="PermianSerifTypeface" w:cs="Times New Roman"/>
          <w:b/>
          <w:bCs/>
          <w:color w:val="1F4E79" w:themeColor="accent5" w:themeShade="80"/>
          <w:sz w:val="24"/>
          <w:szCs w:val="24"/>
        </w:rPr>
        <w:t>DAC</w:t>
      </w:r>
      <w:r w:rsidR="008F6E69" w:rsidRPr="00756093">
        <w:rPr>
          <w:rFonts w:ascii="PermianSerifTypeface" w:eastAsiaTheme="majorEastAsia" w:hAnsi="PermianSerifTypeface" w:cs="Times New Roman"/>
          <w:b/>
          <w:bCs/>
          <w:color w:val="1F4E79" w:themeColor="accent5" w:themeShade="80"/>
          <w:sz w:val="24"/>
          <w:szCs w:val="24"/>
        </w:rPr>
        <w:t>)</w:t>
      </w:r>
      <w:bookmarkEnd w:id="115"/>
    </w:p>
    <w:p w14:paraId="0B41CF98" w14:textId="5CC94A2D" w:rsidR="00142391" w:rsidRPr="003F471E" w:rsidRDefault="00142391" w:rsidP="00F00DB3">
      <w:pPr>
        <w:pStyle w:val="ListParagraph"/>
        <w:numPr>
          <w:ilvl w:val="1"/>
          <w:numId w:val="10"/>
        </w:numPr>
        <w:tabs>
          <w:tab w:val="left" w:pos="567"/>
        </w:tabs>
        <w:spacing w:after="0" w:line="240" w:lineRule="auto"/>
        <w:ind w:left="567" w:hanging="567"/>
        <w:contextualSpacing w:val="0"/>
        <w:jc w:val="both"/>
        <w:rPr>
          <w:rFonts w:ascii="PermianSerifTypeface" w:hAnsi="PermianSerifTypeface"/>
          <w:sz w:val="24"/>
          <w:szCs w:val="24"/>
        </w:rPr>
      </w:pPr>
      <w:bookmarkStart w:id="116" w:name="_Hlk212529635"/>
      <w:r w:rsidRPr="003F471E">
        <w:rPr>
          <w:rFonts w:ascii="PermianSerifTypeface" w:hAnsi="PermianSerifTypeface"/>
          <w:sz w:val="24"/>
          <w:szCs w:val="24"/>
        </w:rPr>
        <w:t>Dezvoltă, testează și menține un ecosistem integrat de modele econometrice complementare pentru analiza politicii monetare și evaluarea stabilității financiare</w:t>
      </w:r>
      <w:r w:rsidR="003F471E" w:rsidRPr="003F471E">
        <w:rPr>
          <w:rFonts w:ascii="PermianSerifTypeface" w:hAnsi="PermianSerifTypeface"/>
          <w:sz w:val="24"/>
          <w:szCs w:val="24"/>
        </w:rPr>
        <w:t>.</w:t>
      </w:r>
    </w:p>
    <w:p w14:paraId="76C5B27D" w14:textId="0732A0CF" w:rsidR="00142391" w:rsidRPr="003F471E" w:rsidRDefault="00142391" w:rsidP="00F00DB3">
      <w:pPr>
        <w:pStyle w:val="ListParagraph"/>
        <w:numPr>
          <w:ilvl w:val="1"/>
          <w:numId w:val="10"/>
        </w:numPr>
        <w:tabs>
          <w:tab w:val="left" w:pos="567"/>
        </w:tabs>
        <w:spacing w:before="120" w:after="0" w:line="240" w:lineRule="auto"/>
        <w:ind w:left="567" w:hanging="567"/>
        <w:contextualSpacing w:val="0"/>
        <w:jc w:val="both"/>
        <w:rPr>
          <w:rFonts w:ascii="PermianSerifTypeface" w:hAnsi="PermianSerifTypeface"/>
          <w:sz w:val="24"/>
          <w:szCs w:val="24"/>
        </w:rPr>
      </w:pPr>
      <w:r w:rsidRPr="003F471E">
        <w:rPr>
          <w:rFonts w:ascii="PermianSerifTypeface" w:hAnsi="PermianSerifTypeface"/>
          <w:sz w:val="24"/>
          <w:szCs w:val="24"/>
        </w:rPr>
        <w:t>Dezvoltă capacitatea de prognoză macroeconomică cu precizie sporită folosind metodologii hibride (modele tradiționale și algoritmi de învățare automată)</w:t>
      </w:r>
      <w:r w:rsidR="003F471E" w:rsidRPr="003F471E">
        <w:rPr>
          <w:rFonts w:ascii="PermianSerifTypeface" w:hAnsi="PermianSerifTypeface"/>
          <w:sz w:val="24"/>
          <w:szCs w:val="24"/>
        </w:rPr>
        <w:t>.</w:t>
      </w:r>
    </w:p>
    <w:p w14:paraId="195D4F10" w14:textId="50E474D1" w:rsidR="00142391" w:rsidRPr="003F471E" w:rsidRDefault="00142391" w:rsidP="00F00DB3">
      <w:pPr>
        <w:pStyle w:val="ListParagraph"/>
        <w:numPr>
          <w:ilvl w:val="1"/>
          <w:numId w:val="10"/>
        </w:numPr>
        <w:tabs>
          <w:tab w:val="left" w:pos="567"/>
        </w:tabs>
        <w:spacing w:before="120" w:after="0" w:line="240" w:lineRule="auto"/>
        <w:ind w:left="567" w:hanging="567"/>
        <w:contextualSpacing w:val="0"/>
        <w:jc w:val="both"/>
        <w:rPr>
          <w:rFonts w:ascii="PermianSerifTypeface" w:hAnsi="PermianSerifTypeface"/>
          <w:sz w:val="24"/>
          <w:szCs w:val="24"/>
        </w:rPr>
      </w:pPr>
      <w:r w:rsidRPr="003F471E">
        <w:rPr>
          <w:rFonts w:ascii="PermianSerifTypeface" w:hAnsi="PermianSerifTypeface"/>
          <w:sz w:val="24"/>
          <w:szCs w:val="24"/>
        </w:rPr>
        <w:t xml:space="preserve">Creează o infrastructură analitică flexibilă și adaptabilă pentru identificarea rapidă a riscurilor emergente, atât </w:t>
      </w:r>
      <w:r w:rsidR="003F471E" w:rsidRPr="003F471E">
        <w:rPr>
          <w:rFonts w:ascii="PermianSerifTypeface" w:hAnsi="PermianSerifTypeface"/>
          <w:sz w:val="24"/>
          <w:szCs w:val="24"/>
        </w:rPr>
        <w:t xml:space="preserve">la nivel </w:t>
      </w:r>
      <w:r w:rsidRPr="003F471E">
        <w:rPr>
          <w:rFonts w:ascii="PermianSerifTypeface" w:hAnsi="PermianSerifTypeface"/>
          <w:sz w:val="24"/>
          <w:szCs w:val="24"/>
        </w:rPr>
        <w:t>național, c</w:t>
      </w:r>
      <w:r w:rsidR="003F471E" w:rsidRPr="003F471E">
        <w:rPr>
          <w:rFonts w:ascii="PermianSerifTypeface" w:hAnsi="PermianSerifTypeface"/>
          <w:sz w:val="24"/>
          <w:szCs w:val="24"/>
        </w:rPr>
        <w:t>â</w:t>
      </w:r>
      <w:r w:rsidRPr="003F471E">
        <w:rPr>
          <w:rFonts w:ascii="PermianSerifTypeface" w:hAnsi="PermianSerifTypeface"/>
          <w:sz w:val="24"/>
          <w:szCs w:val="24"/>
        </w:rPr>
        <w:t>t și</w:t>
      </w:r>
      <w:r w:rsidR="003F471E" w:rsidRPr="003F471E">
        <w:rPr>
          <w:rFonts w:ascii="PermianSerifTypeface" w:hAnsi="PermianSerifTypeface"/>
          <w:sz w:val="24"/>
          <w:szCs w:val="24"/>
        </w:rPr>
        <w:t xml:space="preserve"> la nivel</w:t>
      </w:r>
      <w:r w:rsidRPr="003F471E">
        <w:rPr>
          <w:rFonts w:ascii="PermianSerifTypeface" w:hAnsi="PermianSerifTypeface"/>
          <w:sz w:val="24"/>
          <w:szCs w:val="24"/>
        </w:rPr>
        <w:t xml:space="preserve"> internațional</w:t>
      </w:r>
      <w:r w:rsidR="003F471E" w:rsidRPr="003F471E">
        <w:rPr>
          <w:rFonts w:ascii="PermianSerifTypeface" w:hAnsi="PermianSerifTypeface"/>
          <w:sz w:val="24"/>
          <w:szCs w:val="24"/>
        </w:rPr>
        <w:t>.</w:t>
      </w:r>
    </w:p>
    <w:p w14:paraId="2BAED0C9" w14:textId="5724618D" w:rsidR="00142391" w:rsidRPr="003F471E" w:rsidRDefault="00142391" w:rsidP="00F00DB3">
      <w:pPr>
        <w:pStyle w:val="ListParagraph"/>
        <w:numPr>
          <w:ilvl w:val="1"/>
          <w:numId w:val="10"/>
        </w:numPr>
        <w:tabs>
          <w:tab w:val="left" w:pos="567"/>
        </w:tabs>
        <w:spacing w:before="120" w:after="0" w:line="240" w:lineRule="auto"/>
        <w:ind w:left="567" w:hanging="567"/>
        <w:contextualSpacing w:val="0"/>
        <w:jc w:val="both"/>
        <w:rPr>
          <w:rFonts w:ascii="PermianSerifTypeface" w:hAnsi="PermianSerifTypeface"/>
          <w:sz w:val="24"/>
          <w:szCs w:val="24"/>
        </w:rPr>
      </w:pPr>
      <w:r w:rsidRPr="003F471E">
        <w:rPr>
          <w:rFonts w:ascii="PermianSerifTypeface" w:hAnsi="PermianSerifTypeface"/>
          <w:sz w:val="24"/>
          <w:szCs w:val="24"/>
        </w:rPr>
        <w:t>Dezvoltă și implementează un sistem integrat de monitorizare în timp real a indicatorilor economici și financiari și creează indicatori econometrici noi derivați din surse de date alternative</w:t>
      </w:r>
      <w:r w:rsidR="003F471E" w:rsidRPr="003F471E">
        <w:rPr>
          <w:rFonts w:ascii="PermianSerifTypeface" w:hAnsi="PermianSerifTypeface"/>
          <w:sz w:val="24"/>
          <w:szCs w:val="24"/>
        </w:rPr>
        <w:t>.</w:t>
      </w:r>
    </w:p>
    <w:p w14:paraId="6C8C7CCB" w14:textId="7DFA02B2" w:rsidR="00142391" w:rsidRPr="003F471E" w:rsidRDefault="00142391" w:rsidP="00F00DB3">
      <w:pPr>
        <w:pStyle w:val="ListParagraph"/>
        <w:numPr>
          <w:ilvl w:val="1"/>
          <w:numId w:val="10"/>
        </w:numPr>
        <w:tabs>
          <w:tab w:val="left" w:pos="567"/>
        </w:tabs>
        <w:spacing w:before="120" w:after="0" w:line="240" w:lineRule="auto"/>
        <w:ind w:left="567" w:hanging="567"/>
        <w:contextualSpacing w:val="0"/>
        <w:jc w:val="both"/>
        <w:rPr>
          <w:rFonts w:ascii="PermianSerifTypeface" w:hAnsi="PermianSerifTypeface"/>
          <w:sz w:val="24"/>
          <w:szCs w:val="24"/>
        </w:rPr>
      </w:pPr>
      <w:r w:rsidRPr="003F471E">
        <w:rPr>
          <w:rFonts w:ascii="PermianSerifTypeface" w:hAnsi="PermianSerifTypeface"/>
          <w:sz w:val="24"/>
          <w:szCs w:val="24"/>
        </w:rPr>
        <w:lastRenderedPageBreak/>
        <w:t xml:space="preserve">Analizează tendințele emergente economice și sociale și impactul lor pe termen </w:t>
      </w:r>
      <w:r w:rsidR="003F471E" w:rsidRPr="003F471E">
        <w:rPr>
          <w:rFonts w:ascii="PermianSerifTypeface" w:hAnsi="PermianSerifTypeface"/>
          <w:sz w:val="24"/>
          <w:szCs w:val="24"/>
        </w:rPr>
        <w:t>lung.</w:t>
      </w:r>
    </w:p>
    <w:p w14:paraId="649C666A" w14:textId="7535D4B9" w:rsidR="00142391" w:rsidRPr="003F471E" w:rsidRDefault="00142391" w:rsidP="00F00DB3">
      <w:pPr>
        <w:pStyle w:val="ListParagraph"/>
        <w:numPr>
          <w:ilvl w:val="1"/>
          <w:numId w:val="10"/>
        </w:numPr>
        <w:tabs>
          <w:tab w:val="left" w:pos="567"/>
        </w:tabs>
        <w:spacing w:before="120" w:after="0" w:line="240" w:lineRule="auto"/>
        <w:ind w:left="567" w:hanging="567"/>
        <w:contextualSpacing w:val="0"/>
        <w:jc w:val="both"/>
        <w:rPr>
          <w:rFonts w:ascii="PermianSerifTypeface" w:hAnsi="PermianSerifTypeface"/>
          <w:sz w:val="24"/>
          <w:szCs w:val="24"/>
        </w:rPr>
      </w:pPr>
      <w:r w:rsidRPr="003F471E">
        <w:rPr>
          <w:rFonts w:ascii="PermianSerifTypeface" w:hAnsi="PermianSerifTypeface"/>
          <w:sz w:val="24"/>
          <w:szCs w:val="24"/>
        </w:rPr>
        <w:t>Dezvoltă un cadru metodologic robust pentru evaluarea cost-benefici</w:t>
      </w:r>
      <w:r w:rsidR="003F471E" w:rsidRPr="003F471E">
        <w:rPr>
          <w:rFonts w:ascii="PermianSerifTypeface" w:hAnsi="PermianSerifTypeface"/>
          <w:sz w:val="24"/>
          <w:szCs w:val="24"/>
        </w:rPr>
        <w:t>u</w:t>
      </w:r>
      <w:r w:rsidRPr="003F471E">
        <w:rPr>
          <w:rFonts w:ascii="PermianSerifTypeface" w:hAnsi="PermianSerifTypeface"/>
          <w:sz w:val="24"/>
          <w:szCs w:val="24"/>
        </w:rPr>
        <w:t xml:space="preserve"> a politicilor băncii centrale</w:t>
      </w:r>
      <w:r w:rsidR="00097D17">
        <w:rPr>
          <w:rFonts w:ascii="PermianSerifTypeface" w:hAnsi="PermianSerifTypeface"/>
          <w:sz w:val="24"/>
          <w:szCs w:val="24"/>
        </w:rPr>
        <w:t>.</w:t>
      </w:r>
    </w:p>
    <w:p w14:paraId="5F11D549" w14:textId="2BF8C062" w:rsidR="00142391" w:rsidRPr="003F471E" w:rsidRDefault="00142391" w:rsidP="00F00DB3">
      <w:pPr>
        <w:pStyle w:val="ListParagraph"/>
        <w:numPr>
          <w:ilvl w:val="1"/>
          <w:numId w:val="10"/>
        </w:numPr>
        <w:tabs>
          <w:tab w:val="left" w:pos="567"/>
        </w:tabs>
        <w:spacing w:before="120" w:after="0" w:line="240" w:lineRule="auto"/>
        <w:ind w:left="567" w:hanging="567"/>
        <w:contextualSpacing w:val="0"/>
        <w:jc w:val="both"/>
        <w:rPr>
          <w:rFonts w:ascii="PermianSerifTypeface" w:hAnsi="PermianSerifTypeface"/>
          <w:sz w:val="24"/>
          <w:szCs w:val="24"/>
        </w:rPr>
      </w:pPr>
      <w:r w:rsidRPr="003F471E">
        <w:rPr>
          <w:rFonts w:ascii="PermianSerifTypeface" w:hAnsi="PermianSerifTypeface"/>
          <w:sz w:val="24"/>
          <w:szCs w:val="24"/>
        </w:rPr>
        <w:t>Implementează mecanisme sistematice de evaluare ex-ante și ex-post a impactului măsurilor de politică monetară și macroprudențială, creează instrumente standardizate pentru analiza de impact și simularea scenariilor alternative</w:t>
      </w:r>
      <w:r w:rsidR="00097D17">
        <w:rPr>
          <w:rFonts w:ascii="PermianSerifTypeface" w:hAnsi="PermianSerifTypeface"/>
          <w:sz w:val="24"/>
          <w:szCs w:val="24"/>
        </w:rPr>
        <w:t>.</w:t>
      </w:r>
    </w:p>
    <w:p w14:paraId="4A30371F" w14:textId="052213F1" w:rsidR="00142391" w:rsidRPr="003F471E" w:rsidRDefault="00142391" w:rsidP="00F00DB3">
      <w:pPr>
        <w:pStyle w:val="ListParagraph"/>
        <w:numPr>
          <w:ilvl w:val="1"/>
          <w:numId w:val="10"/>
        </w:numPr>
        <w:tabs>
          <w:tab w:val="left" w:pos="567"/>
        </w:tabs>
        <w:spacing w:before="120" w:after="0" w:line="240" w:lineRule="auto"/>
        <w:ind w:left="567" w:hanging="567"/>
        <w:contextualSpacing w:val="0"/>
        <w:jc w:val="both"/>
        <w:rPr>
          <w:rFonts w:ascii="PermianSerifTypeface" w:hAnsi="PermianSerifTypeface"/>
          <w:sz w:val="24"/>
          <w:szCs w:val="24"/>
        </w:rPr>
      </w:pPr>
      <w:r w:rsidRPr="003F471E">
        <w:rPr>
          <w:rFonts w:ascii="PermianSerifTypeface" w:hAnsi="PermianSerifTypeface"/>
          <w:sz w:val="24"/>
          <w:szCs w:val="24"/>
        </w:rPr>
        <w:t>Dezvoltă instrumente interactive de vizualizare și comunicare a datelor pentru diferite categorii de utilizatori</w:t>
      </w:r>
      <w:r w:rsidR="00097D17">
        <w:rPr>
          <w:rFonts w:ascii="PermianSerifTypeface" w:hAnsi="PermianSerifTypeface"/>
          <w:sz w:val="24"/>
          <w:szCs w:val="24"/>
        </w:rPr>
        <w:t>.</w:t>
      </w:r>
    </w:p>
    <w:p w14:paraId="3F473CF9" w14:textId="256D119A" w:rsidR="00142391" w:rsidRPr="003F471E" w:rsidRDefault="00142391" w:rsidP="00F00DB3">
      <w:pPr>
        <w:pStyle w:val="ListParagraph"/>
        <w:numPr>
          <w:ilvl w:val="1"/>
          <w:numId w:val="10"/>
        </w:numPr>
        <w:tabs>
          <w:tab w:val="left" w:pos="567"/>
        </w:tabs>
        <w:spacing w:before="120" w:after="0" w:line="240" w:lineRule="auto"/>
        <w:ind w:left="567" w:hanging="567"/>
        <w:contextualSpacing w:val="0"/>
        <w:jc w:val="both"/>
        <w:rPr>
          <w:rFonts w:ascii="PermianSerifTypeface" w:hAnsi="PermianSerifTypeface"/>
          <w:sz w:val="24"/>
          <w:szCs w:val="24"/>
        </w:rPr>
      </w:pPr>
      <w:r w:rsidRPr="003F471E">
        <w:rPr>
          <w:rFonts w:ascii="PermianSerifTypeface" w:hAnsi="PermianSerifTypeface"/>
          <w:sz w:val="24"/>
          <w:szCs w:val="24"/>
        </w:rPr>
        <w:t xml:space="preserve">Consolidează dialogul cu mediul academic și cercetarea colaborativă cu instituții internaționale, publică regulat cercetări științifice de înaltă calitate recunoscute în mediul academic internațional, participă </w:t>
      </w:r>
      <w:r w:rsidR="003F471E" w:rsidRPr="003F471E">
        <w:rPr>
          <w:rFonts w:ascii="PermianSerifTypeface" w:hAnsi="PermianSerifTypeface"/>
          <w:sz w:val="24"/>
          <w:szCs w:val="24"/>
        </w:rPr>
        <w:t>la</w:t>
      </w:r>
      <w:r w:rsidRPr="003F471E">
        <w:rPr>
          <w:rFonts w:ascii="PermianSerifTypeface" w:hAnsi="PermianSerifTypeface"/>
          <w:sz w:val="24"/>
          <w:szCs w:val="24"/>
        </w:rPr>
        <w:t xml:space="preserve"> conferințe de specialitate.</w:t>
      </w:r>
      <w:bookmarkEnd w:id="116"/>
    </w:p>
    <w:p w14:paraId="34A8A88F" w14:textId="77777777" w:rsidR="00A32FE3" w:rsidRPr="00A32FE3" w:rsidRDefault="00A32FE3" w:rsidP="00F00DB3">
      <w:pPr>
        <w:pStyle w:val="ListParagraph"/>
        <w:tabs>
          <w:tab w:val="left" w:pos="567"/>
        </w:tabs>
        <w:spacing w:after="0" w:line="240" w:lineRule="auto"/>
        <w:ind w:left="567"/>
        <w:contextualSpacing w:val="0"/>
        <w:jc w:val="both"/>
        <w:rPr>
          <w:rFonts w:ascii="PermianSerifTypeface" w:hAnsi="PermianSerifTypeface"/>
          <w:color w:val="FF0000"/>
          <w:sz w:val="12"/>
          <w:szCs w:val="12"/>
        </w:rPr>
      </w:pPr>
    </w:p>
    <w:p w14:paraId="42EC4041" w14:textId="745DD6F0" w:rsidR="008F6E69" w:rsidRPr="00E76D94" w:rsidRDefault="008F6E69" w:rsidP="00F00DB3">
      <w:pPr>
        <w:pStyle w:val="ListParagraph"/>
        <w:tabs>
          <w:tab w:val="left" w:pos="567"/>
        </w:tabs>
        <w:spacing w:after="120" w:line="240" w:lineRule="auto"/>
        <w:ind w:left="567" w:hanging="567"/>
        <w:jc w:val="both"/>
        <w:rPr>
          <w:rFonts w:ascii="PermianSerifTypeface" w:hAnsi="PermianSerifTypeface" w:cs="Times New Roman"/>
          <w:b/>
          <w:bCs/>
          <w:color w:val="010302"/>
          <w:sz w:val="24"/>
          <w:szCs w:val="24"/>
        </w:rPr>
      </w:pPr>
      <w:r w:rsidRPr="00E76D94">
        <w:rPr>
          <w:rFonts w:ascii="PermianSerifTypeface" w:hAnsi="PermianSerifTypeface" w:cs="Times New Roman"/>
          <w:b/>
          <w:bCs/>
          <w:color w:val="010302"/>
          <w:sz w:val="24"/>
          <w:szCs w:val="24"/>
        </w:rPr>
        <w:t xml:space="preserve">Activitatea </w:t>
      </w:r>
      <w:r w:rsidR="00142391">
        <w:rPr>
          <w:rFonts w:ascii="PermianSerifTypeface" w:hAnsi="PermianSerifTypeface" w:cs="Times New Roman"/>
          <w:b/>
          <w:bCs/>
          <w:color w:val="010302"/>
          <w:sz w:val="24"/>
          <w:szCs w:val="24"/>
        </w:rPr>
        <w:t>DDAC</w:t>
      </w:r>
      <w:r w:rsidR="00142391" w:rsidRPr="00E76D94">
        <w:rPr>
          <w:rFonts w:ascii="PermianSerifTypeface" w:hAnsi="PermianSerifTypeface" w:cs="Times New Roman"/>
          <w:b/>
          <w:bCs/>
          <w:color w:val="010302"/>
          <w:sz w:val="24"/>
          <w:szCs w:val="24"/>
        </w:rPr>
        <w:t xml:space="preserve"> </w:t>
      </w:r>
      <w:r w:rsidRPr="00E76D94">
        <w:rPr>
          <w:rFonts w:ascii="PermianSerifTypeface" w:hAnsi="PermianSerifTypeface" w:cs="Times New Roman"/>
          <w:b/>
          <w:bCs/>
          <w:color w:val="010302"/>
          <w:sz w:val="24"/>
          <w:szCs w:val="24"/>
        </w:rPr>
        <w:t>se desfășoară prin intermediul următoarelor direcții:</w:t>
      </w:r>
    </w:p>
    <w:p w14:paraId="7C69E024" w14:textId="4F0B9937" w:rsidR="008F6E69" w:rsidRPr="00E76D94" w:rsidRDefault="008F6E69" w:rsidP="00F00DB3">
      <w:pPr>
        <w:pStyle w:val="ListParagraph"/>
        <w:numPr>
          <w:ilvl w:val="0"/>
          <w:numId w:val="7"/>
        </w:numPr>
        <w:tabs>
          <w:tab w:val="left" w:pos="567"/>
        </w:tabs>
        <w:spacing w:line="240" w:lineRule="auto"/>
        <w:ind w:left="567" w:hanging="283"/>
        <w:jc w:val="both"/>
        <w:rPr>
          <w:rFonts w:ascii="PermianSerifTypeface" w:eastAsiaTheme="majorEastAsia" w:hAnsi="PermianSerifTypeface" w:cs="Times New Roman"/>
          <w:b/>
          <w:bCs/>
          <w:color w:val="2F5496" w:themeColor="accent1" w:themeShade="BF"/>
          <w:sz w:val="24"/>
          <w:szCs w:val="24"/>
        </w:rPr>
      </w:pPr>
      <w:r w:rsidRPr="00E76D94">
        <w:rPr>
          <w:rFonts w:ascii="PermianSerifTypeface" w:hAnsi="PermianSerifTypeface" w:cs="Times New Roman"/>
          <w:b/>
          <w:bCs/>
          <w:color w:val="010302"/>
          <w:sz w:val="24"/>
          <w:szCs w:val="24"/>
        </w:rPr>
        <w:t xml:space="preserve">Direcția </w:t>
      </w:r>
      <w:r w:rsidR="00142391" w:rsidRPr="00142391">
        <w:rPr>
          <w:rFonts w:ascii="PermianSerifTypeface" w:hAnsi="PermianSerifTypeface" w:cs="Times New Roman"/>
          <w:b/>
          <w:bCs/>
          <w:color w:val="010302"/>
          <w:sz w:val="24"/>
          <w:szCs w:val="24"/>
        </w:rPr>
        <w:t xml:space="preserve"> </w:t>
      </w:r>
      <w:r w:rsidR="00142391">
        <w:rPr>
          <w:rFonts w:ascii="PermianSerifTypeface" w:hAnsi="PermianSerifTypeface" w:cs="Times New Roman"/>
          <w:b/>
          <w:bCs/>
          <w:color w:val="010302"/>
          <w:sz w:val="24"/>
          <w:szCs w:val="24"/>
        </w:rPr>
        <w:t>modelare economică și analiză financiară</w:t>
      </w:r>
    </w:p>
    <w:p w14:paraId="2A713F66" w14:textId="0B01BFB4" w:rsidR="00142391" w:rsidRPr="00142391" w:rsidRDefault="008F6E69" w:rsidP="00F00DB3">
      <w:pPr>
        <w:pStyle w:val="ListParagraph"/>
        <w:numPr>
          <w:ilvl w:val="0"/>
          <w:numId w:val="7"/>
        </w:numPr>
        <w:tabs>
          <w:tab w:val="left" w:pos="567"/>
        </w:tabs>
        <w:spacing w:after="240" w:line="240" w:lineRule="auto"/>
        <w:ind w:left="567" w:hanging="283"/>
        <w:jc w:val="both"/>
        <w:rPr>
          <w:rFonts w:ascii="PermianSerifTypeface" w:eastAsiaTheme="majorEastAsia" w:hAnsi="PermianSerifTypeface" w:cs="Times New Roman"/>
          <w:b/>
          <w:bCs/>
          <w:color w:val="2F5496" w:themeColor="accent1" w:themeShade="BF"/>
          <w:sz w:val="24"/>
          <w:szCs w:val="24"/>
        </w:rPr>
      </w:pPr>
      <w:r w:rsidRPr="00E76D94">
        <w:rPr>
          <w:rFonts w:ascii="PermianSerifTypeface" w:hAnsi="PermianSerifTypeface" w:cs="Times New Roman"/>
          <w:b/>
          <w:bCs/>
          <w:color w:val="010302"/>
          <w:sz w:val="24"/>
          <w:szCs w:val="24"/>
        </w:rPr>
        <w:t xml:space="preserve">Direcția </w:t>
      </w:r>
      <w:r w:rsidR="00142391">
        <w:rPr>
          <w:rFonts w:ascii="PermianSerifTypeface" w:hAnsi="PermianSerifTypeface" w:cs="Times New Roman"/>
          <w:b/>
          <w:bCs/>
          <w:color w:val="010302"/>
          <w:sz w:val="24"/>
          <w:szCs w:val="24"/>
        </w:rPr>
        <w:t xml:space="preserve">politici </w:t>
      </w:r>
      <w:r w:rsidRPr="00E76D94">
        <w:rPr>
          <w:rFonts w:ascii="PermianSerifTypeface" w:hAnsi="PermianSerifTypeface" w:cs="Times New Roman"/>
          <w:b/>
          <w:bCs/>
          <w:color w:val="010302"/>
          <w:sz w:val="24"/>
          <w:szCs w:val="24"/>
        </w:rPr>
        <w:t>aplicate</w:t>
      </w:r>
    </w:p>
    <w:p w14:paraId="04C8BFD1" w14:textId="28FD1192" w:rsidR="008F6E69" w:rsidRPr="006C420A" w:rsidRDefault="00142391" w:rsidP="00F00DB3">
      <w:pPr>
        <w:pStyle w:val="ListParagraph"/>
        <w:numPr>
          <w:ilvl w:val="0"/>
          <w:numId w:val="7"/>
        </w:numPr>
        <w:tabs>
          <w:tab w:val="left" w:pos="567"/>
        </w:tabs>
        <w:spacing w:after="0" w:line="240" w:lineRule="auto"/>
        <w:ind w:left="567" w:hanging="283"/>
        <w:jc w:val="both"/>
        <w:rPr>
          <w:rFonts w:ascii="PermianSerifTypeface" w:eastAsiaTheme="majorEastAsia" w:hAnsi="PermianSerifTypeface" w:cs="Times New Roman"/>
          <w:b/>
          <w:bCs/>
          <w:color w:val="2F5496" w:themeColor="accent1" w:themeShade="BF"/>
          <w:sz w:val="24"/>
          <w:szCs w:val="24"/>
        </w:rPr>
      </w:pPr>
      <w:r>
        <w:rPr>
          <w:rFonts w:ascii="PermianSerifTypeface" w:hAnsi="PermianSerifTypeface" w:cs="Times New Roman"/>
          <w:b/>
          <w:bCs/>
          <w:color w:val="010302"/>
          <w:sz w:val="24"/>
          <w:szCs w:val="24"/>
        </w:rPr>
        <w:t>Direcția știința datelor</w:t>
      </w:r>
    </w:p>
    <w:p w14:paraId="6542ED28" w14:textId="77777777" w:rsidR="006C420A" w:rsidRDefault="006C420A" w:rsidP="00F00DB3">
      <w:pPr>
        <w:pStyle w:val="ListParagraph"/>
        <w:tabs>
          <w:tab w:val="left" w:pos="567"/>
        </w:tabs>
        <w:spacing w:after="0" w:line="240" w:lineRule="auto"/>
        <w:ind w:left="567"/>
        <w:jc w:val="both"/>
        <w:rPr>
          <w:rFonts w:ascii="PermianSerifTypeface" w:hAnsi="PermianSerifTypeface" w:cs="Times New Roman"/>
          <w:b/>
          <w:bCs/>
          <w:color w:val="010302"/>
          <w:sz w:val="24"/>
          <w:szCs w:val="24"/>
        </w:rPr>
      </w:pPr>
    </w:p>
    <w:p w14:paraId="5710359E" w14:textId="77777777" w:rsidR="006C420A" w:rsidRPr="00E76D94" w:rsidRDefault="006C420A" w:rsidP="00F00DB3">
      <w:pPr>
        <w:pStyle w:val="ListParagraph"/>
        <w:tabs>
          <w:tab w:val="left" w:pos="567"/>
        </w:tabs>
        <w:spacing w:after="0" w:line="240" w:lineRule="auto"/>
        <w:ind w:left="567"/>
        <w:jc w:val="both"/>
        <w:rPr>
          <w:rFonts w:ascii="PermianSerifTypeface" w:eastAsiaTheme="majorEastAsia" w:hAnsi="PermianSerifTypeface" w:cs="Times New Roman"/>
          <w:b/>
          <w:bCs/>
          <w:color w:val="2F5496" w:themeColor="accent1" w:themeShade="BF"/>
          <w:sz w:val="24"/>
          <w:szCs w:val="24"/>
        </w:rPr>
      </w:pPr>
    </w:p>
    <w:p w14:paraId="146E0063" w14:textId="0BCD40A3" w:rsidR="004F56FF" w:rsidRPr="00E76D94" w:rsidRDefault="005C3DFB" w:rsidP="00F00DB3">
      <w:pPr>
        <w:tabs>
          <w:tab w:val="left" w:pos="567"/>
        </w:tabs>
        <w:spacing w:after="0" w:line="240" w:lineRule="auto"/>
        <w:ind w:left="567" w:hanging="567"/>
        <w:jc w:val="both"/>
        <w:outlineLvl w:val="0"/>
        <w:rPr>
          <w:rFonts w:ascii="PermianSerifTypeface" w:hAnsi="PermianSerifTypeface" w:cs="Times New Roman"/>
          <w:b/>
          <w:bCs/>
          <w:i/>
          <w:color w:val="1F4E79" w:themeColor="accent5" w:themeShade="80"/>
          <w:sz w:val="24"/>
          <w:szCs w:val="24"/>
        </w:rPr>
      </w:pPr>
      <w:bookmarkStart w:id="117" w:name="_Toc214436151"/>
      <w:r w:rsidRPr="00E76D94">
        <w:rPr>
          <w:rFonts w:ascii="PermianSerifTypeface" w:eastAsiaTheme="majorEastAsia" w:hAnsi="PermianSerifTypeface" w:cs="Times New Roman"/>
          <w:b/>
          <w:bCs/>
          <w:color w:val="1F4E79" w:themeColor="accent5" w:themeShade="80"/>
          <w:sz w:val="24"/>
          <w:szCs w:val="24"/>
        </w:rPr>
        <w:t>3.</w:t>
      </w:r>
      <w:r w:rsidR="00EA6CCF" w:rsidRPr="00E76D94">
        <w:rPr>
          <w:rFonts w:ascii="PermianSerifTypeface" w:eastAsiaTheme="majorEastAsia" w:hAnsi="PermianSerifTypeface" w:cs="Times New Roman"/>
          <w:b/>
          <w:bCs/>
          <w:color w:val="1F4E79" w:themeColor="accent5" w:themeShade="80"/>
          <w:sz w:val="24"/>
          <w:szCs w:val="24"/>
        </w:rPr>
        <w:t>4.14</w:t>
      </w:r>
      <w:r w:rsidR="004F56FF" w:rsidRPr="00E76D94">
        <w:rPr>
          <w:rFonts w:ascii="PermianSerifTypeface" w:eastAsiaTheme="majorEastAsia" w:hAnsi="PermianSerifTypeface" w:cs="Times New Roman"/>
          <w:b/>
          <w:bCs/>
          <w:color w:val="1F4E79" w:themeColor="accent5" w:themeShade="80"/>
          <w:sz w:val="24"/>
          <w:szCs w:val="24"/>
        </w:rPr>
        <w:t xml:space="preserve">. </w:t>
      </w:r>
      <w:bookmarkStart w:id="118" w:name="_Hlk204597526"/>
      <w:r w:rsidR="004F56FF" w:rsidRPr="00E76D94">
        <w:rPr>
          <w:rFonts w:ascii="PermianSerifTypeface" w:eastAsiaTheme="majorEastAsia" w:hAnsi="PermianSerifTypeface" w:cs="Times New Roman"/>
          <w:b/>
          <w:bCs/>
          <w:color w:val="1F4E79" w:themeColor="accent5" w:themeShade="80"/>
          <w:sz w:val="24"/>
          <w:szCs w:val="24"/>
        </w:rPr>
        <w:t>Departamentul statistică și date (DSD)</w:t>
      </w:r>
      <w:bookmarkEnd w:id="117"/>
    </w:p>
    <w:p w14:paraId="5B11A4F0" w14:textId="6ED5223E" w:rsidR="004F56FF" w:rsidRDefault="004F56FF" w:rsidP="00F00DB3">
      <w:pPr>
        <w:pStyle w:val="ListParagraph"/>
        <w:numPr>
          <w:ilvl w:val="6"/>
          <w:numId w:val="21"/>
        </w:numPr>
        <w:tabs>
          <w:tab w:val="left" w:pos="567"/>
        </w:tabs>
        <w:spacing w:after="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Elabor</w:t>
      </w:r>
      <w:r w:rsidR="00D247D7" w:rsidRPr="00E76D94">
        <w:rPr>
          <w:rFonts w:ascii="PermianSerifTypeface" w:hAnsi="PermianSerifTypeface" w:cs="Times New Roman"/>
          <w:color w:val="010302"/>
          <w:sz w:val="24"/>
          <w:szCs w:val="24"/>
        </w:rPr>
        <w:t>ează</w:t>
      </w:r>
      <w:r w:rsidRPr="00E76D94">
        <w:rPr>
          <w:rFonts w:ascii="PermianSerifTypeface" w:hAnsi="PermianSerifTypeface" w:cs="Times New Roman"/>
          <w:color w:val="010302"/>
          <w:sz w:val="24"/>
          <w:szCs w:val="24"/>
        </w:rPr>
        <w:t xml:space="preserve"> și dezvolt</w:t>
      </w:r>
      <w:r w:rsidR="00D247D7" w:rsidRPr="00E76D94">
        <w:rPr>
          <w:rFonts w:ascii="PermianSerifTypeface" w:hAnsi="PermianSerifTypeface" w:cs="Times New Roman"/>
          <w:color w:val="010302"/>
          <w:sz w:val="24"/>
          <w:szCs w:val="24"/>
        </w:rPr>
        <w:t>ă</w:t>
      </w:r>
      <w:r w:rsidRPr="00E76D94">
        <w:rPr>
          <w:rFonts w:ascii="PermianSerifTypeface" w:hAnsi="PermianSerifTypeface" w:cs="Times New Roman"/>
          <w:color w:val="010302"/>
          <w:sz w:val="24"/>
          <w:szCs w:val="24"/>
        </w:rPr>
        <w:t xml:space="preserve"> metodologi</w:t>
      </w:r>
      <w:r w:rsidR="00D247D7" w:rsidRPr="00E76D94">
        <w:rPr>
          <w:rFonts w:ascii="PermianSerifTypeface" w:hAnsi="PermianSerifTypeface" w:cs="Times New Roman"/>
          <w:color w:val="010302"/>
          <w:sz w:val="24"/>
          <w:szCs w:val="24"/>
        </w:rPr>
        <w:t>a</w:t>
      </w:r>
      <w:r w:rsidRPr="00E76D94">
        <w:rPr>
          <w:rFonts w:ascii="PermianSerifTypeface" w:hAnsi="PermianSerifTypeface" w:cs="Times New Roman"/>
          <w:color w:val="010302"/>
          <w:sz w:val="24"/>
          <w:szCs w:val="24"/>
        </w:rPr>
        <w:t xml:space="preserve"> de raportare către BNM.</w:t>
      </w:r>
    </w:p>
    <w:p w14:paraId="075CB2A0" w14:textId="77777777" w:rsidR="00472C42" w:rsidRPr="00472C42" w:rsidRDefault="00472C42" w:rsidP="00F00DB3">
      <w:pPr>
        <w:pStyle w:val="ListParagraph"/>
        <w:tabs>
          <w:tab w:val="left" w:pos="567"/>
        </w:tabs>
        <w:spacing w:after="0" w:line="240" w:lineRule="auto"/>
        <w:ind w:left="567"/>
        <w:contextualSpacing w:val="0"/>
        <w:jc w:val="both"/>
        <w:rPr>
          <w:rFonts w:ascii="PermianSerifTypeface" w:hAnsi="PermianSerifTypeface" w:cs="Times New Roman"/>
          <w:color w:val="010302"/>
          <w:sz w:val="12"/>
          <w:szCs w:val="12"/>
        </w:rPr>
      </w:pPr>
    </w:p>
    <w:p w14:paraId="4EF17642" w14:textId="2D39164F" w:rsidR="004F56FF" w:rsidRPr="00E76D94" w:rsidRDefault="004F56FF" w:rsidP="00F00DB3">
      <w:pPr>
        <w:pStyle w:val="ListParagraph"/>
        <w:numPr>
          <w:ilvl w:val="6"/>
          <w:numId w:val="21"/>
        </w:numPr>
        <w:tabs>
          <w:tab w:val="left" w:pos="567"/>
        </w:tabs>
        <w:spacing w:after="12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Gestion</w:t>
      </w:r>
      <w:r w:rsidR="00D247D7" w:rsidRPr="00E76D94">
        <w:rPr>
          <w:rFonts w:ascii="PermianSerifTypeface" w:hAnsi="PermianSerifTypeface" w:cs="Times New Roman"/>
          <w:color w:val="010302"/>
          <w:sz w:val="24"/>
          <w:szCs w:val="24"/>
        </w:rPr>
        <w:t>ează</w:t>
      </w:r>
      <w:r w:rsidRPr="00E76D94">
        <w:rPr>
          <w:rFonts w:ascii="PermianSerifTypeface" w:hAnsi="PermianSerifTypeface" w:cs="Times New Roman"/>
          <w:color w:val="010302"/>
          <w:sz w:val="24"/>
          <w:szCs w:val="24"/>
        </w:rPr>
        <w:t xml:space="preserve"> procesul de raportare către BNM și accesul la date.</w:t>
      </w:r>
    </w:p>
    <w:p w14:paraId="2052B179" w14:textId="16B0D004" w:rsidR="004F56FF" w:rsidRPr="00E76D94" w:rsidRDefault="004F56FF" w:rsidP="00F00DB3">
      <w:pPr>
        <w:pStyle w:val="ListParagraph"/>
        <w:numPr>
          <w:ilvl w:val="6"/>
          <w:numId w:val="21"/>
        </w:numPr>
        <w:tabs>
          <w:tab w:val="left" w:pos="567"/>
        </w:tabs>
        <w:spacing w:after="12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Explo</w:t>
      </w:r>
      <w:r w:rsidR="00D247D7" w:rsidRPr="00E76D94">
        <w:rPr>
          <w:rFonts w:ascii="PermianSerifTypeface" w:hAnsi="PermianSerifTypeface" w:cs="Times New Roman"/>
          <w:color w:val="010302"/>
          <w:sz w:val="24"/>
          <w:szCs w:val="24"/>
        </w:rPr>
        <w:t>atează</w:t>
      </w:r>
      <w:r w:rsidRPr="00E76D94">
        <w:rPr>
          <w:rFonts w:ascii="PermianSerifTypeface" w:hAnsi="PermianSerifTypeface" w:cs="Times New Roman"/>
          <w:color w:val="010302"/>
          <w:sz w:val="24"/>
          <w:szCs w:val="24"/>
        </w:rPr>
        <w:t>, menține și dezvoltă sistemele informaționale de raportare către BNM, inclusiv asigură către entitățile raportoare suportul primar privind utilizarea sistemelor informaționale gestionate</w:t>
      </w:r>
      <w:r w:rsidR="00D247D7" w:rsidRPr="00E76D94">
        <w:rPr>
          <w:rFonts w:ascii="PermianSerifTypeface" w:hAnsi="PermianSerifTypeface" w:cs="Times New Roman"/>
          <w:color w:val="010302"/>
          <w:sz w:val="24"/>
          <w:szCs w:val="24"/>
        </w:rPr>
        <w:t>.</w:t>
      </w:r>
    </w:p>
    <w:p w14:paraId="387C2A32" w14:textId="7FDCB88A" w:rsidR="00E94270" w:rsidRPr="00E76D94" w:rsidRDefault="004F56FF" w:rsidP="00F00DB3">
      <w:pPr>
        <w:pStyle w:val="ListParagraph"/>
        <w:numPr>
          <w:ilvl w:val="6"/>
          <w:numId w:val="21"/>
        </w:numPr>
        <w:tabs>
          <w:tab w:val="left" w:pos="567"/>
        </w:tabs>
        <w:spacing w:after="12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Elaborează statistic</w:t>
      </w:r>
      <w:r w:rsidR="007027F9" w:rsidRPr="00E76D94">
        <w:rPr>
          <w:rFonts w:ascii="PermianSerifTypeface" w:hAnsi="PermianSerifTypeface" w:cs="Times New Roman"/>
          <w:color w:val="010302"/>
          <w:sz w:val="24"/>
          <w:szCs w:val="24"/>
        </w:rPr>
        <w:t>a</w:t>
      </w:r>
      <w:r w:rsidRPr="00E76D94">
        <w:rPr>
          <w:rFonts w:ascii="PermianSerifTypeface" w:hAnsi="PermianSerifTypeface" w:cs="Times New Roman"/>
          <w:color w:val="010302"/>
          <w:sz w:val="24"/>
          <w:szCs w:val="24"/>
        </w:rPr>
        <w:t xml:space="preserve"> oficial</w:t>
      </w:r>
      <w:r w:rsidR="007027F9" w:rsidRPr="00E76D94">
        <w:rPr>
          <w:rFonts w:ascii="PermianSerifTypeface" w:hAnsi="PermianSerifTypeface" w:cs="Times New Roman"/>
          <w:color w:val="010302"/>
          <w:sz w:val="24"/>
          <w:szCs w:val="24"/>
        </w:rPr>
        <w:t>ă</w:t>
      </w:r>
      <w:r w:rsidRPr="00E76D94">
        <w:rPr>
          <w:rFonts w:ascii="PermianSerifTypeface" w:hAnsi="PermianSerifTypeface" w:cs="Times New Roman"/>
          <w:color w:val="010302"/>
          <w:sz w:val="24"/>
          <w:szCs w:val="24"/>
        </w:rPr>
        <w:t xml:space="preserve"> privind sectorul extern al Republicii Moldova</w:t>
      </w:r>
      <w:r w:rsidR="00D77219" w:rsidRPr="00E76D94">
        <w:rPr>
          <w:rFonts w:ascii="PermianSerifTypeface" w:hAnsi="PermianSerifTypeface" w:cs="Times New Roman"/>
          <w:color w:val="010302"/>
          <w:sz w:val="24"/>
          <w:szCs w:val="24"/>
        </w:rPr>
        <w:t>:</w:t>
      </w:r>
      <w:r w:rsidRPr="00E76D94">
        <w:rPr>
          <w:rFonts w:ascii="PermianSerifTypeface" w:hAnsi="PermianSerifTypeface" w:cs="Times New Roman"/>
          <w:color w:val="010302"/>
          <w:sz w:val="24"/>
          <w:szCs w:val="24"/>
        </w:rPr>
        <w:t xml:space="preserve"> </w:t>
      </w:r>
      <w:r w:rsidR="00D247D7" w:rsidRPr="00E76D94">
        <w:rPr>
          <w:rFonts w:ascii="PermianSerifTypeface" w:hAnsi="PermianSerifTypeface" w:cs="Times New Roman"/>
          <w:color w:val="010302"/>
          <w:sz w:val="24"/>
          <w:szCs w:val="24"/>
        </w:rPr>
        <w:t>balanța de plăți; poziția investițională internațională; datoria externă brută; comerțul internațional cu servicii; ancheta coordonată a investițiilor directe; alte statistici oficiale aferente sectorului extern.</w:t>
      </w:r>
    </w:p>
    <w:p w14:paraId="61BB6C56" w14:textId="0596A4DC" w:rsidR="00D247D7" w:rsidRPr="00E76D94" w:rsidRDefault="004F56FF" w:rsidP="00F00DB3">
      <w:pPr>
        <w:pStyle w:val="ListParagraph"/>
        <w:numPr>
          <w:ilvl w:val="6"/>
          <w:numId w:val="21"/>
        </w:numPr>
        <w:tabs>
          <w:tab w:val="left" w:pos="567"/>
        </w:tabs>
        <w:spacing w:after="12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Elaborează statistic</w:t>
      </w:r>
      <w:r w:rsidR="007027F9" w:rsidRPr="00E76D94">
        <w:rPr>
          <w:rFonts w:ascii="PermianSerifTypeface" w:hAnsi="PermianSerifTypeface" w:cs="Times New Roman"/>
          <w:color w:val="010302"/>
          <w:sz w:val="24"/>
          <w:szCs w:val="24"/>
        </w:rPr>
        <w:t>a</w:t>
      </w:r>
      <w:r w:rsidRPr="00E76D94">
        <w:rPr>
          <w:rFonts w:ascii="PermianSerifTypeface" w:hAnsi="PermianSerifTypeface" w:cs="Times New Roman"/>
          <w:color w:val="010302"/>
          <w:sz w:val="24"/>
          <w:szCs w:val="24"/>
        </w:rPr>
        <w:t xml:space="preserve"> oficial</w:t>
      </w:r>
      <w:r w:rsidR="007027F9" w:rsidRPr="00E76D94">
        <w:rPr>
          <w:rFonts w:ascii="PermianSerifTypeface" w:hAnsi="PermianSerifTypeface" w:cs="Times New Roman"/>
          <w:color w:val="010302"/>
          <w:sz w:val="24"/>
          <w:szCs w:val="24"/>
        </w:rPr>
        <w:t>ă</w:t>
      </w:r>
      <w:r w:rsidRPr="00E76D94">
        <w:rPr>
          <w:rFonts w:ascii="PermianSerifTypeface" w:hAnsi="PermianSerifTypeface" w:cs="Times New Roman"/>
          <w:color w:val="010302"/>
          <w:sz w:val="24"/>
          <w:szCs w:val="24"/>
        </w:rPr>
        <w:t xml:space="preserve"> privind sectorul financiar al Republicii Moldova</w:t>
      </w:r>
      <w:r w:rsidR="007027F9" w:rsidRPr="00E76D94">
        <w:rPr>
          <w:rFonts w:ascii="PermianSerifTypeface" w:hAnsi="PermianSerifTypeface" w:cs="Times New Roman"/>
          <w:color w:val="010302"/>
          <w:sz w:val="24"/>
          <w:szCs w:val="24"/>
        </w:rPr>
        <w:t>:</w:t>
      </w:r>
      <w:r w:rsidR="00E27D82" w:rsidRPr="00E76D94">
        <w:rPr>
          <w:rFonts w:ascii="PermianSerifTypeface" w:hAnsi="PermianSerifTypeface" w:cs="Times New Roman"/>
          <w:color w:val="010302"/>
          <w:sz w:val="24"/>
          <w:szCs w:val="24"/>
        </w:rPr>
        <w:t xml:space="preserve"> conturile financiare și bilanțurile sectoriale; sinteza monetară pe BNM, sistemul bancar și sectorul financiar; statistica ratelor dobânzilor la creditele acordate și depozitele atrase de către băncile licențiate; indicatorii solidității financiare (FSI); formele standardizate de raportare ale FMI (SRFs); alte statistici oficiale aferente sectorului monetar și financiar.</w:t>
      </w:r>
    </w:p>
    <w:p w14:paraId="004967E3" w14:textId="09361322" w:rsidR="004F56FF" w:rsidRPr="00E76D94" w:rsidRDefault="00A75783" w:rsidP="00F00DB3">
      <w:pPr>
        <w:pStyle w:val="ListParagraph"/>
        <w:numPr>
          <w:ilvl w:val="6"/>
          <w:numId w:val="21"/>
        </w:numPr>
        <w:tabs>
          <w:tab w:val="left" w:pos="567"/>
        </w:tabs>
        <w:spacing w:after="12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 xml:space="preserve">Elaborează </w:t>
      </w:r>
      <w:r w:rsidR="00404F1A" w:rsidRPr="00E76D94">
        <w:rPr>
          <w:rFonts w:ascii="PermianSerifTypeface" w:hAnsi="PermianSerifTypeface" w:cs="Times New Roman"/>
          <w:color w:val="010302"/>
          <w:sz w:val="24"/>
          <w:szCs w:val="24"/>
        </w:rPr>
        <w:t xml:space="preserve">proiecte </w:t>
      </w:r>
      <w:r w:rsidR="00A62405" w:rsidRPr="00E76D94">
        <w:rPr>
          <w:rFonts w:ascii="PermianSerifTypeface" w:hAnsi="PermianSerifTypeface" w:cs="Times New Roman"/>
          <w:color w:val="010302"/>
          <w:sz w:val="24"/>
          <w:szCs w:val="24"/>
        </w:rPr>
        <w:t>de modificare/completare a</w:t>
      </w:r>
      <w:r w:rsidR="004F56FF" w:rsidRPr="00E76D94">
        <w:rPr>
          <w:rFonts w:ascii="PermianSerifTypeface" w:hAnsi="PermianSerifTypeface" w:cs="Times New Roman"/>
          <w:color w:val="010302"/>
          <w:sz w:val="24"/>
          <w:szCs w:val="24"/>
        </w:rPr>
        <w:t xml:space="preserve"> cadrul</w:t>
      </w:r>
      <w:r w:rsidR="00A62405" w:rsidRPr="00E76D94">
        <w:rPr>
          <w:rFonts w:ascii="PermianSerifTypeface" w:hAnsi="PermianSerifTypeface" w:cs="Times New Roman"/>
          <w:color w:val="010302"/>
          <w:sz w:val="24"/>
          <w:szCs w:val="24"/>
        </w:rPr>
        <w:t>ui</w:t>
      </w:r>
      <w:r w:rsidR="004F56FF" w:rsidRPr="00E76D94">
        <w:rPr>
          <w:rFonts w:ascii="PermianSerifTypeface" w:hAnsi="PermianSerifTypeface" w:cs="Times New Roman"/>
          <w:color w:val="010302"/>
          <w:sz w:val="24"/>
          <w:szCs w:val="24"/>
        </w:rPr>
        <w:t xml:space="preserve"> normativ </w:t>
      </w:r>
      <w:r w:rsidRPr="00E76D94">
        <w:rPr>
          <w:rFonts w:ascii="PermianSerifTypeface" w:hAnsi="PermianSerifTypeface" w:cs="Times New Roman"/>
          <w:color w:val="010302"/>
          <w:sz w:val="24"/>
          <w:szCs w:val="24"/>
        </w:rPr>
        <w:t xml:space="preserve">secundar </w:t>
      </w:r>
      <w:r w:rsidR="004F56FF" w:rsidRPr="00E76D94">
        <w:rPr>
          <w:rFonts w:ascii="PermianSerifTypeface" w:hAnsi="PermianSerifTypeface" w:cs="Times New Roman"/>
          <w:color w:val="010302"/>
          <w:sz w:val="24"/>
          <w:szCs w:val="24"/>
        </w:rPr>
        <w:t xml:space="preserve">și </w:t>
      </w:r>
      <w:r w:rsidRPr="00E76D94">
        <w:rPr>
          <w:rFonts w:ascii="PermianSerifTypeface" w:hAnsi="PermianSerifTypeface" w:cs="Times New Roman"/>
          <w:color w:val="010302"/>
          <w:sz w:val="24"/>
          <w:szCs w:val="24"/>
        </w:rPr>
        <w:t xml:space="preserve">reglementările interne ale BNM privind </w:t>
      </w:r>
      <w:r w:rsidR="0034018F" w:rsidRPr="00E76D94">
        <w:rPr>
          <w:rFonts w:ascii="PermianSerifTypeface" w:hAnsi="PermianSerifTypeface" w:cs="Times New Roman"/>
          <w:color w:val="010302"/>
          <w:sz w:val="24"/>
          <w:szCs w:val="24"/>
        </w:rPr>
        <w:t>producerea</w:t>
      </w:r>
      <w:r w:rsidR="004F56FF" w:rsidRPr="00E76D94">
        <w:rPr>
          <w:rFonts w:ascii="PermianSerifTypeface" w:hAnsi="PermianSerifTypeface" w:cs="Times New Roman"/>
          <w:color w:val="010302"/>
          <w:sz w:val="24"/>
          <w:szCs w:val="24"/>
        </w:rPr>
        <w:t xml:space="preserve"> statisticilor oficiale</w:t>
      </w:r>
      <w:r w:rsidR="0034018F" w:rsidRPr="00E76D94">
        <w:rPr>
          <w:rFonts w:ascii="PermianSerifTypeface" w:hAnsi="PermianSerifTypeface" w:cs="Times New Roman"/>
          <w:color w:val="010302"/>
          <w:sz w:val="24"/>
          <w:szCs w:val="24"/>
        </w:rPr>
        <w:t>, elaborând</w:t>
      </w:r>
      <w:r w:rsidR="004F56FF" w:rsidRPr="00E76D94">
        <w:rPr>
          <w:rFonts w:ascii="PermianSerifTypeface" w:hAnsi="PermianSerifTypeface" w:cs="Times New Roman"/>
          <w:color w:val="010302"/>
          <w:sz w:val="24"/>
          <w:szCs w:val="24"/>
        </w:rPr>
        <w:t xml:space="preserve"> metodologia și metadatele </w:t>
      </w:r>
      <w:r w:rsidR="0034018F" w:rsidRPr="00E76D94">
        <w:rPr>
          <w:rFonts w:ascii="PermianSerifTypeface" w:hAnsi="PermianSerifTypeface" w:cs="Times New Roman"/>
          <w:color w:val="010302"/>
          <w:sz w:val="24"/>
          <w:szCs w:val="24"/>
        </w:rPr>
        <w:t>conform cerințelor U</w:t>
      </w:r>
      <w:r w:rsidR="00CE77B7">
        <w:rPr>
          <w:rFonts w:ascii="PermianSerifTypeface" w:hAnsi="PermianSerifTypeface" w:cs="Times New Roman"/>
          <w:color w:val="010302"/>
          <w:sz w:val="24"/>
          <w:szCs w:val="24"/>
        </w:rPr>
        <w:t xml:space="preserve">niunii </w:t>
      </w:r>
      <w:r w:rsidR="0034018F" w:rsidRPr="00E76D94">
        <w:rPr>
          <w:rFonts w:ascii="PermianSerifTypeface" w:hAnsi="PermianSerifTypeface" w:cs="Times New Roman"/>
          <w:color w:val="010302"/>
          <w:sz w:val="24"/>
          <w:szCs w:val="24"/>
        </w:rPr>
        <w:t>E</w:t>
      </w:r>
      <w:r w:rsidR="00CE77B7">
        <w:rPr>
          <w:rFonts w:ascii="PermianSerifTypeface" w:hAnsi="PermianSerifTypeface" w:cs="Times New Roman"/>
          <w:color w:val="010302"/>
          <w:sz w:val="24"/>
          <w:szCs w:val="24"/>
        </w:rPr>
        <w:t>uropene</w:t>
      </w:r>
      <w:r w:rsidR="0034018F" w:rsidRPr="00E76D94">
        <w:rPr>
          <w:rFonts w:ascii="PermianSerifTypeface" w:hAnsi="PermianSerifTypeface" w:cs="Times New Roman"/>
          <w:color w:val="010302"/>
          <w:sz w:val="24"/>
          <w:szCs w:val="24"/>
        </w:rPr>
        <w:t xml:space="preserve"> și recomandărilor</w:t>
      </w:r>
      <w:r w:rsidR="004F56FF" w:rsidRPr="00E76D94">
        <w:rPr>
          <w:rFonts w:ascii="PermianSerifTypeface" w:hAnsi="PermianSerifTypeface" w:cs="Times New Roman"/>
          <w:color w:val="010302"/>
          <w:sz w:val="24"/>
          <w:szCs w:val="24"/>
        </w:rPr>
        <w:t xml:space="preserve"> internaționale</w:t>
      </w:r>
      <w:r w:rsidR="0034018F" w:rsidRPr="00E76D94">
        <w:rPr>
          <w:rFonts w:ascii="PermianSerifTypeface" w:hAnsi="PermianSerifTypeface" w:cs="Times New Roman"/>
          <w:color w:val="010302"/>
          <w:sz w:val="24"/>
          <w:szCs w:val="24"/>
        </w:rPr>
        <w:t xml:space="preserve">, precum și </w:t>
      </w:r>
      <w:r w:rsidR="007027F9" w:rsidRPr="00E76D94">
        <w:rPr>
          <w:rFonts w:ascii="PermianSerifTypeface" w:hAnsi="PermianSerifTypeface" w:cs="Times New Roman"/>
          <w:color w:val="010302"/>
          <w:sz w:val="24"/>
          <w:szCs w:val="24"/>
        </w:rPr>
        <w:t xml:space="preserve">raportează </w:t>
      </w:r>
      <w:r w:rsidR="0034018F" w:rsidRPr="00E76D94">
        <w:rPr>
          <w:rFonts w:ascii="PermianSerifTypeface" w:hAnsi="PermianSerifTypeface" w:cs="Times New Roman"/>
          <w:color w:val="010302"/>
          <w:sz w:val="24"/>
          <w:szCs w:val="24"/>
        </w:rPr>
        <w:t>aces</w:t>
      </w:r>
      <w:r w:rsidR="007027F9" w:rsidRPr="00E76D94">
        <w:rPr>
          <w:rFonts w:ascii="PermianSerifTypeface" w:hAnsi="PermianSerifTypeface" w:cs="Times New Roman"/>
          <w:color w:val="010302"/>
          <w:sz w:val="24"/>
          <w:szCs w:val="24"/>
        </w:rPr>
        <w:t>te</w:t>
      </w:r>
      <w:r w:rsidR="0034018F" w:rsidRPr="00E76D94">
        <w:rPr>
          <w:rFonts w:ascii="PermianSerifTypeface" w:hAnsi="PermianSerifTypeface" w:cs="Times New Roman"/>
          <w:color w:val="010302"/>
          <w:sz w:val="24"/>
          <w:szCs w:val="24"/>
        </w:rPr>
        <w:t xml:space="preserve"> metadate</w:t>
      </w:r>
      <w:r w:rsidR="004F56FF" w:rsidRPr="00E76D94">
        <w:rPr>
          <w:rFonts w:ascii="PermianSerifTypeface" w:hAnsi="PermianSerifTypeface" w:cs="Times New Roman"/>
          <w:color w:val="010302"/>
          <w:sz w:val="24"/>
          <w:szCs w:val="24"/>
        </w:rPr>
        <w:t xml:space="preserve"> către Eurostat, FMI, Banca Mondială</w:t>
      </w:r>
      <w:r w:rsidR="0034018F" w:rsidRPr="00E76D94">
        <w:rPr>
          <w:rFonts w:ascii="PermianSerifTypeface" w:hAnsi="PermianSerifTypeface" w:cs="Times New Roman"/>
          <w:color w:val="010302"/>
          <w:sz w:val="24"/>
          <w:szCs w:val="24"/>
        </w:rPr>
        <w:t xml:space="preserve"> și alte </w:t>
      </w:r>
      <w:r w:rsidR="004F56FF" w:rsidRPr="00E76D94">
        <w:rPr>
          <w:rFonts w:ascii="PermianSerifTypeface" w:hAnsi="PermianSerifTypeface" w:cs="Times New Roman"/>
          <w:color w:val="010302"/>
          <w:sz w:val="24"/>
          <w:szCs w:val="24"/>
        </w:rPr>
        <w:t>instituții internaționale</w:t>
      </w:r>
      <w:r w:rsidR="007027F9" w:rsidRPr="00E76D94">
        <w:rPr>
          <w:rFonts w:ascii="PermianSerifTypeface" w:hAnsi="PermianSerifTypeface" w:cs="Times New Roman"/>
          <w:color w:val="010302"/>
          <w:sz w:val="24"/>
          <w:szCs w:val="24"/>
        </w:rPr>
        <w:t>,</w:t>
      </w:r>
      <w:r w:rsidR="004F56FF" w:rsidRPr="00E76D94">
        <w:rPr>
          <w:rFonts w:ascii="PermianSerifTypeface" w:hAnsi="PermianSerifTypeface" w:cs="Times New Roman"/>
          <w:color w:val="010302"/>
          <w:sz w:val="24"/>
          <w:szCs w:val="24"/>
        </w:rPr>
        <w:t xml:space="preserve"> conform acordurilor existente.</w:t>
      </w:r>
    </w:p>
    <w:p w14:paraId="44CAD9CA" w14:textId="51A071A7" w:rsidR="001E611A" w:rsidRPr="00E76D94" w:rsidRDefault="00E15876" w:rsidP="00F00DB3">
      <w:pPr>
        <w:pStyle w:val="ListParagraph"/>
        <w:numPr>
          <w:ilvl w:val="6"/>
          <w:numId w:val="21"/>
        </w:numPr>
        <w:tabs>
          <w:tab w:val="left" w:pos="567"/>
        </w:tabs>
        <w:spacing w:after="12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lastRenderedPageBreak/>
        <w:t>D</w:t>
      </w:r>
      <w:r w:rsidR="004F56FF" w:rsidRPr="00E76D94">
        <w:rPr>
          <w:rFonts w:ascii="PermianSerifTypeface" w:hAnsi="PermianSerifTypeface" w:cs="Times New Roman"/>
          <w:color w:val="010302"/>
          <w:sz w:val="24"/>
          <w:szCs w:val="24"/>
        </w:rPr>
        <w:t>iseminează statisticile oficiale produse</w:t>
      </w:r>
      <w:r w:rsidR="0034018F" w:rsidRPr="00E76D94">
        <w:rPr>
          <w:rFonts w:ascii="PermianSerifTypeface" w:hAnsi="PermianSerifTypeface" w:cs="Times New Roman"/>
          <w:color w:val="010302"/>
          <w:sz w:val="24"/>
          <w:szCs w:val="24"/>
        </w:rPr>
        <w:t xml:space="preserve"> prin publicarea statisticilor</w:t>
      </w:r>
      <w:r w:rsidR="004F56FF" w:rsidRPr="00E76D94">
        <w:rPr>
          <w:rFonts w:ascii="PermianSerifTypeface" w:hAnsi="PermianSerifTypeface" w:cs="Times New Roman"/>
          <w:color w:val="010302"/>
          <w:sz w:val="24"/>
          <w:szCs w:val="24"/>
        </w:rPr>
        <w:t xml:space="preserve"> și materialelor analitice </w:t>
      </w:r>
      <w:r w:rsidR="007027F9" w:rsidRPr="00E76D94">
        <w:rPr>
          <w:rFonts w:ascii="PermianSerifTypeface" w:hAnsi="PermianSerifTypeface" w:cs="Times New Roman"/>
          <w:color w:val="010302"/>
          <w:sz w:val="24"/>
          <w:szCs w:val="24"/>
        </w:rPr>
        <w:t xml:space="preserve">aferente </w:t>
      </w:r>
      <w:r w:rsidR="004F56FF" w:rsidRPr="00E76D94">
        <w:rPr>
          <w:rFonts w:ascii="PermianSerifTypeface" w:hAnsi="PermianSerifTypeface" w:cs="Times New Roman"/>
          <w:color w:val="010302"/>
          <w:sz w:val="24"/>
          <w:szCs w:val="24"/>
        </w:rPr>
        <w:t xml:space="preserve">pe pagina web </w:t>
      </w:r>
      <w:r w:rsidR="007027F9" w:rsidRPr="00E76D94">
        <w:rPr>
          <w:rFonts w:ascii="PermianSerifTypeface" w:hAnsi="PermianSerifTypeface" w:cs="Times New Roman"/>
          <w:color w:val="010302"/>
          <w:sz w:val="24"/>
          <w:szCs w:val="24"/>
        </w:rPr>
        <w:t xml:space="preserve">a </w:t>
      </w:r>
      <w:r w:rsidR="004F56FF" w:rsidRPr="00E76D94">
        <w:rPr>
          <w:rFonts w:ascii="PermianSerifTypeface" w:hAnsi="PermianSerifTypeface" w:cs="Times New Roman"/>
          <w:color w:val="010302"/>
          <w:sz w:val="24"/>
          <w:szCs w:val="24"/>
        </w:rPr>
        <w:t>BNM</w:t>
      </w:r>
      <w:r w:rsidR="007027F9" w:rsidRPr="00E76D94">
        <w:rPr>
          <w:rFonts w:ascii="PermianSerifTypeface" w:hAnsi="PermianSerifTypeface" w:cs="Times New Roman"/>
          <w:color w:val="010302"/>
          <w:sz w:val="24"/>
          <w:szCs w:val="24"/>
        </w:rPr>
        <w:t>,</w:t>
      </w:r>
      <w:r w:rsidR="004F56FF" w:rsidRPr="00E76D94">
        <w:rPr>
          <w:rFonts w:ascii="PermianSerifTypeface" w:hAnsi="PermianSerifTypeface" w:cs="Times New Roman"/>
          <w:color w:val="010302"/>
          <w:sz w:val="24"/>
          <w:szCs w:val="24"/>
        </w:rPr>
        <w:t xml:space="preserve"> inclusiv în baza de date interactivă</w:t>
      </w:r>
      <w:r w:rsidR="0034018F" w:rsidRPr="00E76D94">
        <w:rPr>
          <w:rFonts w:ascii="PermianSerifTypeface" w:hAnsi="PermianSerifTypeface" w:cs="Times New Roman"/>
          <w:color w:val="010302"/>
          <w:sz w:val="24"/>
          <w:szCs w:val="24"/>
        </w:rPr>
        <w:t>, și transmiterea acestora</w:t>
      </w:r>
      <w:r w:rsidR="004F56FF" w:rsidRPr="00E76D94">
        <w:rPr>
          <w:rFonts w:ascii="PermianSerifTypeface" w:hAnsi="PermianSerifTypeface" w:cs="Times New Roman"/>
          <w:color w:val="010302"/>
          <w:sz w:val="24"/>
          <w:szCs w:val="24"/>
        </w:rPr>
        <w:t xml:space="preserve"> către Eurostat, FMI, Banca Mondială și alte organizații internaționale</w:t>
      </w:r>
      <w:r w:rsidR="0034018F" w:rsidRPr="00E76D94">
        <w:rPr>
          <w:rFonts w:ascii="PermianSerifTypeface" w:hAnsi="PermianSerifTypeface" w:cs="Times New Roman"/>
          <w:color w:val="010302"/>
          <w:sz w:val="24"/>
          <w:szCs w:val="24"/>
        </w:rPr>
        <w:t>.</w:t>
      </w:r>
    </w:p>
    <w:p w14:paraId="5B6223DD" w14:textId="2BDFD9BA" w:rsidR="00D8791C" w:rsidRPr="00D67E7F" w:rsidRDefault="004F56FF" w:rsidP="00F00DB3">
      <w:pPr>
        <w:pStyle w:val="ListParagraph"/>
        <w:numPr>
          <w:ilvl w:val="6"/>
          <w:numId w:val="21"/>
        </w:numPr>
        <w:tabs>
          <w:tab w:val="left" w:pos="567"/>
        </w:tabs>
        <w:spacing w:after="12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 xml:space="preserve">Conlucrează cu Biroul Național </w:t>
      </w:r>
      <w:r w:rsidRPr="00D67E7F">
        <w:rPr>
          <w:rFonts w:ascii="PermianSerifTypeface" w:hAnsi="PermianSerifTypeface" w:cs="Times New Roman"/>
          <w:color w:val="010302"/>
          <w:sz w:val="24"/>
          <w:szCs w:val="24"/>
        </w:rPr>
        <w:t xml:space="preserve">și alți producători de statistici oficiale, în cadrul Sistemului statistic național. </w:t>
      </w:r>
    </w:p>
    <w:p w14:paraId="7498708F" w14:textId="0C9BB4E3" w:rsidR="004F56FF" w:rsidRPr="00E76D94" w:rsidRDefault="004F56FF" w:rsidP="00F00DB3">
      <w:pPr>
        <w:pStyle w:val="ListParagraph"/>
        <w:numPr>
          <w:ilvl w:val="6"/>
          <w:numId w:val="21"/>
        </w:numPr>
        <w:tabs>
          <w:tab w:val="left" w:pos="567"/>
        </w:tabs>
        <w:spacing w:after="12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Colabor</w:t>
      </w:r>
      <w:r w:rsidR="00D77219" w:rsidRPr="00E76D94">
        <w:rPr>
          <w:rFonts w:ascii="PermianSerifTypeface" w:hAnsi="PermianSerifTypeface" w:cs="Times New Roman"/>
          <w:color w:val="010302"/>
          <w:sz w:val="24"/>
          <w:szCs w:val="24"/>
        </w:rPr>
        <w:t>ează</w:t>
      </w:r>
      <w:r w:rsidRPr="00E76D94">
        <w:rPr>
          <w:rFonts w:ascii="PermianSerifTypeface" w:hAnsi="PermianSerifTypeface" w:cs="Times New Roman"/>
          <w:color w:val="010302"/>
          <w:sz w:val="24"/>
          <w:szCs w:val="24"/>
        </w:rPr>
        <w:t xml:space="preserve"> cu instituțiile și organizațiile internaționale și europene, în special FMI, Eurostat, ECB, Comitetul Irving Fisher privind Statistica Băncilor Centrale, pe domeniile aferente activității </w:t>
      </w:r>
      <w:r w:rsidR="00506D4E" w:rsidRPr="00E76D94">
        <w:rPr>
          <w:rFonts w:ascii="PermianSerifTypeface" w:hAnsi="PermianSerifTypeface" w:cs="Times New Roman"/>
          <w:color w:val="010302"/>
          <w:sz w:val="24"/>
          <w:szCs w:val="24"/>
        </w:rPr>
        <w:t>subdiviziunii</w:t>
      </w:r>
      <w:r w:rsidRPr="00E76D94">
        <w:rPr>
          <w:rFonts w:ascii="PermianSerifTypeface" w:hAnsi="PermianSerifTypeface" w:cs="Times New Roman"/>
          <w:color w:val="010302"/>
          <w:sz w:val="24"/>
          <w:szCs w:val="24"/>
        </w:rPr>
        <w:t>, particip</w:t>
      </w:r>
      <w:r w:rsidR="00D77219" w:rsidRPr="00E76D94">
        <w:rPr>
          <w:rFonts w:ascii="PermianSerifTypeface" w:hAnsi="PermianSerifTypeface" w:cs="Times New Roman"/>
          <w:color w:val="010302"/>
          <w:sz w:val="24"/>
          <w:szCs w:val="24"/>
        </w:rPr>
        <w:t>ă</w:t>
      </w:r>
      <w:r w:rsidRPr="00E76D94">
        <w:rPr>
          <w:rFonts w:ascii="PermianSerifTypeface" w:hAnsi="PermianSerifTypeface" w:cs="Times New Roman"/>
          <w:color w:val="010302"/>
          <w:sz w:val="24"/>
          <w:szCs w:val="24"/>
        </w:rPr>
        <w:t xml:space="preserve"> </w:t>
      </w:r>
      <w:r w:rsidR="00D77219" w:rsidRPr="00E76D94">
        <w:rPr>
          <w:rFonts w:ascii="PermianSerifTypeface" w:hAnsi="PermianSerifTypeface" w:cs="Times New Roman"/>
          <w:color w:val="010302"/>
          <w:sz w:val="24"/>
          <w:szCs w:val="24"/>
        </w:rPr>
        <w:t>la activitățile</w:t>
      </w:r>
      <w:r w:rsidRPr="00E76D94">
        <w:rPr>
          <w:rFonts w:ascii="PermianSerifTypeface" w:hAnsi="PermianSerifTypeface" w:cs="Times New Roman"/>
          <w:color w:val="010302"/>
          <w:sz w:val="24"/>
          <w:szCs w:val="24"/>
        </w:rPr>
        <w:t xml:space="preserve"> grupurilor de lucru.</w:t>
      </w:r>
    </w:p>
    <w:p w14:paraId="2BB5C64D" w14:textId="7F11AEA5" w:rsidR="008C4247" w:rsidRPr="00E76D94" w:rsidRDefault="008C4247" w:rsidP="00F00DB3">
      <w:pPr>
        <w:tabs>
          <w:tab w:val="left" w:pos="567"/>
        </w:tabs>
        <w:spacing w:after="0" w:line="240" w:lineRule="auto"/>
        <w:ind w:left="567" w:hanging="567"/>
        <w:jc w:val="both"/>
        <w:rPr>
          <w:rFonts w:ascii="PermianSerifTypeface" w:hAnsi="PermianSerifTypeface" w:cs="Times New Roman"/>
          <w:b/>
          <w:bCs/>
          <w:color w:val="010302"/>
          <w:sz w:val="24"/>
          <w:szCs w:val="24"/>
        </w:rPr>
      </w:pPr>
      <w:r w:rsidRPr="00E76D94">
        <w:rPr>
          <w:rFonts w:ascii="PermianSerifTypeface" w:hAnsi="PermianSerifTypeface" w:cs="Times New Roman"/>
          <w:b/>
          <w:bCs/>
          <w:color w:val="010302"/>
          <w:sz w:val="24"/>
          <w:szCs w:val="24"/>
        </w:rPr>
        <w:t>Activitatea DSD se desfășoară prin intermediul următoarelor direcții:</w:t>
      </w:r>
    </w:p>
    <w:p w14:paraId="1028C548" w14:textId="3F43170B" w:rsidR="008C4247" w:rsidRPr="00E76D94" w:rsidRDefault="004F56FF" w:rsidP="00F00DB3">
      <w:pPr>
        <w:pStyle w:val="ListParagraph"/>
        <w:numPr>
          <w:ilvl w:val="2"/>
          <w:numId w:val="34"/>
        </w:numPr>
        <w:tabs>
          <w:tab w:val="left" w:pos="567"/>
        </w:tabs>
        <w:spacing w:after="0" w:line="240" w:lineRule="auto"/>
        <w:ind w:left="567" w:hanging="283"/>
        <w:jc w:val="both"/>
        <w:rPr>
          <w:rFonts w:ascii="PermianSerifTypeface" w:hAnsi="PermianSerifTypeface" w:cs="Times New Roman"/>
          <w:b/>
          <w:bCs/>
          <w:color w:val="010302"/>
          <w:sz w:val="24"/>
          <w:szCs w:val="24"/>
        </w:rPr>
      </w:pPr>
      <w:r w:rsidRPr="00E76D94">
        <w:rPr>
          <w:rFonts w:ascii="PermianSerifTypeface" w:hAnsi="PermianSerifTypeface" w:cs="Times New Roman"/>
          <w:b/>
          <w:bCs/>
          <w:color w:val="010302"/>
          <w:sz w:val="24"/>
          <w:szCs w:val="24"/>
        </w:rPr>
        <w:t>Direcția colectare și procesare date</w:t>
      </w:r>
    </w:p>
    <w:p w14:paraId="1E6B0777" w14:textId="0576B56C" w:rsidR="008C4247" w:rsidRPr="00E76D94" w:rsidRDefault="004F56FF" w:rsidP="00F00DB3">
      <w:pPr>
        <w:pStyle w:val="ListParagraph"/>
        <w:numPr>
          <w:ilvl w:val="2"/>
          <w:numId w:val="34"/>
        </w:numPr>
        <w:tabs>
          <w:tab w:val="left" w:pos="567"/>
        </w:tabs>
        <w:spacing w:after="0" w:line="240" w:lineRule="auto"/>
        <w:ind w:left="567" w:hanging="283"/>
        <w:jc w:val="both"/>
        <w:rPr>
          <w:rFonts w:ascii="PermianSerifTypeface" w:hAnsi="PermianSerifTypeface" w:cs="Times New Roman"/>
          <w:b/>
          <w:bCs/>
          <w:color w:val="010302"/>
          <w:sz w:val="24"/>
          <w:szCs w:val="24"/>
        </w:rPr>
      </w:pPr>
      <w:r w:rsidRPr="00E76D94">
        <w:rPr>
          <w:rFonts w:ascii="PermianSerifTypeface" w:hAnsi="PermianSerifTypeface" w:cs="Times New Roman"/>
          <w:b/>
          <w:bCs/>
          <w:color w:val="010302"/>
          <w:sz w:val="24"/>
          <w:szCs w:val="24"/>
        </w:rPr>
        <w:t>Direcția statistic</w:t>
      </w:r>
      <w:r w:rsidR="007027F9" w:rsidRPr="00E76D94">
        <w:rPr>
          <w:rFonts w:ascii="PermianSerifTypeface" w:hAnsi="PermianSerifTypeface" w:cs="Times New Roman"/>
          <w:b/>
          <w:bCs/>
          <w:color w:val="010302"/>
          <w:sz w:val="24"/>
          <w:szCs w:val="24"/>
        </w:rPr>
        <w:t>a</w:t>
      </w:r>
      <w:r w:rsidRPr="00E76D94">
        <w:rPr>
          <w:rFonts w:ascii="PermianSerifTypeface" w:hAnsi="PermianSerifTypeface" w:cs="Times New Roman"/>
          <w:b/>
          <w:bCs/>
          <w:color w:val="010302"/>
          <w:sz w:val="24"/>
          <w:szCs w:val="24"/>
        </w:rPr>
        <w:t xml:space="preserve"> monetară și financiară</w:t>
      </w:r>
    </w:p>
    <w:p w14:paraId="5E457418" w14:textId="2824E4CE" w:rsidR="004F56FF" w:rsidRPr="00E76D94" w:rsidRDefault="004F56FF" w:rsidP="00F00DB3">
      <w:pPr>
        <w:pStyle w:val="ListParagraph"/>
        <w:numPr>
          <w:ilvl w:val="2"/>
          <w:numId w:val="34"/>
        </w:numPr>
        <w:tabs>
          <w:tab w:val="left" w:pos="567"/>
        </w:tabs>
        <w:spacing w:after="0" w:line="240" w:lineRule="auto"/>
        <w:ind w:left="567" w:hanging="283"/>
        <w:jc w:val="both"/>
        <w:rPr>
          <w:rFonts w:ascii="PermianSerifTypeface" w:hAnsi="PermianSerifTypeface" w:cs="Times New Roman"/>
          <w:b/>
          <w:bCs/>
          <w:color w:val="010302"/>
          <w:sz w:val="24"/>
          <w:szCs w:val="24"/>
        </w:rPr>
      </w:pPr>
      <w:r w:rsidRPr="00E76D94">
        <w:rPr>
          <w:rFonts w:ascii="PermianSerifTypeface" w:hAnsi="PermianSerifTypeface" w:cs="Times New Roman"/>
          <w:b/>
          <w:bCs/>
          <w:color w:val="010302"/>
          <w:sz w:val="24"/>
          <w:szCs w:val="24"/>
        </w:rPr>
        <w:t>Direcția statistica sectorului extern</w:t>
      </w:r>
    </w:p>
    <w:bookmarkEnd w:id="118"/>
    <w:p w14:paraId="1AF1732A" w14:textId="77777777" w:rsidR="00EA6CCF" w:rsidRDefault="00EA6CCF" w:rsidP="00F00DB3">
      <w:pPr>
        <w:pStyle w:val="ListParagraph"/>
        <w:tabs>
          <w:tab w:val="left" w:pos="567"/>
        </w:tabs>
        <w:spacing w:after="0" w:line="240" w:lineRule="auto"/>
        <w:ind w:left="567" w:hanging="567"/>
        <w:contextualSpacing w:val="0"/>
        <w:rPr>
          <w:rFonts w:ascii="PermianSerifTypeface" w:eastAsiaTheme="majorEastAsia" w:hAnsi="PermianSerifTypeface" w:cs="Times New Roman"/>
          <w:b/>
          <w:bCs/>
          <w:color w:val="2F5496" w:themeColor="accent1" w:themeShade="BF"/>
          <w:sz w:val="24"/>
          <w:szCs w:val="24"/>
        </w:rPr>
      </w:pPr>
    </w:p>
    <w:p w14:paraId="624A13A8" w14:textId="77777777" w:rsidR="006C420A" w:rsidRPr="00E76D94" w:rsidRDefault="006C420A" w:rsidP="00F00DB3">
      <w:pPr>
        <w:pStyle w:val="ListParagraph"/>
        <w:tabs>
          <w:tab w:val="left" w:pos="567"/>
        </w:tabs>
        <w:spacing w:after="0" w:line="240" w:lineRule="auto"/>
        <w:ind w:left="567" w:hanging="567"/>
        <w:contextualSpacing w:val="0"/>
        <w:rPr>
          <w:rFonts w:ascii="PermianSerifTypeface" w:eastAsiaTheme="majorEastAsia" w:hAnsi="PermianSerifTypeface" w:cs="Times New Roman"/>
          <w:b/>
          <w:bCs/>
          <w:color w:val="2F5496" w:themeColor="accent1" w:themeShade="BF"/>
          <w:sz w:val="24"/>
          <w:szCs w:val="24"/>
        </w:rPr>
      </w:pPr>
    </w:p>
    <w:p w14:paraId="70A09816" w14:textId="75C51529" w:rsidR="008013A4" w:rsidRPr="00E76D94" w:rsidRDefault="00E76CB8" w:rsidP="00F00DB3">
      <w:pPr>
        <w:pStyle w:val="ListParagraph"/>
        <w:tabs>
          <w:tab w:val="left" w:pos="567"/>
        </w:tabs>
        <w:spacing w:after="0" w:line="240" w:lineRule="auto"/>
        <w:ind w:left="567" w:hanging="567"/>
        <w:contextualSpacing w:val="0"/>
        <w:outlineLvl w:val="0"/>
        <w:rPr>
          <w:rFonts w:ascii="PermianSerifTypeface" w:eastAsiaTheme="majorEastAsia" w:hAnsi="PermianSerifTypeface" w:cs="Times New Roman"/>
          <w:b/>
          <w:bCs/>
          <w:color w:val="1F4E79" w:themeColor="accent5" w:themeShade="80"/>
          <w:sz w:val="24"/>
          <w:szCs w:val="24"/>
        </w:rPr>
      </w:pPr>
      <w:bookmarkStart w:id="119" w:name="_Toc214436152"/>
      <w:r w:rsidRPr="00E76D94">
        <w:rPr>
          <w:rFonts w:ascii="PermianSerifTypeface" w:eastAsiaTheme="majorEastAsia" w:hAnsi="PermianSerifTypeface" w:cs="Times New Roman"/>
          <w:b/>
          <w:bCs/>
          <w:color w:val="1F4E79" w:themeColor="accent5" w:themeShade="80"/>
          <w:sz w:val="24"/>
          <w:szCs w:val="24"/>
        </w:rPr>
        <w:t>3.</w:t>
      </w:r>
      <w:r w:rsidR="00EA6CCF" w:rsidRPr="00E76D94">
        <w:rPr>
          <w:rFonts w:ascii="PermianSerifTypeface" w:eastAsiaTheme="majorEastAsia" w:hAnsi="PermianSerifTypeface" w:cs="Times New Roman"/>
          <w:b/>
          <w:bCs/>
          <w:color w:val="1F4E79" w:themeColor="accent5" w:themeShade="80"/>
          <w:sz w:val="24"/>
          <w:szCs w:val="24"/>
        </w:rPr>
        <w:t>4.15</w:t>
      </w:r>
      <w:r w:rsidR="008013A4" w:rsidRPr="00E76D94">
        <w:rPr>
          <w:rFonts w:ascii="PermianSerifTypeface" w:eastAsiaTheme="majorEastAsia" w:hAnsi="PermianSerifTypeface" w:cs="Times New Roman"/>
          <w:b/>
          <w:bCs/>
          <w:color w:val="1F4E79" w:themeColor="accent5" w:themeShade="80"/>
          <w:sz w:val="24"/>
          <w:szCs w:val="24"/>
        </w:rPr>
        <w:t>. Direcția FinTech</w:t>
      </w:r>
      <w:bookmarkEnd w:id="119"/>
    </w:p>
    <w:p w14:paraId="63E0AB97" w14:textId="545FFF4C" w:rsidR="00B10308" w:rsidRPr="00E76D94" w:rsidRDefault="00B10308" w:rsidP="00F00DB3">
      <w:pPr>
        <w:pStyle w:val="ListParagraph"/>
        <w:numPr>
          <w:ilvl w:val="0"/>
          <w:numId w:val="43"/>
        </w:numPr>
        <w:tabs>
          <w:tab w:val="left" w:pos="567"/>
        </w:tabs>
        <w:spacing w:after="120" w:line="240" w:lineRule="auto"/>
        <w:ind w:left="567" w:hanging="567"/>
        <w:contextualSpacing w:val="0"/>
        <w:jc w:val="both"/>
        <w:rPr>
          <w:rFonts w:ascii="PermianSerifTypeface" w:hAnsi="PermianSerifTypeface" w:cs="Times New Roman"/>
          <w:color w:val="000000"/>
          <w:sz w:val="24"/>
          <w:szCs w:val="24"/>
        </w:rPr>
      </w:pPr>
      <w:r w:rsidRPr="00E76D94">
        <w:rPr>
          <w:rFonts w:ascii="PermianSerifTypeface" w:hAnsi="PermianSerifTypeface" w:cs="Times New Roman"/>
          <w:color w:val="000000"/>
          <w:sz w:val="24"/>
          <w:szCs w:val="24"/>
        </w:rPr>
        <w:t>Reprez</w:t>
      </w:r>
      <w:r w:rsidR="001F759D" w:rsidRPr="00E76D94">
        <w:rPr>
          <w:rFonts w:ascii="PermianSerifTypeface" w:hAnsi="PermianSerifTypeface" w:cs="Times New Roman"/>
          <w:color w:val="000000"/>
          <w:sz w:val="24"/>
          <w:szCs w:val="24"/>
        </w:rPr>
        <w:t>intă</w:t>
      </w:r>
      <w:r w:rsidRPr="00E76D94">
        <w:rPr>
          <w:rFonts w:ascii="PermianSerifTypeface" w:hAnsi="PermianSerifTypeface" w:cs="Times New Roman"/>
          <w:color w:val="000000"/>
          <w:sz w:val="24"/>
          <w:szCs w:val="24"/>
        </w:rPr>
        <w:t xml:space="preserve"> </w:t>
      </w:r>
      <w:r w:rsidR="00872E8D" w:rsidRPr="00E76D94">
        <w:rPr>
          <w:rFonts w:ascii="PermianSerifTypeface" w:hAnsi="PermianSerifTypeface" w:cs="Times New Roman"/>
          <w:color w:val="000000"/>
          <w:sz w:val="24"/>
          <w:szCs w:val="24"/>
        </w:rPr>
        <w:t>BNM</w:t>
      </w:r>
      <w:r w:rsidRPr="00E76D94">
        <w:rPr>
          <w:rFonts w:ascii="PermianSerifTypeface" w:hAnsi="PermianSerifTypeface" w:cs="Times New Roman"/>
          <w:color w:val="000000"/>
          <w:sz w:val="24"/>
          <w:szCs w:val="24"/>
        </w:rPr>
        <w:t xml:space="preserve"> ca autoritate de contact  pentru </w:t>
      </w:r>
      <w:r w:rsidR="00B76270" w:rsidRPr="00E76D94">
        <w:rPr>
          <w:rFonts w:ascii="PermianSerifTypeface" w:hAnsi="PermianSerifTypeface" w:cs="Times New Roman"/>
          <w:color w:val="000000"/>
          <w:sz w:val="24"/>
          <w:szCs w:val="24"/>
        </w:rPr>
        <w:t>persoanele juridice</w:t>
      </w:r>
      <w:r w:rsidRPr="00E76D94">
        <w:rPr>
          <w:rFonts w:ascii="PermianSerifTypeface" w:hAnsi="PermianSerifTypeface" w:cs="Times New Roman"/>
          <w:color w:val="000000"/>
          <w:sz w:val="24"/>
          <w:szCs w:val="24"/>
        </w:rPr>
        <w:t xml:space="preserve"> din domeniul FinTech în vederea oferirii de îndrumări în legătură cu soluțiile inovatoare în domeniul serviciilor financiare și de plată. </w:t>
      </w:r>
    </w:p>
    <w:p w14:paraId="3D239CB1" w14:textId="2AF3E441" w:rsidR="00B10308" w:rsidRPr="00E76D94" w:rsidRDefault="00872E8D" w:rsidP="00F00DB3">
      <w:pPr>
        <w:pStyle w:val="ListParagraph"/>
        <w:numPr>
          <w:ilvl w:val="0"/>
          <w:numId w:val="43"/>
        </w:numPr>
        <w:tabs>
          <w:tab w:val="left" w:pos="567"/>
        </w:tabs>
        <w:spacing w:after="120" w:line="240" w:lineRule="auto"/>
        <w:ind w:left="567" w:hanging="567"/>
        <w:contextualSpacing w:val="0"/>
        <w:jc w:val="both"/>
        <w:rPr>
          <w:rFonts w:ascii="PermianSerifTypeface" w:hAnsi="PermianSerifTypeface" w:cs="Times New Roman"/>
          <w:color w:val="000000" w:themeColor="text1"/>
          <w:sz w:val="24"/>
          <w:szCs w:val="24"/>
        </w:rPr>
      </w:pPr>
      <w:r w:rsidRPr="00E76D94">
        <w:rPr>
          <w:rFonts w:ascii="PermianSerifTypeface" w:hAnsi="PermianSerifTypeface" w:cs="Times New Roman"/>
          <w:color w:val="000000"/>
          <w:sz w:val="24"/>
          <w:szCs w:val="24"/>
        </w:rPr>
        <w:t>Asigură a</w:t>
      </w:r>
      <w:r w:rsidR="00B10308" w:rsidRPr="00E76D94">
        <w:rPr>
          <w:rFonts w:ascii="PermianSerifTypeface" w:hAnsi="PermianSerifTypeface" w:cs="Times New Roman"/>
          <w:color w:val="000000"/>
          <w:sz w:val="24"/>
          <w:szCs w:val="24"/>
        </w:rPr>
        <w:t>naliz</w:t>
      </w:r>
      <w:r w:rsidR="00B10308" w:rsidRPr="00E76D94" w:rsidDel="001F759D">
        <w:rPr>
          <w:rFonts w:ascii="PermianSerifTypeface" w:hAnsi="PermianSerifTypeface" w:cs="Times New Roman"/>
          <w:color w:val="000000"/>
          <w:sz w:val="24"/>
          <w:szCs w:val="24"/>
        </w:rPr>
        <w:t>a</w:t>
      </w:r>
      <w:r w:rsidR="00B10308" w:rsidRPr="00E76D94">
        <w:rPr>
          <w:rFonts w:ascii="PermianSerifTypeface" w:hAnsi="PermianSerifTypeface" w:cs="Times New Roman"/>
          <w:color w:val="000000"/>
          <w:sz w:val="24"/>
          <w:szCs w:val="24"/>
        </w:rPr>
        <w:t xml:space="preserve"> continuă a evoluției pieței în domeniul serviciilor financiare și de plată, în scopul creării unui mediu favorabil dezvoltării de produse eficiente și convenabile, în scopul creșterii incluziunii financiare.</w:t>
      </w:r>
    </w:p>
    <w:p w14:paraId="1A3F0E2A" w14:textId="4A3B96D0" w:rsidR="00B10308" w:rsidRPr="00E76D94" w:rsidRDefault="00B10308" w:rsidP="00F00DB3">
      <w:pPr>
        <w:pStyle w:val="ListParagraph"/>
        <w:numPr>
          <w:ilvl w:val="0"/>
          <w:numId w:val="43"/>
        </w:numPr>
        <w:tabs>
          <w:tab w:val="left" w:pos="567"/>
        </w:tabs>
        <w:spacing w:after="120" w:line="240" w:lineRule="auto"/>
        <w:ind w:left="567" w:hanging="567"/>
        <w:contextualSpacing w:val="0"/>
        <w:jc w:val="both"/>
        <w:rPr>
          <w:rFonts w:ascii="PermianSerifTypeface" w:hAnsi="PermianSerifTypeface" w:cs="Times New Roman"/>
          <w:color w:val="000000"/>
          <w:sz w:val="24"/>
          <w:szCs w:val="24"/>
        </w:rPr>
      </w:pPr>
      <w:r w:rsidRPr="00E76D94">
        <w:rPr>
          <w:rFonts w:ascii="PermianSerifTypeface" w:hAnsi="PermianSerifTypeface" w:cs="Times New Roman"/>
          <w:color w:val="000000"/>
          <w:sz w:val="24"/>
          <w:szCs w:val="24"/>
        </w:rPr>
        <w:t>Cercet</w:t>
      </w:r>
      <w:r w:rsidR="00B179A7" w:rsidRPr="00E76D94">
        <w:rPr>
          <w:rFonts w:ascii="PermianSerifTypeface" w:hAnsi="PermianSerifTypeface" w:cs="Times New Roman"/>
          <w:color w:val="000000"/>
          <w:sz w:val="24"/>
          <w:szCs w:val="24"/>
        </w:rPr>
        <w:t>ează</w:t>
      </w:r>
      <w:r w:rsidRPr="00E76D94">
        <w:rPr>
          <w:rFonts w:ascii="PermianSerifTypeface" w:hAnsi="PermianSerifTypeface" w:cs="Times New Roman"/>
          <w:color w:val="000000"/>
          <w:sz w:val="24"/>
          <w:szCs w:val="24"/>
        </w:rPr>
        <w:t xml:space="preserve"> instrumentel</w:t>
      </w:r>
      <w:r w:rsidR="00B179A7" w:rsidRPr="00E76D94">
        <w:rPr>
          <w:rFonts w:ascii="PermianSerifTypeface" w:hAnsi="PermianSerifTypeface" w:cs="Times New Roman"/>
          <w:color w:val="000000"/>
          <w:sz w:val="24"/>
          <w:szCs w:val="24"/>
        </w:rPr>
        <w:t>e</w:t>
      </w:r>
      <w:r w:rsidRPr="00E76D94">
        <w:rPr>
          <w:rFonts w:ascii="PermianSerifTypeface" w:hAnsi="PermianSerifTypeface" w:cs="Times New Roman"/>
          <w:color w:val="000000"/>
          <w:sz w:val="24"/>
          <w:szCs w:val="24"/>
        </w:rPr>
        <w:t xml:space="preserve"> operaționale de tip Sandbox, prin prisma efortului și a oportunității pe piață, pentru a ajuta dezvoltarea modelelor noi de afaceri.</w:t>
      </w:r>
    </w:p>
    <w:p w14:paraId="000F2F43" w14:textId="2782B652" w:rsidR="00B10308" w:rsidRPr="00E76D94" w:rsidRDefault="00030CB5" w:rsidP="00F00DB3">
      <w:pPr>
        <w:pStyle w:val="ListParagraph"/>
        <w:numPr>
          <w:ilvl w:val="0"/>
          <w:numId w:val="43"/>
        </w:numPr>
        <w:tabs>
          <w:tab w:val="left" w:pos="567"/>
        </w:tabs>
        <w:spacing w:after="120" w:line="240" w:lineRule="auto"/>
        <w:ind w:left="567" w:hanging="567"/>
        <w:contextualSpacing w:val="0"/>
        <w:jc w:val="both"/>
        <w:rPr>
          <w:rFonts w:ascii="PermianSerifTypeface" w:hAnsi="PermianSerifTypeface" w:cs="Times New Roman"/>
          <w:color w:val="000000" w:themeColor="text1"/>
          <w:sz w:val="24"/>
          <w:szCs w:val="24"/>
        </w:rPr>
      </w:pPr>
      <w:r w:rsidRPr="00E76D94">
        <w:rPr>
          <w:rFonts w:ascii="PermianSerifTypeface" w:hAnsi="PermianSerifTypeface" w:cs="Times New Roman"/>
          <w:sz w:val="24"/>
          <w:szCs w:val="24"/>
        </w:rPr>
        <w:t>Încurajează</w:t>
      </w:r>
      <w:r w:rsidRPr="00E76D94">
        <w:rPr>
          <w:rFonts w:ascii="PermianSerifTypeface" w:hAnsi="PermianSerifTypeface" w:cs="Times New Roman"/>
          <w:color w:val="000000"/>
          <w:sz w:val="24"/>
          <w:szCs w:val="24"/>
        </w:rPr>
        <w:t xml:space="preserve"> cooperarea </w:t>
      </w:r>
      <w:r w:rsidR="00B10308" w:rsidRPr="00E76D94">
        <w:rPr>
          <w:rFonts w:ascii="PermianSerifTypeface" w:hAnsi="PermianSerifTypeface" w:cs="Times New Roman"/>
          <w:color w:val="000000"/>
          <w:sz w:val="24"/>
          <w:szCs w:val="24"/>
        </w:rPr>
        <w:t>între</w:t>
      </w:r>
      <w:r w:rsidRPr="00E76D94">
        <w:rPr>
          <w:rFonts w:ascii="PermianSerifTypeface" w:hAnsi="PermianSerifTypeface" w:cs="Times New Roman"/>
          <w:color w:val="000000"/>
          <w:sz w:val="24"/>
          <w:szCs w:val="24"/>
        </w:rPr>
        <w:t xml:space="preserve"> </w:t>
      </w:r>
      <w:r w:rsidR="00B76270" w:rsidRPr="00E76D94">
        <w:rPr>
          <w:rFonts w:ascii="PermianSerifTypeface" w:hAnsi="PermianSerifTypeface" w:cs="Times New Roman"/>
          <w:color w:val="000000"/>
          <w:sz w:val="24"/>
          <w:szCs w:val="24"/>
        </w:rPr>
        <w:t>persoanele juridice</w:t>
      </w:r>
      <w:r w:rsidR="00B10308" w:rsidRPr="00E76D94">
        <w:rPr>
          <w:rFonts w:ascii="PermianSerifTypeface" w:hAnsi="PermianSerifTypeface" w:cs="Times New Roman"/>
          <w:color w:val="000000"/>
          <w:sz w:val="24"/>
          <w:szCs w:val="24"/>
        </w:rPr>
        <w:t>, start-up-uri și autorități cu scopul final de a crea mediul care să încurajeze apariția, dezvoltarea soluțiilor inovatoare (sisteme și instrumente de plată ș.a.) în domeniul serviciilor financiare și de plată.</w:t>
      </w:r>
    </w:p>
    <w:p w14:paraId="18C16B82" w14:textId="0F248D7D" w:rsidR="00F6038A" w:rsidRDefault="00F44C18" w:rsidP="00F00DB3">
      <w:pPr>
        <w:pStyle w:val="ListParagraph"/>
        <w:numPr>
          <w:ilvl w:val="0"/>
          <w:numId w:val="43"/>
        </w:numPr>
        <w:tabs>
          <w:tab w:val="left" w:pos="567"/>
        </w:tabs>
        <w:spacing w:after="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Contribui</w:t>
      </w:r>
      <w:r w:rsidR="00B179A7" w:rsidRPr="00E76D94">
        <w:rPr>
          <w:rFonts w:ascii="PermianSerifTypeface" w:hAnsi="PermianSerifTypeface" w:cs="Times New Roman"/>
          <w:color w:val="010302"/>
          <w:sz w:val="24"/>
          <w:szCs w:val="24"/>
        </w:rPr>
        <w:t>e</w:t>
      </w:r>
      <w:r w:rsidRPr="00E76D94">
        <w:rPr>
          <w:rFonts w:ascii="PermianSerifTypeface" w:hAnsi="PermianSerifTypeface" w:cs="Times New Roman"/>
          <w:color w:val="010302"/>
          <w:sz w:val="24"/>
          <w:szCs w:val="24"/>
        </w:rPr>
        <w:t xml:space="preserve"> la dezvoltarea sectorului </w:t>
      </w:r>
      <w:r w:rsidR="00B87202" w:rsidRPr="00E76D94">
        <w:rPr>
          <w:rFonts w:ascii="PermianSerifTypeface" w:hAnsi="PermianSerifTypeface" w:cs="Times New Roman"/>
          <w:color w:val="010302"/>
          <w:sz w:val="24"/>
          <w:szCs w:val="24"/>
        </w:rPr>
        <w:t>F</w:t>
      </w:r>
      <w:r w:rsidRPr="00E76D94">
        <w:rPr>
          <w:rFonts w:ascii="PermianSerifTypeface" w:hAnsi="PermianSerifTypeface" w:cs="Times New Roman"/>
          <w:color w:val="010302"/>
          <w:sz w:val="24"/>
          <w:szCs w:val="24"/>
        </w:rPr>
        <w:t>in</w:t>
      </w:r>
      <w:r w:rsidR="00B87202" w:rsidRPr="00E76D94">
        <w:rPr>
          <w:rFonts w:ascii="PermianSerifTypeface" w:hAnsi="PermianSerifTypeface" w:cs="Times New Roman"/>
          <w:color w:val="010302"/>
          <w:sz w:val="24"/>
          <w:szCs w:val="24"/>
        </w:rPr>
        <w:t>T</w:t>
      </w:r>
      <w:r w:rsidRPr="00E76D94">
        <w:rPr>
          <w:rFonts w:ascii="PermianSerifTypeface" w:hAnsi="PermianSerifTypeface" w:cs="Times New Roman"/>
          <w:color w:val="010302"/>
          <w:sz w:val="24"/>
          <w:szCs w:val="24"/>
        </w:rPr>
        <w:t>ech prin instruiri, consultanță și diseminare de cunoștinț</w:t>
      </w:r>
      <w:r w:rsidR="00D77219" w:rsidRPr="00E76D94">
        <w:rPr>
          <w:rFonts w:ascii="PermianSerifTypeface" w:hAnsi="PermianSerifTypeface" w:cs="Times New Roman"/>
          <w:color w:val="010302"/>
          <w:sz w:val="24"/>
          <w:szCs w:val="24"/>
        </w:rPr>
        <w:t>e</w:t>
      </w:r>
      <w:r w:rsidR="00F6038A" w:rsidRPr="00E76D94">
        <w:rPr>
          <w:rFonts w:ascii="PermianSerifTypeface" w:hAnsi="PermianSerifTypeface" w:cs="Times New Roman"/>
          <w:color w:val="010302"/>
          <w:sz w:val="24"/>
          <w:szCs w:val="24"/>
        </w:rPr>
        <w:t>.</w:t>
      </w:r>
    </w:p>
    <w:p w14:paraId="3559A831" w14:textId="77777777" w:rsidR="006C420A" w:rsidRPr="006C420A" w:rsidRDefault="006C420A" w:rsidP="00F00DB3">
      <w:pPr>
        <w:tabs>
          <w:tab w:val="left" w:pos="567"/>
        </w:tabs>
        <w:spacing w:after="0" w:line="240" w:lineRule="auto"/>
        <w:jc w:val="both"/>
        <w:rPr>
          <w:rFonts w:ascii="PermianSerifTypeface" w:hAnsi="PermianSerifTypeface" w:cs="Times New Roman"/>
          <w:color w:val="010302"/>
          <w:sz w:val="24"/>
          <w:szCs w:val="24"/>
        </w:rPr>
      </w:pPr>
    </w:p>
    <w:p w14:paraId="561499E1" w14:textId="6A4EAF96" w:rsidR="003A02A7" w:rsidRPr="00E76D94" w:rsidRDefault="00E76CB8" w:rsidP="00F00DB3">
      <w:pPr>
        <w:pStyle w:val="ListParagraph"/>
        <w:tabs>
          <w:tab w:val="left" w:pos="567"/>
        </w:tabs>
        <w:spacing w:after="0" w:line="240" w:lineRule="auto"/>
        <w:ind w:left="567" w:hanging="567"/>
        <w:outlineLvl w:val="0"/>
        <w:rPr>
          <w:rFonts w:ascii="PermianSerifTypeface" w:eastAsiaTheme="majorEastAsia" w:hAnsi="PermianSerifTypeface" w:cs="Times New Roman"/>
          <w:b/>
          <w:bCs/>
          <w:color w:val="1F4E79" w:themeColor="accent5" w:themeShade="80"/>
          <w:sz w:val="24"/>
          <w:szCs w:val="24"/>
        </w:rPr>
      </w:pPr>
      <w:bookmarkStart w:id="120" w:name="_Toc214436153"/>
      <w:r w:rsidRPr="00E76D94">
        <w:rPr>
          <w:rFonts w:ascii="PermianSerifTypeface" w:eastAsiaTheme="majorEastAsia" w:hAnsi="PermianSerifTypeface" w:cs="Times New Roman"/>
          <w:b/>
          <w:bCs/>
          <w:color w:val="1F4E79" w:themeColor="accent5" w:themeShade="80"/>
          <w:sz w:val="24"/>
          <w:szCs w:val="24"/>
        </w:rPr>
        <w:t>3.</w:t>
      </w:r>
      <w:r w:rsidR="00EA6CCF" w:rsidRPr="00E76D94">
        <w:rPr>
          <w:rFonts w:ascii="PermianSerifTypeface" w:eastAsiaTheme="majorEastAsia" w:hAnsi="PermianSerifTypeface" w:cs="Times New Roman"/>
          <w:b/>
          <w:bCs/>
          <w:color w:val="1F4E79" w:themeColor="accent5" w:themeShade="80"/>
          <w:sz w:val="24"/>
          <w:szCs w:val="24"/>
        </w:rPr>
        <w:t>4.16</w:t>
      </w:r>
      <w:bookmarkStart w:id="121" w:name="_Hlk202172644"/>
      <w:r w:rsidR="00A02444" w:rsidRPr="00E76D94">
        <w:rPr>
          <w:rFonts w:ascii="PermianSerifTypeface" w:eastAsiaTheme="majorEastAsia" w:hAnsi="PermianSerifTypeface" w:cs="Times New Roman"/>
          <w:b/>
          <w:bCs/>
          <w:color w:val="1F4E79" w:themeColor="accent5" w:themeShade="80"/>
          <w:sz w:val="24"/>
          <w:szCs w:val="24"/>
        </w:rPr>
        <w:t xml:space="preserve">. </w:t>
      </w:r>
      <w:r w:rsidR="00924C78" w:rsidRPr="00E76D94">
        <w:rPr>
          <w:rFonts w:ascii="PermianSerifTypeface" w:eastAsiaTheme="majorEastAsia" w:hAnsi="PermianSerifTypeface" w:cs="Times New Roman"/>
          <w:b/>
          <w:bCs/>
          <w:color w:val="1F4E79" w:themeColor="accent5" w:themeShade="80"/>
          <w:sz w:val="24"/>
          <w:szCs w:val="24"/>
        </w:rPr>
        <w:t>Departamentul audit intern</w:t>
      </w:r>
      <w:bookmarkEnd w:id="63"/>
      <w:r w:rsidR="007943DA" w:rsidRPr="00E76D94">
        <w:rPr>
          <w:rFonts w:ascii="PermianSerifTypeface" w:eastAsiaTheme="majorEastAsia" w:hAnsi="PermianSerifTypeface" w:cs="Times New Roman"/>
          <w:b/>
          <w:bCs/>
          <w:color w:val="1F4E79" w:themeColor="accent5" w:themeShade="80"/>
          <w:sz w:val="24"/>
          <w:szCs w:val="24"/>
        </w:rPr>
        <w:t xml:space="preserve"> (DAI)</w:t>
      </w:r>
      <w:bookmarkEnd w:id="120"/>
    </w:p>
    <w:p w14:paraId="4AAF74A4" w14:textId="7F52BA2B" w:rsidR="0089000B" w:rsidRPr="00E76D94" w:rsidRDefault="007F3F53" w:rsidP="00F00DB3">
      <w:pPr>
        <w:pStyle w:val="ListParagraph"/>
        <w:numPr>
          <w:ilvl w:val="2"/>
          <w:numId w:val="32"/>
        </w:numPr>
        <w:tabs>
          <w:tab w:val="left" w:pos="567"/>
        </w:tabs>
        <w:spacing w:after="120" w:line="240" w:lineRule="auto"/>
        <w:ind w:left="567" w:hanging="567"/>
        <w:contextualSpacing w:val="0"/>
        <w:jc w:val="both"/>
        <w:rPr>
          <w:rFonts w:ascii="PermianSerifTypeface" w:hAnsi="PermianSerifTypeface" w:cs="Times New Roman"/>
          <w:color w:val="000000"/>
          <w:sz w:val="24"/>
          <w:szCs w:val="24"/>
        </w:rPr>
      </w:pPr>
      <w:r w:rsidRPr="00E76D94">
        <w:rPr>
          <w:rFonts w:ascii="PermianSerifTypeface" w:hAnsi="PermianSerifTypeface" w:cs="Times New Roman"/>
          <w:color w:val="000000"/>
          <w:sz w:val="24"/>
          <w:szCs w:val="24"/>
        </w:rPr>
        <w:t>Elaborează Planului anual de audit intern bazat pe evaluarea riscurilor, care se prezintă spre luare de act către CE, spre coordonare Comitetului de audit, și ulterior spre aprobare finală către CS.</w:t>
      </w:r>
    </w:p>
    <w:p w14:paraId="6370DAB5" w14:textId="77777777" w:rsidR="0089000B" w:rsidRPr="00E76D94" w:rsidRDefault="009F40B9" w:rsidP="00F00DB3">
      <w:pPr>
        <w:pStyle w:val="ListParagraph"/>
        <w:numPr>
          <w:ilvl w:val="2"/>
          <w:numId w:val="32"/>
        </w:numPr>
        <w:tabs>
          <w:tab w:val="left" w:pos="567"/>
        </w:tabs>
        <w:spacing w:after="120" w:line="240" w:lineRule="auto"/>
        <w:ind w:left="567" w:hanging="567"/>
        <w:contextualSpacing w:val="0"/>
        <w:jc w:val="both"/>
        <w:rPr>
          <w:rFonts w:ascii="PermianSerifTypeface" w:hAnsi="PermianSerifTypeface" w:cs="Times New Roman"/>
          <w:color w:val="000000"/>
          <w:sz w:val="24"/>
          <w:szCs w:val="24"/>
        </w:rPr>
      </w:pPr>
      <w:r w:rsidRPr="00E76D94">
        <w:rPr>
          <w:rFonts w:ascii="PermianSerifTypeface" w:hAnsi="PermianSerifTypeface" w:cs="Times New Roman"/>
          <w:color w:val="000000"/>
          <w:sz w:val="24"/>
          <w:szCs w:val="24"/>
        </w:rPr>
        <w:t xml:space="preserve">Organizează și efectuează misiuni de audit intern și de consiliere planificate în conformitate cu Planul anual de audit, precum și misiuni de audit ad-hoc conform actelor și reglementărilor interne. </w:t>
      </w:r>
    </w:p>
    <w:p w14:paraId="40F59672" w14:textId="21B1D12E" w:rsidR="00453CCE" w:rsidRPr="00E76D94" w:rsidRDefault="00453CCE" w:rsidP="00F00DB3">
      <w:pPr>
        <w:pStyle w:val="ListParagraph"/>
        <w:numPr>
          <w:ilvl w:val="2"/>
          <w:numId w:val="32"/>
        </w:numPr>
        <w:tabs>
          <w:tab w:val="left" w:pos="567"/>
        </w:tabs>
        <w:spacing w:after="120" w:line="240" w:lineRule="auto"/>
        <w:ind w:left="567" w:hanging="567"/>
        <w:contextualSpacing w:val="0"/>
        <w:jc w:val="both"/>
        <w:rPr>
          <w:rFonts w:ascii="PermianSerifTypeface" w:hAnsi="PermianSerifTypeface" w:cs="Times New Roman"/>
          <w:color w:val="000000" w:themeColor="text1"/>
          <w:sz w:val="24"/>
          <w:szCs w:val="24"/>
        </w:rPr>
      </w:pPr>
      <w:r w:rsidRPr="00E76D94">
        <w:rPr>
          <w:rFonts w:ascii="PermianSerifTypeface" w:hAnsi="PermianSerifTypeface" w:cs="Times New Roman"/>
          <w:color w:val="000000"/>
          <w:sz w:val="24"/>
          <w:szCs w:val="24"/>
        </w:rPr>
        <w:t>Raportează trimestrial către CA și CE și cel puțin anual către CE, CA și CS privind misiunile de audit derulate pe parcursul perioadei de gestiune și gradului de realizare a recomandărilor DAI.</w:t>
      </w:r>
    </w:p>
    <w:p w14:paraId="775F09AD" w14:textId="36BB93FB" w:rsidR="0089000B" w:rsidRPr="00E76D94" w:rsidRDefault="003D2F89" w:rsidP="00F00DB3">
      <w:pPr>
        <w:pStyle w:val="ListParagraph"/>
        <w:numPr>
          <w:ilvl w:val="2"/>
          <w:numId w:val="32"/>
        </w:numPr>
        <w:tabs>
          <w:tab w:val="left" w:pos="567"/>
        </w:tabs>
        <w:spacing w:after="120" w:line="240" w:lineRule="auto"/>
        <w:ind w:left="567" w:hanging="567"/>
        <w:contextualSpacing w:val="0"/>
        <w:jc w:val="both"/>
        <w:rPr>
          <w:rFonts w:ascii="PermianSerifTypeface" w:hAnsi="PermianSerifTypeface" w:cs="Times New Roman"/>
          <w:color w:val="000000" w:themeColor="text1"/>
          <w:sz w:val="24"/>
          <w:szCs w:val="24"/>
        </w:rPr>
      </w:pPr>
      <w:r w:rsidRPr="00E76D94">
        <w:rPr>
          <w:rFonts w:ascii="PermianSerifTypeface" w:hAnsi="PermianSerifTypeface" w:cs="Times New Roman"/>
          <w:color w:val="000000"/>
          <w:sz w:val="24"/>
          <w:szCs w:val="24"/>
        </w:rPr>
        <w:t xml:space="preserve">Monitorizează și evaluează nivelul de implementare a recomandărilor de audit. </w:t>
      </w:r>
    </w:p>
    <w:p w14:paraId="591AD106" w14:textId="54E4625C" w:rsidR="00B81089" w:rsidRPr="00E76D94" w:rsidRDefault="00DF67F4" w:rsidP="00F00DB3">
      <w:pPr>
        <w:pStyle w:val="ListParagraph"/>
        <w:numPr>
          <w:ilvl w:val="2"/>
          <w:numId w:val="32"/>
        </w:numPr>
        <w:tabs>
          <w:tab w:val="left" w:pos="567"/>
        </w:tabs>
        <w:spacing w:after="120" w:line="240" w:lineRule="auto"/>
        <w:ind w:left="567" w:hanging="567"/>
        <w:contextualSpacing w:val="0"/>
        <w:jc w:val="both"/>
        <w:rPr>
          <w:rFonts w:ascii="PermianSerifTypeface" w:hAnsi="PermianSerifTypeface" w:cs="Times New Roman"/>
          <w:color w:val="000000" w:themeColor="text1"/>
          <w:sz w:val="24"/>
          <w:szCs w:val="24"/>
        </w:rPr>
      </w:pPr>
      <w:r w:rsidRPr="00E76D94">
        <w:rPr>
          <w:rFonts w:ascii="PermianSerifTypeface" w:hAnsi="PermianSerifTypeface" w:cs="Times New Roman"/>
          <w:color w:val="000000"/>
          <w:sz w:val="24"/>
          <w:szCs w:val="24"/>
        </w:rPr>
        <w:lastRenderedPageBreak/>
        <w:t xml:space="preserve">Actualizează periodic </w:t>
      </w:r>
      <w:r w:rsidR="003D2F89" w:rsidRPr="00E76D94" w:rsidDel="00DF67F4">
        <w:rPr>
          <w:rFonts w:ascii="PermianSerifTypeface" w:hAnsi="PermianSerifTypeface" w:cs="Times New Roman"/>
          <w:color w:val="000000"/>
          <w:sz w:val="24"/>
          <w:szCs w:val="24"/>
        </w:rPr>
        <w:t xml:space="preserve"> </w:t>
      </w:r>
      <w:r w:rsidR="00DF0B61" w:rsidRPr="00E76D94">
        <w:rPr>
          <w:rFonts w:ascii="PermianSerifTypeface" w:hAnsi="PermianSerifTypeface" w:cs="Times New Roman"/>
          <w:color w:val="000000"/>
          <w:sz w:val="24"/>
          <w:szCs w:val="24"/>
        </w:rPr>
        <w:t xml:space="preserve">și implementează </w:t>
      </w:r>
      <w:r w:rsidR="00DF0B61" w:rsidRPr="00E76D94">
        <w:rPr>
          <w:rFonts w:ascii="PermianSerifTypeface" w:hAnsi="PermianSerifTypeface" w:cs="Times New Roman"/>
          <w:i/>
          <w:iCs/>
          <w:color w:val="000000"/>
          <w:sz w:val="24"/>
          <w:szCs w:val="24"/>
        </w:rPr>
        <w:t>P</w:t>
      </w:r>
      <w:r w:rsidR="003D2F89" w:rsidRPr="00E76D94" w:rsidDel="00DF67F4">
        <w:rPr>
          <w:rFonts w:ascii="PermianSerifTypeface" w:hAnsi="PermianSerifTypeface" w:cs="Times New Roman"/>
          <w:i/>
          <w:color w:val="000000"/>
          <w:sz w:val="24"/>
          <w:szCs w:val="24"/>
        </w:rPr>
        <w:t>rogramul de asigurare și îmbunătățire a calității</w:t>
      </w:r>
      <w:r w:rsidR="00DF0B61" w:rsidRPr="00E76D94">
        <w:rPr>
          <w:rStyle w:val="FootnoteReference"/>
          <w:rFonts w:ascii="PermianSerifTypeface" w:hAnsi="PermianSerifTypeface" w:cs="Times New Roman"/>
          <w:i/>
          <w:iCs/>
          <w:color w:val="000000"/>
          <w:sz w:val="24"/>
          <w:szCs w:val="24"/>
        </w:rPr>
        <w:footnoteReference w:id="3"/>
      </w:r>
      <w:r w:rsidR="003D2F89" w:rsidRPr="00E76D94">
        <w:rPr>
          <w:rFonts w:ascii="PermianSerifTypeface" w:hAnsi="PermianSerifTypeface" w:cs="Times New Roman"/>
          <w:color w:val="000000"/>
          <w:sz w:val="24"/>
          <w:szCs w:val="24"/>
        </w:rPr>
        <w:t xml:space="preserve"> activității de audit intern, care include evaluarea internă și externă a conformității activității de audit cu Standardele IIA</w:t>
      </w:r>
      <w:r w:rsidR="00193384" w:rsidRPr="00E76D94">
        <w:rPr>
          <w:rFonts w:ascii="PermianSerifTypeface" w:hAnsi="PermianSerifTypeface" w:cs="Times New Roman"/>
          <w:color w:val="000000"/>
          <w:sz w:val="24"/>
          <w:szCs w:val="24"/>
        </w:rPr>
        <w:t xml:space="preserve">, </w:t>
      </w:r>
      <w:r w:rsidR="003D2F89" w:rsidRPr="00E76D94">
        <w:rPr>
          <w:rFonts w:ascii="PermianSerifTypeface" w:hAnsi="PermianSerifTypeface" w:cs="Times New Roman"/>
          <w:color w:val="000000"/>
          <w:sz w:val="24"/>
          <w:szCs w:val="24"/>
        </w:rPr>
        <w:t>cel puțin o dată la 2 ani</w:t>
      </w:r>
      <w:r w:rsidR="00193384" w:rsidRPr="00E76D94">
        <w:rPr>
          <w:rFonts w:ascii="PermianSerifTypeface" w:hAnsi="PermianSerifTypeface" w:cs="Times New Roman"/>
          <w:color w:val="000000"/>
          <w:sz w:val="24"/>
          <w:szCs w:val="24"/>
        </w:rPr>
        <w:t xml:space="preserve"> și cel puțin o dată la 5 ani, corespunzător</w:t>
      </w:r>
      <w:r w:rsidR="003D2F89" w:rsidRPr="00E76D94">
        <w:rPr>
          <w:rFonts w:ascii="PermianSerifTypeface" w:hAnsi="PermianSerifTypeface" w:cs="Times New Roman"/>
          <w:color w:val="000000"/>
          <w:sz w:val="24"/>
          <w:szCs w:val="24"/>
        </w:rPr>
        <w:t>.</w:t>
      </w:r>
    </w:p>
    <w:p w14:paraId="7AF1D9EE" w14:textId="17A1AA29" w:rsidR="00B81089" w:rsidRPr="00E76D94" w:rsidDel="00B81089" w:rsidRDefault="00B81089" w:rsidP="00F00DB3">
      <w:pPr>
        <w:pStyle w:val="ListParagraph"/>
        <w:numPr>
          <w:ilvl w:val="2"/>
          <w:numId w:val="32"/>
        </w:numPr>
        <w:tabs>
          <w:tab w:val="left" w:pos="567"/>
        </w:tabs>
        <w:spacing w:after="120" w:line="240" w:lineRule="auto"/>
        <w:ind w:left="567" w:hanging="567"/>
        <w:contextualSpacing w:val="0"/>
        <w:jc w:val="both"/>
        <w:rPr>
          <w:rFonts w:ascii="PermianSerifTypeface" w:hAnsi="PermianSerifTypeface" w:cs="Times New Roman"/>
          <w:color w:val="000000" w:themeColor="text1"/>
          <w:sz w:val="24"/>
          <w:szCs w:val="24"/>
        </w:rPr>
      </w:pPr>
      <w:bookmarkStart w:id="122" w:name="_Hlk200972967"/>
      <w:r w:rsidRPr="00E76D94" w:rsidDel="00B81089">
        <w:rPr>
          <w:rFonts w:ascii="PermianSerifTypeface" w:hAnsi="PermianSerifTypeface" w:cs="Times New Roman"/>
          <w:color w:val="000000"/>
          <w:sz w:val="24"/>
          <w:szCs w:val="24"/>
        </w:rPr>
        <w:t>Elaborează Strategia DAI, care susține obiectivele strategice și se aliniază la așteptările CS, CE</w:t>
      </w:r>
      <w:r w:rsidR="00071528" w:rsidRPr="00E76D94">
        <w:rPr>
          <w:rFonts w:ascii="PermianSerifTypeface" w:hAnsi="PermianSerifTypeface" w:cs="Times New Roman"/>
          <w:color w:val="000000"/>
          <w:sz w:val="24"/>
          <w:szCs w:val="24"/>
        </w:rPr>
        <w:t xml:space="preserve">, ale </w:t>
      </w:r>
      <w:r w:rsidRPr="00E76D94" w:rsidDel="00B81089">
        <w:rPr>
          <w:rFonts w:ascii="PermianSerifTypeface" w:hAnsi="PermianSerifTypeface" w:cs="Times New Roman"/>
          <w:color w:val="000000"/>
          <w:sz w:val="24"/>
          <w:szCs w:val="24"/>
        </w:rPr>
        <w:t>Comitetului de audit și ale altor părți interesate</w:t>
      </w:r>
      <w:r w:rsidR="00071528" w:rsidRPr="00E76D94">
        <w:rPr>
          <w:rFonts w:ascii="PermianSerifTypeface" w:hAnsi="PermianSerifTypeface" w:cs="Times New Roman"/>
          <w:color w:val="000000"/>
          <w:sz w:val="24"/>
          <w:szCs w:val="24"/>
        </w:rPr>
        <w:t>,</w:t>
      </w:r>
      <w:r w:rsidRPr="00E76D94" w:rsidDel="00B81089">
        <w:rPr>
          <w:rFonts w:ascii="PermianSerifTypeface" w:hAnsi="PermianSerifTypeface" w:cs="Times New Roman"/>
          <w:color w:val="000000"/>
          <w:sz w:val="24"/>
          <w:szCs w:val="24"/>
        </w:rPr>
        <w:t xml:space="preserve"> și Planul de acțiuni pentru implementarea strategiei. Strategia se prezintă spre luare de act către CE, spre coordonare Comitetului de audit și</w:t>
      </w:r>
      <w:r w:rsidR="00243186">
        <w:rPr>
          <w:rFonts w:ascii="PermianSerifTypeface" w:hAnsi="PermianSerifTypeface" w:cs="Times New Roman"/>
          <w:color w:val="000000"/>
          <w:sz w:val="24"/>
          <w:szCs w:val="24"/>
        </w:rPr>
        <w:t>,</w:t>
      </w:r>
      <w:r w:rsidRPr="00E76D94" w:rsidDel="00B81089">
        <w:rPr>
          <w:rFonts w:ascii="PermianSerifTypeface" w:hAnsi="PermianSerifTypeface" w:cs="Times New Roman"/>
          <w:color w:val="000000"/>
          <w:sz w:val="24"/>
          <w:szCs w:val="24"/>
        </w:rPr>
        <w:t xml:space="preserve"> ulterior</w:t>
      </w:r>
      <w:r w:rsidR="00243186">
        <w:rPr>
          <w:rFonts w:ascii="PermianSerifTypeface" w:hAnsi="PermianSerifTypeface" w:cs="Times New Roman"/>
          <w:color w:val="000000"/>
          <w:sz w:val="24"/>
          <w:szCs w:val="24"/>
        </w:rPr>
        <w:t>,</w:t>
      </w:r>
      <w:r w:rsidRPr="00E76D94" w:rsidDel="00B81089">
        <w:rPr>
          <w:rFonts w:ascii="PermianSerifTypeface" w:hAnsi="PermianSerifTypeface" w:cs="Times New Roman"/>
          <w:color w:val="000000"/>
          <w:sz w:val="24"/>
          <w:szCs w:val="24"/>
        </w:rPr>
        <w:t xml:space="preserve"> spre aprobare finală CS. Planul de acțiuni pentru implementarea Strategiei DAI, se coordonează cu Comitetul de audit și se aprobă de guvernator. Strategia se revizuiește doar în cazul apariției unor schimbări majore, care declanșează necesitatea revizuirii acesteia.  </w:t>
      </w:r>
    </w:p>
    <w:bookmarkEnd w:id="122"/>
    <w:p w14:paraId="310E0A2E" w14:textId="7894AEE0" w:rsidR="0089000B" w:rsidRPr="00E76D94" w:rsidRDefault="003D2F89" w:rsidP="00F00DB3">
      <w:pPr>
        <w:pStyle w:val="ListParagraph"/>
        <w:numPr>
          <w:ilvl w:val="2"/>
          <w:numId w:val="32"/>
        </w:numPr>
        <w:tabs>
          <w:tab w:val="left" w:pos="567"/>
        </w:tabs>
        <w:spacing w:after="120" w:line="240" w:lineRule="auto"/>
        <w:ind w:left="567" w:hanging="567"/>
        <w:contextualSpacing w:val="0"/>
        <w:jc w:val="both"/>
        <w:rPr>
          <w:rFonts w:ascii="PermianSerifTypeface" w:hAnsi="PermianSerifTypeface" w:cs="Times New Roman"/>
          <w:color w:val="000000" w:themeColor="text1"/>
          <w:sz w:val="24"/>
          <w:szCs w:val="24"/>
        </w:rPr>
      </w:pPr>
      <w:r w:rsidRPr="00E76D94">
        <w:rPr>
          <w:rFonts w:ascii="PermianSerifTypeface" w:hAnsi="PermianSerifTypeface" w:cs="Times New Roman"/>
          <w:color w:val="000000"/>
          <w:sz w:val="24"/>
          <w:szCs w:val="24"/>
        </w:rPr>
        <w:t>Colaborează cu Curtea de Conturi a Republicii Moldova</w:t>
      </w:r>
      <w:r w:rsidRPr="00E76D94" w:rsidDel="00193384">
        <w:rPr>
          <w:rFonts w:ascii="PermianSerifTypeface" w:hAnsi="PermianSerifTypeface" w:cs="Times New Roman"/>
          <w:color w:val="000000"/>
          <w:sz w:val="24"/>
          <w:szCs w:val="24"/>
        </w:rPr>
        <w:t>,</w:t>
      </w:r>
      <w:r w:rsidRPr="00E76D94">
        <w:rPr>
          <w:rFonts w:ascii="PermianSerifTypeface" w:hAnsi="PermianSerifTypeface" w:cs="Times New Roman"/>
          <w:color w:val="000000"/>
          <w:sz w:val="24"/>
          <w:szCs w:val="24"/>
        </w:rPr>
        <w:t xml:space="preserve"> </w:t>
      </w:r>
      <w:r w:rsidR="00243186">
        <w:rPr>
          <w:rFonts w:ascii="PermianSerifTypeface" w:hAnsi="PermianSerifTypeface" w:cs="Times New Roman"/>
          <w:color w:val="000000"/>
          <w:sz w:val="24"/>
          <w:szCs w:val="24"/>
        </w:rPr>
        <w:t xml:space="preserve">cu </w:t>
      </w:r>
      <w:r w:rsidRPr="00E76D94">
        <w:rPr>
          <w:rFonts w:ascii="PermianSerifTypeface" w:hAnsi="PermianSerifTypeface" w:cs="Times New Roman"/>
          <w:color w:val="000000"/>
          <w:sz w:val="24"/>
          <w:szCs w:val="24"/>
        </w:rPr>
        <w:t xml:space="preserve">misiunile FMI de evaluare a credibilității BNM, </w:t>
      </w:r>
      <w:r w:rsidR="00071528" w:rsidRPr="00E76D94">
        <w:rPr>
          <w:rFonts w:ascii="PermianSerifTypeface" w:hAnsi="PermianSerifTypeface" w:cs="Times New Roman"/>
          <w:color w:val="000000"/>
          <w:sz w:val="24"/>
          <w:szCs w:val="24"/>
        </w:rPr>
        <w:t xml:space="preserve">cu </w:t>
      </w:r>
      <w:r w:rsidRPr="00E76D94">
        <w:rPr>
          <w:rFonts w:ascii="PermianSerifTypeface" w:hAnsi="PermianSerifTypeface" w:cs="Times New Roman"/>
          <w:color w:val="000000"/>
          <w:sz w:val="24"/>
          <w:szCs w:val="24"/>
        </w:rPr>
        <w:t>evaluatori externi și furnizori de asigurare interni/externi.</w:t>
      </w:r>
    </w:p>
    <w:p w14:paraId="7B76CDEF" w14:textId="77777777" w:rsidR="0089000B" w:rsidRPr="00E76D94" w:rsidRDefault="003D2F89" w:rsidP="00F00DB3">
      <w:pPr>
        <w:pStyle w:val="ListParagraph"/>
        <w:numPr>
          <w:ilvl w:val="2"/>
          <w:numId w:val="32"/>
        </w:numPr>
        <w:tabs>
          <w:tab w:val="left" w:pos="567"/>
        </w:tabs>
        <w:spacing w:after="120" w:line="240" w:lineRule="auto"/>
        <w:ind w:left="567" w:hanging="567"/>
        <w:contextualSpacing w:val="0"/>
        <w:jc w:val="both"/>
        <w:rPr>
          <w:rFonts w:ascii="PermianSerifTypeface" w:hAnsi="PermianSerifTypeface" w:cs="Times New Roman"/>
          <w:color w:val="000000"/>
          <w:sz w:val="24"/>
          <w:szCs w:val="24"/>
        </w:rPr>
      </w:pPr>
      <w:r w:rsidRPr="00E76D94">
        <w:rPr>
          <w:rFonts w:ascii="PermianSerifTypeface" w:hAnsi="PermianSerifTypeface" w:cs="Times New Roman"/>
          <w:color w:val="000000"/>
          <w:sz w:val="24"/>
          <w:szCs w:val="24"/>
        </w:rPr>
        <w:t>Verifică trimestrial și anual situațiile financiare ale BNM, executarea bugetului BNM, devizul de cheltuieli și alocațiile pentru investiții, confirmând veridicitatea acestora printr-un aviz.</w:t>
      </w:r>
    </w:p>
    <w:p w14:paraId="0A8C4021" w14:textId="4184F1E7" w:rsidR="0089000B" w:rsidRPr="00E76D94" w:rsidRDefault="003D2F89" w:rsidP="00F00DB3">
      <w:pPr>
        <w:pStyle w:val="ListParagraph"/>
        <w:numPr>
          <w:ilvl w:val="2"/>
          <w:numId w:val="32"/>
        </w:numPr>
        <w:tabs>
          <w:tab w:val="left" w:pos="567"/>
        </w:tabs>
        <w:spacing w:after="120" w:line="240" w:lineRule="auto"/>
        <w:ind w:left="567" w:hanging="567"/>
        <w:contextualSpacing w:val="0"/>
        <w:jc w:val="both"/>
        <w:rPr>
          <w:rFonts w:ascii="PermianSerifTypeface" w:hAnsi="PermianSerifTypeface" w:cs="Times New Roman"/>
          <w:color w:val="000000" w:themeColor="text1"/>
          <w:sz w:val="24"/>
          <w:szCs w:val="24"/>
        </w:rPr>
      </w:pPr>
      <w:r w:rsidRPr="00E76D94">
        <w:rPr>
          <w:rFonts w:ascii="PermianSerifTypeface" w:hAnsi="PermianSerifTypeface" w:cs="Times New Roman"/>
          <w:color w:val="000000" w:themeColor="text1"/>
          <w:sz w:val="24"/>
          <w:szCs w:val="24"/>
        </w:rPr>
        <w:t>Participă, prin opinii și recomandări, la organizarea și desfășurarea licitațiilor privind selectarea companiei de audit extern</w:t>
      </w:r>
      <w:r w:rsidR="0089000B" w:rsidRPr="00E76D94">
        <w:rPr>
          <w:rFonts w:ascii="PermianSerifTypeface" w:hAnsi="PermianSerifTypeface" w:cs="Times New Roman"/>
          <w:color w:val="000000" w:themeColor="text1"/>
          <w:sz w:val="24"/>
          <w:szCs w:val="24"/>
        </w:rPr>
        <w:t>.</w:t>
      </w:r>
      <w:r w:rsidRPr="00E76D94">
        <w:rPr>
          <w:rFonts w:ascii="PermianSerifTypeface" w:hAnsi="PermianSerifTypeface" w:cs="Times New Roman"/>
          <w:color w:val="000000" w:themeColor="text1"/>
          <w:sz w:val="24"/>
          <w:szCs w:val="24"/>
        </w:rPr>
        <w:t xml:space="preserve"> </w:t>
      </w:r>
    </w:p>
    <w:p w14:paraId="047815AF" w14:textId="041889A2" w:rsidR="0089000B" w:rsidRPr="00E76D94" w:rsidRDefault="00E94270" w:rsidP="00F00DB3">
      <w:pPr>
        <w:pStyle w:val="ListParagraph"/>
        <w:numPr>
          <w:ilvl w:val="2"/>
          <w:numId w:val="32"/>
        </w:numPr>
        <w:tabs>
          <w:tab w:val="left" w:pos="567"/>
        </w:tabs>
        <w:spacing w:after="120" w:line="240" w:lineRule="auto"/>
        <w:ind w:left="567" w:hanging="567"/>
        <w:contextualSpacing w:val="0"/>
        <w:jc w:val="both"/>
        <w:rPr>
          <w:rFonts w:ascii="PermianSerifTypeface" w:hAnsi="PermianSerifTypeface" w:cs="Times New Roman"/>
          <w:sz w:val="24"/>
          <w:szCs w:val="24"/>
        </w:rPr>
      </w:pPr>
      <w:r w:rsidRPr="00E76D94">
        <w:rPr>
          <w:rFonts w:ascii="PermianSerifTypeface" w:hAnsi="PermianSerifTypeface" w:cs="Times New Roman"/>
          <w:sz w:val="24"/>
          <w:szCs w:val="24"/>
        </w:rPr>
        <w:t>Auditează şi evaluează</w:t>
      </w:r>
      <w:r w:rsidRPr="00E76D94" w:rsidDel="00C00D55">
        <w:rPr>
          <w:rFonts w:ascii="PermianSerifTypeface" w:hAnsi="PermianSerifTypeface" w:cs="Times New Roman"/>
          <w:sz w:val="24"/>
          <w:szCs w:val="24"/>
        </w:rPr>
        <w:t xml:space="preserve"> </w:t>
      </w:r>
      <w:r w:rsidR="00243186">
        <w:rPr>
          <w:rFonts w:ascii="PermianSerifTypeface" w:hAnsi="PermianSerifTypeface" w:cs="Times New Roman"/>
          <w:sz w:val="24"/>
          <w:szCs w:val="24"/>
        </w:rPr>
        <w:t>s</w:t>
      </w:r>
      <w:r w:rsidR="003D2F89" w:rsidRPr="00E76D94">
        <w:rPr>
          <w:rFonts w:ascii="PermianSerifTypeface" w:hAnsi="PermianSerifTypeface" w:cs="Times New Roman"/>
          <w:sz w:val="24"/>
          <w:szCs w:val="24"/>
        </w:rPr>
        <w:t xml:space="preserve">istemul de </w:t>
      </w:r>
      <w:r w:rsidR="00FD6065" w:rsidRPr="00E76D94">
        <w:rPr>
          <w:rFonts w:ascii="PermianSerifTypeface" w:hAnsi="PermianSerifTypeface" w:cs="Times New Roman"/>
          <w:sz w:val="24"/>
          <w:szCs w:val="24"/>
        </w:rPr>
        <w:t>c</w:t>
      </w:r>
      <w:r w:rsidR="003D2F89" w:rsidRPr="00E76D94">
        <w:rPr>
          <w:rFonts w:ascii="PermianSerifTypeface" w:hAnsi="PermianSerifTypeface" w:cs="Times New Roman"/>
          <w:sz w:val="24"/>
          <w:szCs w:val="24"/>
        </w:rPr>
        <w:t xml:space="preserve">ontrol </w:t>
      </w:r>
      <w:r w:rsidR="00243186">
        <w:rPr>
          <w:rFonts w:ascii="PermianSerifTypeface" w:hAnsi="PermianSerifTypeface" w:cs="Times New Roman"/>
          <w:sz w:val="24"/>
          <w:szCs w:val="24"/>
        </w:rPr>
        <w:t>i</w:t>
      </w:r>
      <w:r w:rsidR="003D2F89" w:rsidRPr="00E76D94">
        <w:rPr>
          <w:rFonts w:ascii="PermianSerifTypeface" w:hAnsi="PermianSerifTypeface" w:cs="Times New Roman"/>
          <w:sz w:val="24"/>
          <w:szCs w:val="24"/>
        </w:rPr>
        <w:t xml:space="preserve">ntern în </w:t>
      </w:r>
      <w:r w:rsidRPr="00E76D94">
        <w:rPr>
          <w:rFonts w:ascii="PermianSerifTypeface" w:hAnsi="PermianSerifTypeface" w:cs="Times New Roman"/>
          <w:sz w:val="24"/>
          <w:szCs w:val="24"/>
        </w:rPr>
        <w:t>BNM</w:t>
      </w:r>
      <w:r w:rsidR="0089000B" w:rsidRPr="00E76D94">
        <w:rPr>
          <w:rFonts w:ascii="PermianSerifTypeface" w:hAnsi="PermianSerifTypeface" w:cs="Times New Roman"/>
          <w:sz w:val="24"/>
          <w:szCs w:val="24"/>
        </w:rPr>
        <w:t>.</w:t>
      </w:r>
    </w:p>
    <w:p w14:paraId="6E4868A0" w14:textId="58BE8C80" w:rsidR="00FD6065" w:rsidRPr="00E76D94" w:rsidRDefault="00326E5B" w:rsidP="00F00DB3">
      <w:pPr>
        <w:pStyle w:val="ListParagraph"/>
        <w:numPr>
          <w:ilvl w:val="2"/>
          <w:numId w:val="32"/>
        </w:numPr>
        <w:tabs>
          <w:tab w:val="left" w:pos="567"/>
        </w:tabs>
        <w:spacing w:after="120" w:line="240" w:lineRule="auto"/>
        <w:ind w:left="567" w:hanging="567"/>
        <w:contextualSpacing w:val="0"/>
        <w:jc w:val="both"/>
        <w:rPr>
          <w:rFonts w:ascii="PermianSerifTypeface" w:hAnsi="PermianSerifTypeface" w:cs="Times New Roman"/>
          <w:sz w:val="24"/>
          <w:szCs w:val="24"/>
        </w:rPr>
      </w:pPr>
      <w:r w:rsidRPr="00E76D94">
        <w:rPr>
          <w:rFonts w:ascii="PermianSerifTypeface" w:hAnsi="PermianSerifTypeface" w:cs="Times New Roman"/>
          <w:sz w:val="24"/>
          <w:szCs w:val="24"/>
        </w:rPr>
        <w:t xml:space="preserve">Participă </w:t>
      </w:r>
      <w:r w:rsidR="00071528" w:rsidRPr="00E76D94">
        <w:rPr>
          <w:rFonts w:ascii="PermianSerifTypeface" w:hAnsi="PermianSerifTypeface" w:cs="Times New Roman"/>
          <w:sz w:val="24"/>
          <w:szCs w:val="24"/>
        </w:rPr>
        <w:t>la activitatea</w:t>
      </w:r>
      <w:r w:rsidR="00FD6065" w:rsidRPr="00E76D94">
        <w:rPr>
          <w:rFonts w:ascii="PermianSerifTypeface" w:hAnsi="PermianSerifTypeface" w:cs="Times New Roman"/>
          <w:sz w:val="24"/>
          <w:szCs w:val="24"/>
        </w:rPr>
        <w:t xml:space="preserve"> </w:t>
      </w:r>
      <w:r w:rsidR="00071528" w:rsidRPr="00E76D94">
        <w:rPr>
          <w:rFonts w:ascii="PermianSerifTypeface" w:hAnsi="PermianSerifTypeface" w:cs="Times New Roman"/>
          <w:sz w:val="24"/>
          <w:szCs w:val="24"/>
        </w:rPr>
        <w:t xml:space="preserve">grupului </w:t>
      </w:r>
      <w:r w:rsidR="00FD6065" w:rsidRPr="00E76D94">
        <w:rPr>
          <w:rFonts w:ascii="PermianSerifTypeface" w:hAnsi="PermianSerifTypeface" w:cs="Times New Roman"/>
          <w:sz w:val="24"/>
          <w:szCs w:val="24"/>
        </w:rPr>
        <w:t>de lucru format pentru investigarea fraudelor/suspiciunilor de fraudă.</w:t>
      </w:r>
    </w:p>
    <w:p w14:paraId="214E64C6" w14:textId="67175B77" w:rsidR="0089000B" w:rsidRPr="00E76D94" w:rsidRDefault="00071528" w:rsidP="00F00DB3">
      <w:pPr>
        <w:pStyle w:val="ListParagraph"/>
        <w:numPr>
          <w:ilvl w:val="2"/>
          <w:numId w:val="32"/>
        </w:numPr>
        <w:tabs>
          <w:tab w:val="left" w:pos="567"/>
        </w:tabs>
        <w:spacing w:after="120" w:line="240" w:lineRule="auto"/>
        <w:ind w:left="567" w:hanging="567"/>
        <w:contextualSpacing w:val="0"/>
        <w:jc w:val="both"/>
        <w:rPr>
          <w:rFonts w:ascii="PermianSerifTypeface" w:hAnsi="PermianSerifTypeface" w:cs="Times New Roman"/>
          <w:color w:val="000000" w:themeColor="text1"/>
          <w:sz w:val="24"/>
          <w:szCs w:val="24"/>
        </w:rPr>
      </w:pPr>
      <w:r w:rsidRPr="00E76D94">
        <w:rPr>
          <w:rFonts w:ascii="PermianSerifTypeface" w:hAnsi="PermianSerifTypeface" w:cs="Times New Roman"/>
          <w:color w:val="000000" w:themeColor="text1"/>
          <w:sz w:val="24"/>
          <w:szCs w:val="24"/>
        </w:rPr>
        <w:t>Asigură</w:t>
      </w:r>
      <w:r w:rsidR="00116AC2" w:rsidRPr="00E76D94">
        <w:rPr>
          <w:rFonts w:ascii="PermianSerifTypeface" w:hAnsi="PermianSerifTypeface" w:cs="Times New Roman"/>
          <w:color w:val="000000" w:themeColor="text1"/>
          <w:sz w:val="24"/>
          <w:szCs w:val="24"/>
        </w:rPr>
        <w:t xml:space="preserve"> activitatea</w:t>
      </w:r>
      <w:r w:rsidR="003D2F89" w:rsidRPr="00E76D94">
        <w:rPr>
          <w:rFonts w:ascii="PermianSerifTypeface" w:hAnsi="PermianSerifTypeface" w:cs="Times New Roman"/>
          <w:color w:val="000000" w:themeColor="text1"/>
          <w:sz w:val="24"/>
          <w:szCs w:val="24"/>
        </w:rPr>
        <w:t xml:space="preserve"> de secretariat </w:t>
      </w:r>
      <w:r w:rsidR="00116AC2" w:rsidRPr="00E76D94">
        <w:rPr>
          <w:rFonts w:ascii="PermianSerifTypeface" w:hAnsi="PermianSerifTypeface" w:cs="Times New Roman"/>
          <w:color w:val="000000" w:themeColor="text1"/>
          <w:sz w:val="24"/>
          <w:szCs w:val="24"/>
        </w:rPr>
        <w:t>a</w:t>
      </w:r>
      <w:r w:rsidR="003D2F89" w:rsidRPr="00E76D94">
        <w:rPr>
          <w:rFonts w:ascii="PermianSerifTypeface" w:hAnsi="PermianSerifTypeface" w:cs="Times New Roman"/>
          <w:color w:val="000000" w:themeColor="text1"/>
          <w:sz w:val="24"/>
          <w:szCs w:val="24"/>
        </w:rPr>
        <w:t xml:space="preserve"> Comitetul</w:t>
      </w:r>
      <w:r w:rsidR="00116AC2" w:rsidRPr="00E76D94">
        <w:rPr>
          <w:rFonts w:ascii="PermianSerifTypeface" w:hAnsi="PermianSerifTypeface" w:cs="Times New Roman"/>
          <w:color w:val="000000" w:themeColor="text1"/>
          <w:sz w:val="24"/>
          <w:szCs w:val="24"/>
        </w:rPr>
        <w:t>ui</w:t>
      </w:r>
      <w:r w:rsidR="003D2F89" w:rsidRPr="00E76D94">
        <w:rPr>
          <w:rFonts w:ascii="PermianSerifTypeface" w:hAnsi="PermianSerifTypeface" w:cs="Times New Roman"/>
          <w:color w:val="000000" w:themeColor="text1"/>
          <w:sz w:val="24"/>
          <w:szCs w:val="24"/>
        </w:rPr>
        <w:t xml:space="preserve"> de audit.</w:t>
      </w:r>
    </w:p>
    <w:p w14:paraId="18CD6A9C" w14:textId="18D6F933" w:rsidR="003D2F89" w:rsidRPr="00E76D94" w:rsidRDefault="00291D08" w:rsidP="00F00DB3">
      <w:pPr>
        <w:pStyle w:val="ListParagraph"/>
        <w:numPr>
          <w:ilvl w:val="2"/>
          <w:numId w:val="32"/>
        </w:numPr>
        <w:tabs>
          <w:tab w:val="left" w:pos="567"/>
        </w:tabs>
        <w:spacing w:after="120" w:line="240" w:lineRule="auto"/>
        <w:ind w:left="567" w:hanging="567"/>
        <w:contextualSpacing w:val="0"/>
        <w:jc w:val="both"/>
        <w:rPr>
          <w:rFonts w:ascii="PermianSerifTypeface" w:hAnsi="PermianSerifTypeface" w:cs="Times New Roman"/>
          <w:color w:val="000000"/>
          <w:sz w:val="24"/>
          <w:szCs w:val="24"/>
        </w:rPr>
      </w:pPr>
      <w:r w:rsidRPr="00E76D94">
        <w:rPr>
          <w:rFonts w:ascii="PermianSerifTypeface" w:hAnsi="PermianSerifTypeface" w:cs="Times New Roman"/>
          <w:color w:val="000000"/>
          <w:sz w:val="24"/>
          <w:szCs w:val="24"/>
        </w:rPr>
        <w:t>P</w:t>
      </w:r>
      <w:r w:rsidR="003D2F89" w:rsidRPr="00E76D94">
        <w:rPr>
          <w:rFonts w:ascii="PermianSerifTypeface" w:hAnsi="PermianSerifTypeface" w:cs="Times New Roman"/>
          <w:color w:val="000000"/>
          <w:sz w:val="24"/>
          <w:szCs w:val="24"/>
        </w:rPr>
        <w:t xml:space="preserve">articipă </w:t>
      </w:r>
      <w:r w:rsidR="001020F3" w:rsidRPr="00E76D94">
        <w:rPr>
          <w:rFonts w:ascii="PermianSerifTypeface" w:hAnsi="PermianSerifTypeface" w:cs="Times New Roman"/>
          <w:color w:val="000000"/>
          <w:sz w:val="24"/>
          <w:szCs w:val="24"/>
        </w:rPr>
        <w:t>în calitate de observator, fără drept de vot,</w:t>
      </w:r>
      <w:r w:rsidR="003D2F89" w:rsidRPr="00E76D94">
        <w:rPr>
          <w:rFonts w:ascii="PermianSerifTypeface" w:hAnsi="PermianSerifTypeface" w:cs="Times New Roman"/>
          <w:color w:val="000000"/>
          <w:sz w:val="24"/>
          <w:szCs w:val="24"/>
        </w:rPr>
        <w:t xml:space="preserve"> </w:t>
      </w:r>
      <w:r w:rsidR="00071528" w:rsidRPr="00E76D94">
        <w:rPr>
          <w:rFonts w:ascii="PermianSerifTypeface" w:hAnsi="PermianSerifTypeface" w:cs="Times New Roman"/>
          <w:color w:val="000000"/>
          <w:sz w:val="24"/>
          <w:szCs w:val="24"/>
        </w:rPr>
        <w:t>la activit</w:t>
      </w:r>
      <w:r w:rsidR="00D3797F">
        <w:rPr>
          <w:rFonts w:ascii="PermianSerifTypeface" w:hAnsi="PermianSerifTypeface" w:cs="Times New Roman"/>
          <w:color w:val="000000"/>
          <w:sz w:val="24"/>
          <w:szCs w:val="24"/>
        </w:rPr>
        <w:t>ățile</w:t>
      </w:r>
      <w:r w:rsidR="00071528" w:rsidRPr="00E76D94">
        <w:rPr>
          <w:rFonts w:ascii="PermianSerifTypeface" w:hAnsi="PermianSerifTypeface" w:cs="Times New Roman"/>
          <w:color w:val="000000"/>
          <w:sz w:val="24"/>
          <w:szCs w:val="24"/>
        </w:rPr>
        <w:t xml:space="preserve"> </w:t>
      </w:r>
      <w:r w:rsidR="003D2F89" w:rsidRPr="00E76D94">
        <w:rPr>
          <w:rFonts w:ascii="PermianSerifTypeface" w:hAnsi="PermianSerifTypeface" w:cs="Times New Roman"/>
          <w:color w:val="000000"/>
          <w:sz w:val="24"/>
          <w:szCs w:val="24"/>
        </w:rPr>
        <w:t>Comitetul</w:t>
      </w:r>
      <w:r w:rsidR="00071528" w:rsidRPr="00E76D94">
        <w:rPr>
          <w:rFonts w:ascii="PermianSerifTypeface" w:hAnsi="PermianSerifTypeface" w:cs="Times New Roman"/>
          <w:color w:val="000000"/>
          <w:sz w:val="24"/>
          <w:szCs w:val="24"/>
        </w:rPr>
        <w:t>ui</w:t>
      </w:r>
      <w:r w:rsidR="003D2F89" w:rsidRPr="00E76D94">
        <w:rPr>
          <w:rFonts w:ascii="PermianSerifTypeface" w:hAnsi="PermianSerifTypeface" w:cs="Times New Roman"/>
          <w:color w:val="000000"/>
          <w:sz w:val="24"/>
          <w:szCs w:val="24"/>
        </w:rPr>
        <w:t xml:space="preserve"> de risc, </w:t>
      </w:r>
      <w:r w:rsidR="00AB0AFF">
        <w:rPr>
          <w:rFonts w:ascii="PermianSerifTypeface" w:hAnsi="PermianSerifTypeface" w:cs="Times New Roman"/>
          <w:color w:val="000000"/>
          <w:sz w:val="24"/>
          <w:szCs w:val="24"/>
        </w:rPr>
        <w:t xml:space="preserve">a </w:t>
      </w:r>
      <w:r w:rsidR="003D2F89" w:rsidRPr="00E76D94">
        <w:rPr>
          <w:rFonts w:ascii="PermianSerifTypeface" w:hAnsi="PermianSerifTypeface" w:cs="Times New Roman"/>
          <w:color w:val="000000"/>
          <w:sz w:val="24"/>
          <w:szCs w:val="24"/>
        </w:rPr>
        <w:t>Comitetul</w:t>
      </w:r>
      <w:r w:rsidR="00EC4B74" w:rsidRPr="00E76D94">
        <w:rPr>
          <w:rFonts w:ascii="PermianSerifTypeface" w:hAnsi="PermianSerifTypeface" w:cs="Times New Roman"/>
          <w:color w:val="000000"/>
          <w:sz w:val="24"/>
          <w:szCs w:val="24"/>
        </w:rPr>
        <w:t>ui</w:t>
      </w:r>
      <w:r w:rsidR="003D2F89" w:rsidRPr="00E76D94">
        <w:rPr>
          <w:rFonts w:ascii="PermianSerifTypeface" w:hAnsi="PermianSerifTypeface" w:cs="Times New Roman"/>
          <w:color w:val="000000"/>
          <w:sz w:val="24"/>
          <w:szCs w:val="24"/>
        </w:rPr>
        <w:t xml:space="preserve"> pentru continuitatea activității BNM</w:t>
      </w:r>
      <w:r w:rsidR="00AB0AFF">
        <w:rPr>
          <w:rFonts w:ascii="PermianSerifTypeface" w:hAnsi="PermianSerifTypeface" w:cs="Times New Roman"/>
          <w:color w:val="000000"/>
          <w:sz w:val="24"/>
          <w:szCs w:val="24"/>
        </w:rPr>
        <w:t xml:space="preserve"> și a </w:t>
      </w:r>
      <w:r w:rsidR="003D2F89" w:rsidRPr="00E76D94">
        <w:rPr>
          <w:rFonts w:ascii="PermianSerifTypeface" w:hAnsi="PermianSerifTypeface" w:cs="Times New Roman"/>
          <w:color w:val="000000"/>
          <w:sz w:val="24"/>
          <w:szCs w:val="24"/>
        </w:rPr>
        <w:t>Colegiul</w:t>
      </w:r>
      <w:r w:rsidR="007C4978" w:rsidRPr="00E76D94">
        <w:rPr>
          <w:rFonts w:ascii="PermianSerifTypeface" w:hAnsi="PermianSerifTypeface" w:cs="Times New Roman"/>
          <w:color w:val="000000"/>
          <w:sz w:val="24"/>
          <w:szCs w:val="24"/>
        </w:rPr>
        <w:t>ui</w:t>
      </w:r>
      <w:r w:rsidR="003D2F89" w:rsidRPr="00E76D94">
        <w:rPr>
          <w:rFonts w:ascii="PermianSerifTypeface" w:hAnsi="PermianSerifTypeface" w:cs="Times New Roman"/>
          <w:color w:val="000000"/>
          <w:sz w:val="24"/>
          <w:szCs w:val="24"/>
        </w:rPr>
        <w:t xml:space="preserve"> </w:t>
      </w:r>
      <w:r w:rsidRPr="00E76D94">
        <w:rPr>
          <w:rFonts w:ascii="PermianSerifTypeface" w:hAnsi="PermianSerifTypeface" w:cs="Times New Roman"/>
          <w:color w:val="000000"/>
          <w:sz w:val="24"/>
          <w:szCs w:val="24"/>
        </w:rPr>
        <w:t xml:space="preserve">decizional pentru </w:t>
      </w:r>
      <w:r w:rsidR="003D2F89" w:rsidRPr="00E76D94">
        <w:rPr>
          <w:rFonts w:ascii="PermianSerifTypeface" w:hAnsi="PermianSerifTypeface" w:cs="Times New Roman"/>
          <w:color w:val="000000"/>
          <w:sz w:val="24"/>
          <w:szCs w:val="24"/>
        </w:rPr>
        <w:t>TIC.</w:t>
      </w:r>
    </w:p>
    <w:bookmarkEnd w:id="121"/>
    <w:p w14:paraId="59661AE7" w14:textId="71FA35B1" w:rsidR="00EF1178" w:rsidRPr="00E76D94" w:rsidRDefault="00EF1178" w:rsidP="00F00DB3">
      <w:pPr>
        <w:tabs>
          <w:tab w:val="left" w:pos="567"/>
          <w:tab w:val="left" w:pos="851"/>
        </w:tabs>
        <w:spacing w:after="0" w:line="240" w:lineRule="auto"/>
        <w:ind w:left="567" w:hanging="567"/>
        <w:jc w:val="both"/>
        <w:rPr>
          <w:rFonts w:ascii="PermianSerifTypeface" w:hAnsi="PermianSerifTypeface" w:cs="Times New Roman"/>
          <w:b/>
          <w:bCs/>
          <w:color w:val="010302"/>
          <w:sz w:val="24"/>
          <w:szCs w:val="24"/>
        </w:rPr>
      </w:pPr>
      <w:r w:rsidRPr="00E76D94">
        <w:rPr>
          <w:rFonts w:ascii="PermianSerifTypeface" w:hAnsi="PermianSerifTypeface" w:cs="Times New Roman"/>
          <w:b/>
          <w:bCs/>
          <w:color w:val="010302"/>
          <w:sz w:val="24"/>
          <w:szCs w:val="24"/>
        </w:rPr>
        <w:t xml:space="preserve">Activitatea </w:t>
      </w:r>
      <w:r w:rsidR="00453CCE" w:rsidRPr="00E76D94">
        <w:rPr>
          <w:rFonts w:ascii="PermianSerifTypeface" w:hAnsi="PermianSerifTypeface" w:cs="Times New Roman"/>
          <w:b/>
          <w:bCs/>
          <w:color w:val="010302"/>
          <w:sz w:val="24"/>
          <w:szCs w:val="24"/>
        </w:rPr>
        <w:t>DAI</w:t>
      </w:r>
      <w:r w:rsidRPr="00E76D94">
        <w:rPr>
          <w:rFonts w:ascii="PermianSerifTypeface" w:hAnsi="PermianSerifTypeface" w:cs="Times New Roman"/>
          <w:b/>
          <w:bCs/>
          <w:color w:val="010302"/>
          <w:sz w:val="24"/>
          <w:szCs w:val="24"/>
        </w:rPr>
        <w:t xml:space="preserve"> se desfă</w:t>
      </w:r>
      <w:r w:rsidR="004C38A6" w:rsidRPr="00E76D94">
        <w:rPr>
          <w:rFonts w:ascii="PermianSerifTypeface" w:hAnsi="PermianSerifTypeface" w:cs="Times New Roman"/>
          <w:b/>
          <w:bCs/>
          <w:color w:val="010302"/>
          <w:sz w:val="24"/>
          <w:szCs w:val="24"/>
        </w:rPr>
        <w:t>ș</w:t>
      </w:r>
      <w:r w:rsidRPr="00E76D94">
        <w:rPr>
          <w:rFonts w:ascii="PermianSerifTypeface" w:hAnsi="PermianSerifTypeface" w:cs="Times New Roman"/>
          <w:b/>
          <w:bCs/>
          <w:color w:val="010302"/>
          <w:sz w:val="24"/>
          <w:szCs w:val="24"/>
        </w:rPr>
        <w:t>oară prin intermediul următoarelor direcții:</w:t>
      </w:r>
    </w:p>
    <w:p w14:paraId="4EFCB705" w14:textId="0374337A" w:rsidR="00EF1178" w:rsidRPr="00E76D94" w:rsidRDefault="00EF1178" w:rsidP="00F00DB3">
      <w:pPr>
        <w:pStyle w:val="ListParagraph"/>
        <w:numPr>
          <w:ilvl w:val="0"/>
          <w:numId w:val="4"/>
        </w:numPr>
        <w:tabs>
          <w:tab w:val="left" w:pos="284"/>
          <w:tab w:val="left" w:pos="567"/>
        </w:tabs>
        <w:spacing w:after="0" w:line="240" w:lineRule="auto"/>
        <w:ind w:left="567" w:hanging="283"/>
        <w:contextualSpacing w:val="0"/>
        <w:jc w:val="both"/>
        <w:rPr>
          <w:rFonts w:ascii="PermianSerifTypeface" w:hAnsi="PermianSerifTypeface" w:cs="Times New Roman"/>
          <w:b/>
          <w:bCs/>
          <w:color w:val="010302"/>
          <w:sz w:val="24"/>
          <w:szCs w:val="24"/>
        </w:rPr>
      </w:pPr>
      <w:r w:rsidRPr="00E76D94">
        <w:rPr>
          <w:rFonts w:ascii="PermianSerifTypeface" w:hAnsi="PermianSerifTypeface" w:cs="Times New Roman"/>
          <w:b/>
          <w:bCs/>
          <w:color w:val="010302"/>
          <w:sz w:val="24"/>
          <w:szCs w:val="24"/>
        </w:rPr>
        <w:t>Direcția audit operațional</w:t>
      </w:r>
    </w:p>
    <w:p w14:paraId="01997958" w14:textId="6410A16A" w:rsidR="00243186" w:rsidRDefault="00EF1178" w:rsidP="00F00DB3">
      <w:pPr>
        <w:pStyle w:val="ListParagraph"/>
        <w:numPr>
          <w:ilvl w:val="0"/>
          <w:numId w:val="4"/>
        </w:numPr>
        <w:tabs>
          <w:tab w:val="left" w:pos="284"/>
          <w:tab w:val="left" w:pos="567"/>
        </w:tabs>
        <w:spacing w:after="0" w:line="240" w:lineRule="auto"/>
        <w:ind w:left="567" w:hanging="283"/>
        <w:contextualSpacing w:val="0"/>
        <w:jc w:val="both"/>
        <w:rPr>
          <w:rFonts w:ascii="PermianSerifTypeface" w:hAnsi="PermianSerifTypeface" w:cs="Times New Roman"/>
          <w:b/>
          <w:bCs/>
          <w:color w:val="010302"/>
          <w:sz w:val="24"/>
          <w:szCs w:val="24"/>
        </w:rPr>
      </w:pPr>
      <w:r w:rsidRPr="00E76D94">
        <w:rPr>
          <w:rFonts w:ascii="PermianSerifTypeface" w:hAnsi="PermianSerifTypeface" w:cs="Times New Roman"/>
          <w:b/>
          <w:bCs/>
          <w:color w:val="010302"/>
          <w:sz w:val="24"/>
          <w:szCs w:val="24"/>
        </w:rPr>
        <w:t>Direcția audit tehnologii informaționale</w:t>
      </w:r>
      <w:r w:rsidR="00FF2BD7" w:rsidRPr="00E76D94">
        <w:rPr>
          <w:rFonts w:ascii="PermianSerifTypeface" w:hAnsi="PermianSerifTypeface" w:cs="Times New Roman"/>
          <w:b/>
          <w:bCs/>
          <w:color w:val="010302"/>
          <w:sz w:val="24"/>
          <w:szCs w:val="24"/>
        </w:rPr>
        <w:t>.</w:t>
      </w:r>
    </w:p>
    <w:p w14:paraId="424424D8" w14:textId="77777777" w:rsidR="006C420A" w:rsidRDefault="006C420A" w:rsidP="00F00DB3">
      <w:pPr>
        <w:pStyle w:val="ListParagraph"/>
        <w:tabs>
          <w:tab w:val="left" w:pos="284"/>
          <w:tab w:val="left" w:pos="567"/>
        </w:tabs>
        <w:spacing w:after="0" w:line="240" w:lineRule="auto"/>
        <w:ind w:left="567"/>
        <w:contextualSpacing w:val="0"/>
        <w:jc w:val="both"/>
        <w:rPr>
          <w:rFonts w:ascii="PermianSerifTypeface" w:hAnsi="PermianSerifTypeface" w:cs="Times New Roman"/>
          <w:b/>
          <w:bCs/>
          <w:color w:val="010302"/>
          <w:sz w:val="24"/>
          <w:szCs w:val="24"/>
        </w:rPr>
      </w:pPr>
    </w:p>
    <w:p w14:paraId="60973F24" w14:textId="77777777" w:rsidR="006C420A" w:rsidRDefault="006C420A" w:rsidP="00F00DB3">
      <w:pPr>
        <w:pStyle w:val="ListParagraph"/>
        <w:tabs>
          <w:tab w:val="left" w:pos="284"/>
          <w:tab w:val="left" w:pos="567"/>
        </w:tabs>
        <w:spacing w:after="0" w:line="240" w:lineRule="auto"/>
        <w:ind w:left="567"/>
        <w:contextualSpacing w:val="0"/>
        <w:jc w:val="both"/>
        <w:rPr>
          <w:rFonts w:ascii="PermianSerifTypeface" w:hAnsi="PermianSerifTypeface" w:cs="Times New Roman"/>
          <w:b/>
          <w:bCs/>
          <w:color w:val="010302"/>
          <w:sz w:val="24"/>
          <w:szCs w:val="24"/>
        </w:rPr>
      </w:pPr>
    </w:p>
    <w:p w14:paraId="2F5AFD22" w14:textId="77777777" w:rsidR="00FB68CB" w:rsidRPr="00FB68CB" w:rsidRDefault="00FB68CB" w:rsidP="00F00DB3">
      <w:pPr>
        <w:pStyle w:val="ListParagraph"/>
        <w:tabs>
          <w:tab w:val="left" w:pos="284"/>
          <w:tab w:val="left" w:pos="567"/>
        </w:tabs>
        <w:spacing w:after="0" w:line="240" w:lineRule="auto"/>
        <w:ind w:left="567"/>
        <w:contextualSpacing w:val="0"/>
        <w:jc w:val="both"/>
        <w:rPr>
          <w:rFonts w:ascii="PermianSerifTypeface" w:hAnsi="PermianSerifTypeface" w:cs="Times New Roman"/>
          <w:b/>
          <w:bCs/>
          <w:color w:val="010302"/>
          <w:sz w:val="4"/>
          <w:szCs w:val="4"/>
        </w:rPr>
      </w:pPr>
    </w:p>
    <w:p w14:paraId="2858493E" w14:textId="56950BB6" w:rsidR="00ED1B87" w:rsidRPr="00E76D94" w:rsidRDefault="00E76CB8" w:rsidP="00F00DB3">
      <w:pPr>
        <w:tabs>
          <w:tab w:val="left" w:pos="567"/>
        </w:tabs>
        <w:spacing w:after="0" w:line="240" w:lineRule="auto"/>
        <w:ind w:left="567" w:hanging="567"/>
        <w:jc w:val="both"/>
        <w:outlineLvl w:val="0"/>
        <w:rPr>
          <w:rFonts w:ascii="PermianSerifTypeface" w:hAnsi="PermianSerifTypeface" w:cs="Times New Roman"/>
          <w:b/>
          <w:bCs/>
          <w:i/>
          <w:color w:val="1F4E79" w:themeColor="accent5" w:themeShade="80"/>
          <w:sz w:val="24"/>
          <w:szCs w:val="24"/>
        </w:rPr>
      </w:pPr>
      <w:bookmarkStart w:id="123" w:name="_Toc214436154"/>
      <w:r w:rsidRPr="00E76D94">
        <w:rPr>
          <w:rFonts w:ascii="PermianSerifTypeface" w:eastAsiaTheme="majorEastAsia" w:hAnsi="PermianSerifTypeface" w:cs="Times New Roman"/>
          <w:b/>
          <w:bCs/>
          <w:color w:val="1F4E79" w:themeColor="accent5" w:themeShade="80"/>
          <w:sz w:val="24"/>
          <w:szCs w:val="24"/>
        </w:rPr>
        <w:t>3.</w:t>
      </w:r>
      <w:r w:rsidR="00EA6CCF" w:rsidRPr="00E76D94">
        <w:rPr>
          <w:rFonts w:ascii="PermianSerifTypeface" w:eastAsiaTheme="majorEastAsia" w:hAnsi="PermianSerifTypeface" w:cs="Times New Roman"/>
          <w:b/>
          <w:bCs/>
          <w:color w:val="1F4E79" w:themeColor="accent5" w:themeShade="80"/>
          <w:sz w:val="24"/>
          <w:szCs w:val="24"/>
        </w:rPr>
        <w:t>4.17</w:t>
      </w:r>
      <w:r w:rsidR="00ED1B87" w:rsidRPr="00E76D94">
        <w:rPr>
          <w:rFonts w:ascii="PermianSerifTypeface" w:eastAsiaTheme="majorEastAsia" w:hAnsi="PermianSerifTypeface" w:cs="Times New Roman"/>
          <w:b/>
          <w:bCs/>
          <w:color w:val="1F4E79" w:themeColor="accent5" w:themeShade="80"/>
          <w:sz w:val="24"/>
          <w:szCs w:val="24"/>
        </w:rPr>
        <w:t>. Departamentul strategie, organizare și resurse umane (DSORU)</w:t>
      </w:r>
      <w:bookmarkEnd w:id="123"/>
    </w:p>
    <w:p w14:paraId="5DFE8B51" w14:textId="2B78EEA7" w:rsidR="00ED1B87" w:rsidRDefault="00623064" w:rsidP="00F00DB3">
      <w:pPr>
        <w:pStyle w:val="ListParagraph"/>
        <w:numPr>
          <w:ilvl w:val="2"/>
          <w:numId w:val="6"/>
        </w:numPr>
        <w:tabs>
          <w:tab w:val="clear" w:pos="720"/>
          <w:tab w:val="left" w:pos="567"/>
        </w:tabs>
        <w:spacing w:after="0" w:line="240" w:lineRule="auto"/>
        <w:ind w:left="567" w:hanging="567"/>
        <w:contextualSpacing w:val="0"/>
        <w:jc w:val="both"/>
        <w:rPr>
          <w:rFonts w:ascii="PermianSerifTypeface" w:eastAsia="Times New Roman" w:hAnsi="PermianSerifTypeface" w:cs="Times New Roman"/>
          <w:iCs/>
          <w:sz w:val="24"/>
          <w:szCs w:val="24"/>
        </w:rPr>
      </w:pPr>
      <w:r w:rsidRPr="00E76D94">
        <w:rPr>
          <w:rFonts w:ascii="PermianSerifTypeface" w:eastAsia="Times New Roman" w:hAnsi="PermianSerifTypeface" w:cs="Times New Roman"/>
          <w:iCs/>
          <w:sz w:val="24"/>
          <w:szCs w:val="24"/>
        </w:rPr>
        <w:t xml:space="preserve">Elaborează proiecte </w:t>
      </w:r>
      <w:r w:rsidR="00F13912" w:rsidRPr="00E76D94">
        <w:rPr>
          <w:rFonts w:ascii="PermianSerifTypeface" w:eastAsia="Times New Roman" w:hAnsi="PermianSerifTypeface" w:cs="Times New Roman"/>
          <w:iCs/>
          <w:sz w:val="24"/>
          <w:szCs w:val="24"/>
        </w:rPr>
        <w:t xml:space="preserve">de reglementări </w:t>
      </w:r>
      <w:r w:rsidRPr="00E76D94">
        <w:rPr>
          <w:rFonts w:ascii="PermianSerifTypeface" w:eastAsia="Times New Roman" w:hAnsi="PermianSerifTypeface" w:cs="Times New Roman"/>
          <w:iCs/>
          <w:sz w:val="24"/>
          <w:szCs w:val="24"/>
        </w:rPr>
        <w:t>interne privind</w:t>
      </w:r>
      <w:r w:rsidR="00ED1B87" w:rsidRPr="00E76D94">
        <w:rPr>
          <w:rFonts w:ascii="PermianSerifTypeface" w:eastAsia="Times New Roman" w:hAnsi="PermianSerifTypeface" w:cs="Times New Roman"/>
          <w:iCs/>
          <w:sz w:val="24"/>
          <w:szCs w:val="24"/>
        </w:rPr>
        <w:t xml:space="preserve"> cadrul de planificare strategică și </w:t>
      </w:r>
      <w:r w:rsidR="00425ADC" w:rsidRPr="00E76D94">
        <w:rPr>
          <w:rFonts w:ascii="PermianSerifTypeface" w:eastAsia="Times New Roman" w:hAnsi="PermianSerifTypeface" w:cs="Times New Roman"/>
          <w:iCs/>
          <w:sz w:val="24"/>
          <w:szCs w:val="24"/>
        </w:rPr>
        <w:t xml:space="preserve">coordonează </w:t>
      </w:r>
      <w:r w:rsidR="00ED1B87" w:rsidRPr="00E76D94">
        <w:rPr>
          <w:rFonts w:ascii="PermianSerifTypeface" w:eastAsia="Times New Roman" w:hAnsi="PermianSerifTypeface" w:cs="Times New Roman"/>
          <w:iCs/>
          <w:sz w:val="24"/>
          <w:szCs w:val="24"/>
        </w:rPr>
        <w:t>activitățil</w:t>
      </w:r>
      <w:r w:rsidR="00425ADC" w:rsidRPr="00E76D94">
        <w:rPr>
          <w:rFonts w:ascii="PermianSerifTypeface" w:eastAsia="Times New Roman" w:hAnsi="PermianSerifTypeface" w:cs="Times New Roman"/>
          <w:iCs/>
          <w:sz w:val="24"/>
          <w:szCs w:val="24"/>
        </w:rPr>
        <w:t>e</w:t>
      </w:r>
      <w:r w:rsidR="00ED1B87" w:rsidRPr="00E76D94">
        <w:rPr>
          <w:rFonts w:ascii="PermianSerifTypeface" w:eastAsia="Times New Roman" w:hAnsi="PermianSerifTypeface" w:cs="Times New Roman"/>
          <w:iCs/>
          <w:sz w:val="24"/>
          <w:szCs w:val="24"/>
        </w:rPr>
        <w:t xml:space="preserve"> ce țin de elaborarea și </w:t>
      </w:r>
      <w:r w:rsidR="00425ADC" w:rsidRPr="00E76D94">
        <w:rPr>
          <w:rFonts w:ascii="PermianSerifTypeface" w:eastAsia="Times New Roman" w:hAnsi="PermianSerifTypeface" w:cs="Times New Roman"/>
          <w:iCs/>
          <w:sz w:val="24"/>
          <w:szCs w:val="24"/>
        </w:rPr>
        <w:t xml:space="preserve">implementarea </w:t>
      </w:r>
      <w:r w:rsidR="00ED1B87" w:rsidRPr="00E76D94">
        <w:rPr>
          <w:rFonts w:ascii="PermianSerifTypeface" w:eastAsia="Times New Roman" w:hAnsi="PermianSerifTypeface" w:cs="Times New Roman"/>
          <w:iCs/>
          <w:sz w:val="24"/>
          <w:szCs w:val="24"/>
        </w:rPr>
        <w:t>Planului strategic al BNM.</w:t>
      </w:r>
    </w:p>
    <w:p w14:paraId="4BE3384D" w14:textId="77777777" w:rsidR="00243186" w:rsidRPr="00243186" w:rsidRDefault="00243186" w:rsidP="00F00DB3">
      <w:pPr>
        <w:pStyle w:val="ListParagraph"/>
        <w:tabs>
          <w:tab w:val="left" w:pos="567"/>
        </w:tabs>
        <w:spacing w:after="0" w:line="240" w:lineRule="auto"/>
        <w:ind w:left="567"/>
        <w:contextualSpacing w:val="0"/>
        <w:jc w:val="both"/>
        <w:rPr>
          <w:rFonts w:ascii="PermianSerifTypeface" w:eastAsia="Times New Roman" w:hAnsi="PermianSerifTypeface" w:cs="Times New Roman"/>
          <w:iCs/>
          <w:sz w:val="12"/>
          <w:szCs w:val="12"/>
        </w:rPr>
      </w:pPr>
    </w:p>
    <w:p w14:paraId="09337A52" w14:textId="190153AE" w:rsidR="00ED1B87" w:rsidRPr="00E76D94" w:rsidRDefault="00623064" w:rsidP="00F00DB3">
      <w:pPr>
        <w:numPr>
          <w:ilvl w:val="2"/>
          <w:numId w:val="6"/>
        </w:numPr>
        <w:tabs>
          <w:tab w:val="clear" w:pos="720"/>
          <w:tab w:val="left" w:pos="567"/>
        </w:tabs>
        <w:spacing w:after="120" w:line="240" w:lineRule="auto"/>
        <w:ind w:left="567" w:hanging="567"/>
        <w:jc w:val="both"/>
        <w:rPr>
          <w:rFonts w:ascii="PermianSerifTypeface" w:eastAsia="Times New Roman" w:hAnsi="PermianSerifTypeface" w:cs="Times New Roman"/>
          <w:iCs/>
          <w:sz w:val="24"/>
          <w:szCs w:val="24"/>
        </w:rPr>
      </w:pPr>
      <w:r w:rsidRPr="00E76D94">
        <w:rPr>
          <w:rFonts w:ascii="PermianSerifTypeface" w:eastAsia="Times New Roman" w:hAnsi="PermianSerifTypeface" w:cs="Times New Roman"/>
          <w:iCs/>
          <w:sz w:val="24"/>
          <w:szCs w:val="24"/>
        </w:rPr>
        <w:t xml:space="preserve">Elaborează proiecte </w:t>
      </w:r>
      <w:r w:rsidR="00F13912" w:rsidRPr="00E76D94">
        <w:rPr>
          <w:rFonts w:ascii="PermianSerifTypeface" w:eastAsia="Times New Roman" w:hAnsi="PermianSerifTypeface" w:cs="Times New Roman"/>
          <w:iCs/>
          <w:sz w:val="24"/>
          <w:szCs w:val="24"/>
        </w:rPr>
        <w:t>de reglementări</w:t>
      </w:r>
      <w:r w:rsidRPr="00E76D94">
        <w:rPr>
          <w:rFonts w:ascii="PermianSerifTypeface" w:eastAsia="Times New Roman" w:hAnsi="PermianSerifTypeface" w:cs="Times New Roman"/>
          <w:iCs/>
          <w:sz w:val="24"/>
          <w:szCs w:val="24"/>
        </w:rPr>
        <w:t xml:space="preserve"> interne privind</w:t>
      </w:r>
      <w:r w:rsidR="00ED1B87" w:rsidRPr="00E76D94">
        <w:rPr>
          <w:rFonts w:ascii="PermianSerifTypeface" w:eastAsia="Times New Roman" w:hAnsi="PermianSerifTypeface" w:cs="Times New Roman"/>
          <w:iCs/>
          <w:sz w:val="24"/>
          <w:szCs w:val="24"/>
        </w:rPr>
        <w:t xml:space="preserve"> cadrul de gestiune a programelor și proiectelor inițiate de către BNM</w:t>
      </w:r>
      <w:r w:rsidR="00425ADC" w:rsidRPr="00E76D94">
        <w:rPr>
          <w:rFonts w:ascii="PermianSerifTypeface" w:eastAsia="Times New Roman" w:hAnsi="PermianSerifTypeface" w:cs="Times New Roman"/>
          <w:iCs/>
          <w:sz w:val="24"/>
          <w:szCs w:val="24"/>
        </w:rPr>
        <w:t xml:space="preserve"> și asigură calitatea managementului acestora</w:t>
      </w:r>
      <w:r w:rsidR="00ED1B87" w:rsidRPr="00E76D94">
        <w:rPr>
          <w:rFonts w:ascii="PermianSerifTypeface" w:eastAsia="Times New Roman" w:hAnsi="PermianSerifTypeface" w:cs="Times New Roman"/>
          <w:iCs/>
          <w:sz w:val="24"/>
          <w:szCs w:val="24"/>
        </w:rPr>
        <w:t>.</w:t>
      </w:r>
    </w:p>
    <w:p w14:paraId="6994911B" w14:textId="62F40690" w:rsidR="00ED1B87" w:rsidRPr="00E76D94" w:rsidRDefault="00623064" w:rsidP="00F00DB3">
      <w:pPr>
        <w:numPr>
          <w:ilvl w:val="2"/>
          <w:numId w:val="6"/>
        </w:numPr>
        <w:tabs>
          <w:tab w:val="clear" w:pos="720"/>
          <w:tab w:val="left" w:pos="567"/>
        </w:tabs>
        <w:spacing w:after="120" w:line="240" w:lineRule="auto"/>
        <w:ind w:left="567" w:hanging="567"/>
        <w:jc w:val="both"/>
        <w:rPr>
          <w:rFonts w:ascii="PermianSerifTypeface" w:eastAsia="Times New Roman" w:hAnsi="PermianSerifTypeface" w:cs="Times New Roman"/>
          <w:iCs/>
          <w:sz w:val="24"/>
          <w:szCs w:val="24"/>
        </w:rPr>
      </w:pPr>
      <w:r w:rsidRPr="00E76D94">
        <w:rPr>
          <w:rFonts w:ascii="PermianSerifTypeface" w:eastAsia="Times New Roman" w:hAnsi="PermianSerifTypeface" w:cs="Times New Roman"/>
          <w:iCs/>
          <w:sz w:val="24"/>
          <w:szCs w:val="24"/>
        </w:rPr>
        <w:lastRenderedPageBreak/>
        <w:t xml:space="preserve">Elaborează proiecte </w:t>
      </w:r>
      <w:r w:rsidR="00F13912" w:rsidRPr="00E76D94">
        <w:rPr>
          <w:rFonts w:ascii="PermianSerifTypeface" w:eastAsia="Times New Roman" w:hAnsi="PermianSerifTypeface" w:cs="Times New Roman"/>
          <w:iCs/>
          <w:sz w:val="24"/>
          <w:szCs w:val="24"/>
        </w:rPr>
        <w:t xml:space="preserve">de reglementări </w:t>
      </w:r>
      <w:r w:rsidRPr="00E76D94">
        <w:rPr>
          <w:rFonts w:ascii="PermianSerifTypeface" w:eastAsia="Times New Roman" w:hAnsi="PermianSerifTypeface" w:cs="Times New Roman"/>
          <w:iCs/>
          <w:sz w:val="24"/>
          <w:szCs w:val="24"/>
        </w:rPr>
        <w:t>interne privind</w:t>
      </w:r>
      <w:r w:rsidR="00ED1B87" w:rsidRPr="00E76D94">
        <w:rPr>
          <w:rFonts w:ascii="PermianSerifTypeface" w:eastAsia="Times New Roman" w:hAnsi="PermianSerifTypeface" w:cs="Times New Roman"/>
          <w:iCs/>
          <w:sz w:val="24"/>
          <w:szCs w:val="24"/>
        </w:rPr>
        <w:t xml:space="preserve"> cadrul de gestiune a proceselor de activitate ale BNM</w:t>
      </w:r>
      <w:r w:rsidR="00425ADC" w:rsidRPr="00E76D94">
        <w:rPr>
          <w:rFonts w:ascii="PermianSerifTypeface" w:eastAsia="Times New Roman" w:hAnsi="PermianSerifTypeface" w:cs="Times New Roman"/>
          <w:iCs/>
          <w:sz w:val="24"/>
          <w:szCs w:val="24"/>
        </w:rPr>
        <w:t xml:space="preserve">, asigură descrierea și analiza acestora, cu înaintarea propunerilor de optimizare și digitalizare. </w:t>
      </w:r>
    </w:p>
    <w:p w14:paraId="111D2465" w14:textId="46AC9FAC" w:rsidR="00ED1B87" w:rsidRPr="00E76D94" w:rsidRDefault="00623064" w:rsidP="00F00DB3">
      <w:pPr>
        <w:numPr>
          <w:ilvl w:val="2"/>
          <w:numId w:val="6"/>
        </w:numPr>
        <w:tabs>
          <w:tab w:val="clear" w:pos="720"/>
          <w:tab w:val="left" w:pos="567"/>
        </w:tabs>
        <w:spacing w:after="120" w:line="240" w:lineRule="auto"/>
        <w:ind w:left="567" w:hanging="567"/>
        <w:jc w:val="both"/>
        <w:rPr>
          <w:rFonts w:ascii="PermianSerifTypeface" w:eastAsia="Times New Roman" w:hAnsi="PermianSerifTypeface" w:cs="Times New Roman"/>
          <w:sz w:val="24"/>
          <w:szCs w:val="24"/>
        </w:rPr>
      </w:pPr>
      <w:r w:rsidRPr="00E76D94">
        <w:rPr>
          <w:rFonts w:ascii="PermianSerifTypeface" w:eastAsia="Times New Roman" w:hAnsi="PermianSerifTypeface" w:cs="Times New Roman"/>
          <w:iCs/>
          <w:sz w:val="24"/>
          <w:szCs w:val="24"/>
        </w:rPr>
        <w:t xml:space="preserve">Elaborează proiecte </w:t>
      </w:r>
      <w:r w:rsidR="00F13912" w:rsidRPr="00E76D94">
        <w:rPr>
          <w:rFonts w:ascii="PermianSerifTypeface" w:eastAsia="Times New Roman" w:hAnsi="PermianSerifTypeface" w:cs="Times New Roman"/>
          <w:iCs/>
          <w:sz w:val="24"/>
          <w:szCs w:val="24"/>
        </w:rPr>
        <w:t xml:space="preserve">de reglementări </w:t>
      </w:r>
      <w:r w:rsidRPr="00E76D94">
        <w:rPr>
          <w:rFonts w:ascii="PermianSerifTypeface" w:eastAsia="Times New Roman" w:hAnsi="PermianSerifTypeface" w:cs="Times New Roman"/>
          <w:iCs/>
          <w:sz w:val="24"/>
          <w:szCs w:val="24"/>
        </w:rPr>
        <w:t>interne privind</w:t>
      </w:r>
      <w:r w:rsidR="00ED1B87" w:rsidRPr="00E76D94">
        <w:rPr>
          <w:rFonts w:ascii="PermianSerifTypeface" w:eastAsia="Times New Roman" w:hAnsi="PermianSerifTypeface" w:cs="Times New Roman"/>
          <w:sz w:val="24"/>
          <w:szCs w:val="24"/>
        </w:rPr>
        <w:t xml:space="preserve"> cadrul de elaborare și gestiune unitară a actelor interne, coordonează procesul de optimizare a acestuia</w:t>
      </w:r>
      <w:r w:rsidR="00F13912" w:rsidRPr="00E76D94">
        <w:rPr>
          <w:rFonts w:ascii="PermianSerifTypeface" w:eastAsia="Times New Roman" w:hAnsi="PermianSerifTypeface" w:cs="Times New Roman"/>
          <w:sz w:val="24"/>
          <w:szCs w:val="24"/>
        </w:rPr>
        <w:t>.</w:t>
      </w:r>
    </w:p>
    <w:p w14:paraId="2609E6DF" w14:textId="67766FC2" w:rsidR="00ED1B87" w:rsidRPr="00E76D94" w:rsidRDefault="00DA5D8A" w:rsidP="00F00DB3">
      <w:pPr>
        <w:numPr>
          <w:ilvl w:val="2"/>
          <w:numId w:val="6"/>
        </w:numPr>
        <w:tabs>
          <w:tab w:val="clear" w:pos="720"/>
          <w:tab w:val="left" w:pos="567"/>
        </w:tabs>
        <w:spacing w:after="120" w:line="240" w:lineRule="auto"/>
        <w:ind w:left="567" w:hanging="567"/>
        <w:jc w:val="both"/>
        <w:rPr>
          <w:rFonts w:ascii="PermianSerifTypeface" w:eastAsia="Times New Roman" w:hAnsi="PermianSerifTypeface" w:cs="Times New Roman"/>
          <w:iCs/>
          <w:sz w:val="24"/>
          <w:szCs w:val="24"/>
        </w:rPr>
      </w:pPr>
      <w:r w:rsidRPr="00E76D94">
        <w:rPr>
          <w:rFonts w:ascii="PermianSerifTypeface" w:eastAsia="Times New Roman" w:hAnsi="PermianSerifTypeface" w:cs="Times New Roman"/>
          <w:iCs/>
          <w:sz w:val="24"/>
          <w:szCs w:val="24"/>
        </w:rPr>
        <w:t xml:space="preserve">Elaborează proiecte </w:t>
      </w:r>
      <w:r w:rsidR="00F13912" w:rsidRPr="00E76D94">
        <w:rPr>
          <w:rFonts w:ascii="PermianSerifTypeface" w:eastAsia="Times New Roman" w:hAnsi="PermianSerifTypeface" w:cs="Times New Roman"/>
          <w:iCs/>
          <w:sz w:val="24"/>
          <w:szCs w:val="24"/>
        </w:rPr>
        <w:t xml:space="preserve">de reglementări </w:t>
      </w:r>
      <w:r w:rsidRPr="00E76D94">
        <w:rPr>
          <w:rFonts w:ascii="PermianSerifTypeface" w:eastAsia="Times New Roman" w:hAnsi="PermianSerifTypeface" w:cs="Times New Roman"/>
          <w:iCs/>
          <w:sz w:val="24"/>
          <w:szCs w:val="24"/>
        </w:rPr>
        <w:t>interne privind</w:t>
      </w:r>
      <w:r w:rsidR="00ED1B87" w:rsidRPr="00E76D94">
        <w:rPr>
          <w:rFonts w:ascii="PermianSerifTypeface" w:eastAsia="Times New Roman" w:hAnsi="PermianSerifTypeface" w:cs="Times New Roman"/>
          <w:iCs/>
          <w:sz w:val="24"/>
          <w:szCs w:val="24"/>
        </w:rPr>
        <w:t xml:space="preserve"> cadrul integrat aferent sistemului de control intern al BNM și asigură organizarea evaluării periodice a acestuia.</w:t>
      </w:r>
    </w:p>
    <w:p w14:paraId="64EACAFB" w14:textId="34B279E5" w:rsidR="00ED1B87" w:rsidRPr="00E76D94" w:rsidRDefault="00DA5D8A" w:rsidP="00F00DB3">
      <w:pPr>
        <w:numPr>
          <w:ilvl w:val="2"/>
          <w:numId w:val="6"/>
        </w:numPr>
        <w:tabs>
          <w:tab w:val="clear" w:pos="720"/>
          <w:tab w:val="left" w:pos="567"/>
        </w:tabs>
        <w:spacing w:after="120" w:line="240" w:lineRule="auto"/>
        <w:ind w:left="567" w:hanging="567"/>
        <w:jc w:val="both"/>
        <w:rPr>
          <w:rFonts w:ascii="PermianSerifTypeface" w:eastAsia="Times New Roman" w:hAnsi="PermianSerifTypeface" w:cs="Times New Roman"/>
          <w:sz w:val="24"/>
          <w:szCs w:val="24"/>
        </w:rPr>
      </w:pPr>
      <w:r w:rsidRPr="00E76D94">
        <w:rPr>
          <w:rFonts w:ascii="PermianSerifTypeface" w:eastAsia="Times New Roman" w:hAnsi="PermianSerifTypeface" w:cs="Times New Roman"/>
          <w:iCs/>
          <w:sz w:val="24"/>
          <w:szCs w:val="24"/>
        </w:rPr>
        <w:t xml:space="preserve">Elaborează proiecte </w:t>
      </w:r>
      <w:r w:rsidR="00F13912" w:rsidRPr="00E76D94">
        <w:rPr>
          <w:rFonts w:ascii="PermianSerifTypeface" w:eastAsia="Times New Roman" w:hAnsi="PermianSerifTypeface" w:cs="Times New Roman"/>
          <w:iCs/>
          <w:sz w:val="24"/>
          <w:szCs w:val="24"/>
        </w:rPr>
        <w:t xml:space="preserve">de reglementări </w:t>
      </w:r>
      <w:r w:rsidRPr="00E76D94">
        <w:rPr>
          <w:rFonts w:ascii="PermianSerifTypeface" w:eastAsia="Times New Roman" w:hAnsi="PermianSerifTypeface" w:cs="Times New Roman"/>
          <w:iCs/>
          <w:sz w:val="24"/>
          <w:szCs w:val="24"/>
        </w:rPr>
        <w:t>interne privind</w:t>
      </w:r>
      <w:r w:rsidR="00ED1B87" w:rsidRPr="00E76D94">
        <w:rPr>
          <w:rFonts w:ascii="PermianSerifTypeface" w:eastAsia="Times New Roman" w:hAnsi="PermianSerifTypeface" w:cs="Times New Roman"/>
          <w:sz w:val="24"/>
          <w:szCs w:val="24"/>
        </w:rPr>
        <w:t xml:space="preserve"> cadrul de gestiune integrată a riscurilor,</w:t>
      </w:r>
      <w:r w:rsidR="00F13912" w:rsidRPr="00E76D94">
        <w:rPr>
          <w:rFonts w:ascii="PermianSerifTypeface" w:eastAsia="Times New Roman" w:hAnsi="PermianSerifTypeface" w:cs="Times New Roman"/>
          <w:sz w:val="24"/>
          <w:szCs w:val="24"/>
        </w:rPr>
        <w:t xml:space="preserve"> </w:t>
      </w:r>
      <w:r w:rsidR="00425ADC" w:rsidRPr="00E76D94">
        <w:rPr>
          <w:rFonts w:ascii="PermianSerifTypeface" w:eastAsia="Times New Roman" w:hAnsi="PermianSerifTypeface" w:cs="Times New Roman"/>
          <w:sz w:val="24"/>
          <w:szCs w:val="24"/>
        </w:rPr>
        <w:t xml:space="preserve">coordonează </w:t>
      </w:r>
      <w:r w:rsidR="00ED1B87" w:rsidRPr="00E76D94">
        <w:rPr>
          <w:rFonts w:ascii="PermianSerifTypeface" w:eastAsia="Times New Roman" w:hAnsi="PermianSerifTypeface" w:cs="Times New Roman"/>
          <w:iCs/>
          <w:sz w:val="24"/>
          <w:szCs w:val="24"/>
        </w:rPr>
        <w:t>procesul</w:t>
      </w:r>
      <w:r w:rsidR="00ED1B87" w:rsidRPr="00E76D94">
        <w:rPr>
          <w:rFonts w:ascii="PermianSerifTypeface" w:eastAsia="Times New Roman" w:hAnsi="PermianSerifTypeface" w:cs="Times New Roman"/>
          <w:sz w:val="24"/>
          <w:szCs w:val="24"/>
        </w:rPr>
        <w:t xml:space="preserve"> de identificare, măsurare, control, monitorizare și raportare a riscurilor</w:t>
      </w:r>
      <w:r w:rsidR="00F13912" w:rsidRPr="00E76D94">
        <w:rPr>
          <w:rFonts w:ascii="PermianSerifTypeface" w:eastAsia="Times New Roman" w:hAnsi="PermianSerifTypeface" w:cs="Times New Roman"/>
          <w:sz w:val="24"/>
          <w:szCs w:val="24"/>
        </w:rPr>
        <w:t xml:space="preserve"> operaționale</w:t>
      </w:r>
      <w:r w:rsidR="00ED1B87" w:rsidRPr="00E76D94">
        <w:rPr>
          <w:rFonts w:ascii="PermianSerifTypeface" w:eastAsia="Times New Roman" w:hAnsi="PermianSerifTypeface" w:cs="Times New Roman"/>
          <w:sz w:val="24"/>
          <w:szCs w:val="24"/>
        </w:rPr>
        <w:t xml:space="preserve">, la care este supusă activitatea băncii. </w:t>
      </w:r>
    </w:p>
    <w:p w14:paraId="02668605" w14:textId="14A96FDC" w:rsidR="00ED1B87" w:rsidRPr="00E76D94" w:rsidRDefault="00DA5D8A" w:rsidP="00F00DB3">
      <w:pPr>
        <w:pStyle w:val="ListParagraph"/>
        <w:numPr>
          <w:ilvl w:val="2"/>
          <w:numId w:val="6"/>
        </w:numPr>
        <w:tabs>
          <w:tab w:val="clear" w:pos="720"/>
          <w:tab w:val="left" w:pos="567"/>
        </w:tabs>
        <w:spacing w:after="120" w:line="240" w:lineRule="auto"/>
        <w:ind w:left="567" w:hanging="567"/>
        <w:jc w:val="both"/>
        <w:rPr>
          <w:rFonts w:ascii="PermianSerifTypeface" w:eastAsia="Times New Roman" w:hAnsi="PermianSerifTypeface" w:cs="Times New Roman"/>
          <w:sz w:val="24"/>
          <w:szCs w:val="24"/>
        </w:rPr>
      </w:pPr>
      <w:bookmarkStart w:id="124" w:name="_Hlk201835738"/>
      <w:r w:rsidRPr="00E76D94">
        <w:rPr>
          <w:rFonts w:ascii="PermianSerifTypeface" w:eastAsia="Times New Roman" w:hAnsi="PermianSerifTypeface" w:cs="Times New Roman"/>
          <w:iCs/>
          <w:sz w:val="24"/>
          <w:szCs w:val="24"/>
        </w:rPr>
        <w:t xml:space="preserve">Elaborează proiecte </w:t>
      </w:r>
      <w:r w:rsidR="00F13912" w:rsidRPr="00E76D94">
        <w:rPr>
          <w:rFonts w:ascii="PermianSerifTypeface" w:eastAsia="Times New Roman" w:hAnsi="PermianSerifTypeface" w:cs="Times New Roman"/>
          <w:iCs/>
          <w:sz w:val="24"/>
          <w:szCs w:val="24"/>
        </w:rPr>
        <w:t xml:space="preserve">de reglementări </w:t>
      </w:r>
      <w:r w:rsidRPr="00E76D94">
        <w:rPr>
          <w:rFonts w:ascii="PermianSerifTypeface" w:eastAsia="Times New Roman" w:hAnsi="PermianSerifTypeface" w:cs="Times New Roman"/>
          <w:iCs/>
          <w:sz w:val="24"/>
          <w:szCs w:val="24"/>
        </w:rPr>
        <w:t xml:space="preserve">interne privind </w:t>
      </w:r>
      <w:r w:rsidR="00ED1B87" w:rsidRPr="00E76D94">
        <w:rPr>
          <w:rFonts w:ascii="PermianSerifTypeface" w:eastAsia="Times New Roman" w:hAnsi="PermianSerifTypeface" w:cs="Times New Roman"/>
          <w:iCs/>
          <w:sz w:val="24"/>
          <w:szCs w:val="24"/>
        </w:rPr>
        <w:t>cadrul normativ aferent</w:t>
      </w:r>
      <w:bookmarkEnd w:id="124"/>
      <w:r w:rsidR="00ED1B87" w:rsidRPr="00E76D94">
        <w:rPr>
          <w:rFonts w:ascii="PermianSerifTypeface" w:eastAsia="Times New Roman" w:hAnsi="PermianSerifTypeface" w:cs="Times New Roman"/>
          <w:iCs/>
          <w:sz w:val="24"/>
          <w:szCs w:val="24"/>
        </w:rPr>
        <w:t xml:space="preserve"> gestiunii resurselor umane </w:t>
      </w:r>
      <w:r w:rsidRPr="00E76D94">
        <w:rPr>
          <w:rFonts w:ascii="PermianSerifTypeface" w:eastAsia="Times New Roman" w:hAnsi="PermianSerifTypeface" w:cs="Times New Roman"/>
          <w:iCs/>
          <w:sz w:val="24"/>
          <w:szCs w:val="24"/>
        </w:rPr>
        <w:t xml:space="preserve"> </w:t>
      </w:r>
      <w:r w:rsidRPr="00E76D94">
        <w:rPr>
          <w:rFonts w:ascii="PermianSerifTypeface" w:eastAsia="Times New Roman" w:hAnsi="PermianSerifTypeface" w:cs="Times New Roman"/>
          <w:sz w:val="24"/>
          <w:szCs w:val="24"/>
        </w:rPr>
        <w:t>și implementează sistemul de gestiune a resurselor umane în BNM</w:t>
      </w:r>
      <w:r w:rsidR="00ED1B87" w:rsidRPr="00E76D94">
        <w:rPr>
          <w:rFonts w:ascii="PermianSerifTypeface" w:eastAsia="Times New Roman" w:hAnsi="PermianSerifTypeface" w:cs="Times New Roman"/>
          <w:iCs/>
          <w:sz w:val="24"/>
          <w:szCs w:val="24"/>
        </w:rPr>
        <w:t>.</w:t>
      </w:r>
    </w:p>
    <w:p w14:paraId="7A3DDA25" w14:textId="41ADB232" w:rsidR="00ED1B87" w:rsidRPr="00E76D94" w:rsidRDefault="00ED1B87" w:rsidP="00F00DB3">
      <w:pPr>
        <w:numPr>
          <w:ilvl w:val="2"/>
          <w:numId w:val="6"/>
        </w:numPr>
        <w:tabs>
          <w:tab w:val="clear" w:pos="720"/>
          <w:tab w:val="left" w:pos="567"/>
          <w:tab w:val="left" w:pos="851"/>
        </w:tabs>
        <w:spacing w:after="120" w:line="240" w:lineRule="auto"/>
        <w:ind w:left="567" w:hanging="567"/>
        <w:jc w:val="both"/>
        <w:rPr>
          <w:rFonts w:ascii="PermianSerifTypeface" w:eastAsia="Times New Roman" w:hAnsi="PermianSerifTypeface" w:cs="Times New Roman"/>
          <w:iCs/>
          <w:sz w:val="24"/>
          <w:szCs w:val="24"/>
        </w:rPr>
      </w:pPr>
      <w:r w:rsidRPr="00E76D94">
        <w:rPr>
          <w:rFonts w:ascii="PermianSerifTypeface" w:eastAsia="Times New Roman" w:hAnsi="PermianSerifTypeface" w:cs="Times New Roman"/>
          <w:iCs/>
          <w:sz w:val="24"/>
          <w:szCs w:val="24"/>
        </w:rPr>
        <w:t>Asigură planificarea structurii organizatorice.</w:t>
      </w:r>
    </w:p>
    <w:p w14:paraId="0D781DEA" w14:textId="112ADC27" w:rsidR="00ED1B87" w:rsidRPr="00E76D94" w:rsidRDefault="00ED1B87" w:rsidP="00F00DB3">
      <w:pPr>
        <w:numPr>
          <w:ilvl w:val="2"/>
          <w:numId w:val="6"/>
        </w:numPr>
        <w:tabs>
          <w:tab w:val="clear" w:pos="720"/>
          <w:tab w:val="left" w:pos="567"/>
        </w:tabs>
        <w:spacing w:after="120" w:line="240" w:lineRule="auto"/>
        <w:ind w:left="567" w:hanging="567"/>
        <w:jc w:val="both"/>
        <w:rPr>
          <w:rFonts w:ascii="PermianSerifTypeface" w:eastAsia="Times New Roman" w:hAnsi="PermianSerifTypeface" w:cs="Times New Roman"/>
          <w:iCs/>
          <w:sz w:val="24"/>
          <w:szCs w:val="24"/>
        </w:rPr>
      </w:pPr>
      <w:r w:rsidRPr="00E76D94">
        <w:rPr>
          <w:rFonts w:ascii="PermianSerifTypeface" w:eastAsia="Times New Roman" w:hAnsi="PermianSerifTypeface" w:cs="Times New Roman"/>
          <w:iCs/>
          <w:sz w:val="24"/>
          <w:szCs w:val="24"/>
        </w:rPr>
        <w:t xml:space="preserve">Facilitează dezvoltarea culturii organizaționale a băncii bazate pe valorile BNM și </w:t>
      </w:r>
      <w:r w:rsidR="007C4978" w:rsidRPr="00E76D94">
        <w:rPr>
          <w:rFonts w:ascii="PermianSerifTypeface" w:eastAsia="Times New Roman" w:hAnsi="PermianSerifTypeface" w:cs="Times New Roman"/>
          <w:iCs/>
          <w:sz w:val="24"/>
          <w:szCs w:val="24"/>
        </w:rPr>
        <w:t xml:space="preserve">pe </w:t>
      </w:r>
      <w:r w:rsidRPr="00E76D94">
        <w:rPr>
          <w:rFonts w:ascii="PermianSerifTypeface" w:eastAsia="Times New Roman" w:hAnsi="PermianSerifTypeface" w:cs="Times New Roman"/>
          <w:iCs/>
          <w:sz w:val="24"/>
          <w:szCs w:val="24"/>
        </w:rPr>
        <w:t>performanță individuală și organizațională.</w:t>
      </w:r>
    </w:p>
    <w:p w14:paraId="682B8723" w14:textId="458C3F1F" w:rsidR="00F35ABD" w:rsidRPr="006F7D40" w:rsidRDefault="00F35ABD" w:rsidP="00F00DB3">
      <w:pPr>
        <w:numPr>
          <w:ilvl w:val="2"/>
          <w:numId w:val="6"/>
        </w:numPr>
        <w:tabs>
          <w:tab w:val="clear" w:pos="720"/>
          <w:tab w:val="left" w:pos="567"/>
        </w:tabs>
        <w:spacing w:after="120" w:line="240" w:lineRule="auto"/>
        <w:ind w:left="567" w:hanging="567"/>
        <w:jc w:val="both"/>
        <w:rPr>
          <w:rFonts w:ascii="PermianSerifTypeface" w:eastAsia="Times New Roman" w:hAnsi="PermianSerifTypeface" w:cs="Times New Roman"/>
          <w:iCs/>
          <w:sz w:val="24"/>
          <w:szCs w:val="24"/>
        </w:rPr>
      </w:pPr>
      <w:r w:rsidRPr="006F7D40">
        <w:rPr>
          <w:rFonts w:ascii="PermianSerifTypeface" w:eastAsia="Times New Roman" w:hAnsi="PermianSerifTypeface" w:cs="Times New Roman"/>
          <w:iCs/>
          <w:sz w:val="24"/>
          <w:szCs w:val="24"/>
        </w:rPr>
        <w:t xml:space="preserve">Ține și gestionează </w:t>
      </w:r>
      <w:bookmarkStart w:id="125" w:name="_Hlk214011331"/>
      <w:r w:rsidRPr="006F7D40">
        <w:rPr>
          <w:rFonts w:ascii="PermianSerifTypeface" w:eastAsia="Times New Roman" w:hAnsi="PermianSerifTypeface" w:cs="Times New Roman"/>
          <w:iCs/>
          <w:sz w:val="24"/>
          <w:szCs w:val="24"/>
        </w:rPr>
        <w:t xml:space="preserve">registrul </w:t>
      </w:r>
      <w:r w:rsidR="00253E73">
        <w:rPr>
          <w:rFonts w:ascii="PermianSerifTypeface" w:hAnsi="PermianSerifTypeface" w:cs="Times New Roman"/>
          <w:sz w:val="24"/>
          <w:szCs w:val="24"/>
        </w:rPr>
        <w:t xml:space="preserve">ordinelor și dispozițiilor, registrul </w:t>
      </w:r>
      <w:r w:rsidRPr="006F7D40">
        <w:rPr>
          <w:rFonts w:ascii="PermianSerifTypeface" w:eastAsia="Times New Roman" w:hAnsi="PermianSerifTypeface" w:cs="Times New Roman"/>
          <w:iCs/>
          <w:sz w:val="24"/>
          <w:szCs w:val="24"/>
        </w:rPr>
        <w:t>acte</w:t>
      </w:r>
      <w:r w:rsidR="004E4974">
        <w:rPr>
          <w:rFonts w:ascii="PermianSerifTypeface" w:eastAsia="Times New Roman" w:hAnsi="PermianSerifTypeface" w:cs="Times New Roman"/>
          <w:iCs/>
          <w:sz w:val="24"/>
          <w:szCs w:val="24"/>
        </w:rPr>
        <w:t>lor</w:t>
      </w:r>
      <w:r w:rsidRPr="006F7D40">
        <w:rPr>
          <w:rFonts w:ascii="PermianSerifTypeface" w:eastAsia="Times New Roman" w:hAnsi="PermianSerifTypeface" w:cs="Times New Roman"/>
          <w:iCs/>
          <w:sz w:val="24"/>
          <w:szCs w:val="24"/>
        </w:rPr>
        <w:t xml:space="preserve"> interne ale BNM și registrul </w:t>
      </w:r>
      <w:r w:rsidR="004E4974" w:rsidRPr="006F7D40">
        <w:rPr>
          <w:rFonts w:ascii="PermianSerifTypeface" w:eastAsia="Times New Roman" w:hAnsi="PermianSerifTypeface" w:cs="Times New Roman"/>
          <w:iCs/>
          <w:sz w:val="24"/>
          <w:szCs w:val="24"/>
        </w:rPr>
        <w:t>proiectel</w:t>
      </w:r>
      <w:r w:rsidR="004E4974">
        <w:rPr>
          <w:rFonts w:ascii="PermianSerifTypeface" w:eastAsia="Times New Roman" w:hAnsi="PermianSerifTypeface" w:cs="Times New Roman"/>
          <w:iCs/>
          <w:sz w:val="24"/>
          <w:szCs w:val="24"/>
        </w:rPr>
        <w:t>or</w:t>
      </w:r>
      <w:r w:rsidR="004E4974" w:rsidRPr="006F7D40">
        <w:rPr>
          <w:rFonts w:ascii="PermianSerifTypeface" w:eastAsia="Times New Roman" w:hAnsi="PermianSerifTypeface" w:cs="Times New Roman"/>
          <w:iCs/>
          <w:sz w:val="24"/>
          <w:szCs w:val="24"/>
        </w:rPr>
        <w:t xml:space="preserve"> </w:t>
      </w:r>
      <w:r w:rsidRPr="006F7D40">
        <w:rPr>
          <w:rFonts w:ascii="PermianSerifTypeface" w:eastAsia="Times New Roman" w:hAnsi="PermianSerifTypeface" w:cs="Times New Roman"/>
          <w:iCs/>
          <w:sz w:val="24"/>
          <w:szCs w:val="24"/>
        </w:rPr>
        <w:t>actelor interne ale BNM</w:t>
      </w:r>
      <w:bookmarkEnd w:id="125"/>
      <w:r>
        <w:rPr>
          <w:rFonts w:ascii="PermianSerifTypeface" w:eastAsia="Times New Roman" w:hAnsi="PermianSerifTypeface" w:cs="Times New Roman"/>
          <w:iCs/>
          <w:sz w:val="24"/>
          <w:szCs w:val="24"/>
        </w:rPr>
        <w:t>.</w:t>
      </w:r>
    </w:p>
    <w:p w14:paraId="2F32AFD0" w14:textId="29812D87" w:rsidR="00387D95" w:rsidRPr="00E76D94" w:rsidRDefault="007B59DB" w:rsidP="00F00DB3">
      <w:pPr>
        <w:numPr>
          <w:ilvl w:val="2"/>
          <w:numId w:val="6"/>
        </w:numPr>
        <w:tabs>
          <w:tab w:val="clear" w:pos="720"/>
          <w:tab w:val="left" w:pos="567"/>
        </w:tabs>
        <w:spacing w:after="120" w:line="240" w:lineRule="auto"/>
        <w:ind w:left="567" w:hanging="567"/>
        <w:jc w:val="both"/>
        <w:rPr>
          <w:rFonts w:ascii="PermianSerifTypeface" w:eastAsia="Times New Roman" w:hAnsi="PermianSerifTypeface" w:cs="Times New Roman"/>
          <w:sz w:val="24"/>
          <w:szCs w:val="24"/>
        </w:rPr>
      </w:pPr>
      <w:r w:rsidRPr="00E76D94">
        <w:rPr>
          <w:rFonts w:ascii="PermianSerifTypeface" w:hAnsi="PermianSerifTypeface"/>
          <w:sz w:val="24"/>
          <w:szCs w:val="24"/>
        </w:rPr>
        <w:t xml:space="preserve">Desfășoară activitatea de secretariat a </w:t>
      </w:r>
      <w:r w:rsidR="00387D95" w:rsidRPr="00E76D94">
        <w:rPr>
          <w:rFonts w:ascii="PermianSerifTypeface" w:eastAsia="Times New Roman" w:hAnsi="PermianSerifTypeface" w:cs="Times New Roman"/>
          <w:sz w:val="24"/>
          <w:szCs w:val="24"/>
        </w:rPr>
        <w:t>Comitetul</w:t>
      </w:r>
      <w:r w:rsidRPr="00E76D94">
        <w:rPr>
          <w:rFonts w:ascii="PermianSerifTypeface" w:eastAsia="Times New Roman" w:hAnsi="PermianSerifTypeface" w:cs="Times New Roman"/>
          <w:sz w:val="24"/>
          <w:szCs w:val="24"/>
        </w:rPr>
        <w:t>ui</w:t>
      </w:r>
      <w:r w:rsidR="00387D95" w:rsidRPr="00E76D94">
        <w:rPr>
          <w:rFonts w:ascii="PermianSerifTypeface" w:eastAsia="Times New Roman" w:hAnsi="PermianSerifTypeface" w:cs="Times New Roman"/>
          <w:sz w:val="24"/>
          <w:szCs w:val="24"/>
        </w:rPr>
        <w:t xml:space="preserve"> de risc</w:t>
      </w:r>
      <w:r w:rsidR="001F1EDE" w:rsidRPr="00E76D94">
        <w:rPr>
          <w:rFonts w:ascii="PermianSerifTypeface" w:eastAsia="Times New Roman" w:hAnsi="PermianSerifTypeface" w:cs="Times New Roman"/>
          <w:sz w:val="24"/>
          <w:szCs w:val="24"/>
        </w:rPr>
        <w:t xml:space="preserve"> și </w:t>
      </w:r>
      <w:r w:rsidR="0004460B">
        <w:rPr>
          <w:rFonts w:ascii="PermianSerifTypeface" w:eastAsia="Times New Roman" w:hAnsi="PermianSerifTypeface" w:cs="Times New Roman"/>
          <w:sz w:val="24"/>
          <w:szCs w:val="24"/>
        </w:rPr>
        <w:t xml:space="preserve">a </w:t>
      </w:r>
      <w:r w:rsidR="001F1EDE" w:rsidRPr="00E76D94">
        <w:rPr>
          <w:rFonts w:ascii="PermianSerifTypeface" w:eastAsia="Times New Roman" w:hAnsi="PermianSerifTypeface" w:cs="Times New Roman"/>
          <w:sz w:val="24"/>
          <w:szCs w:val="24"/>
        </w:rPr>
        <w:t>Colegiului ROF</w:t>
      </w:r>
      <w:r w:rsidR="00387D95" w:rsidRPr="00E76D94">
        <w:rPr>
          <w:rFonts w:ascii="PermianSerifTypeface" w:eastAsia="Times New Roman" w:hAnsi="PermianSerifTypeface" w:cs="Times New Roman"/>
          <w:sz w:val="24"/>
          <w:szCs w:val="24"/>
        </w:rPr>
        <w:t>.</w:t>
      </w:r>
    </w:p>
    <w:p w14:paraId="468F85D2" w14:textId="77777777" w:rsidR="00387D95" w:rsidRPr="00E76D94" w:rsidRDefault="00387D95" w:rsidP="00F00DB3">
      <w:pPr>
        <w:pStyle w:val="ListParagraph"/>
        <w:numPr>
          <w:ilvl w:val="2"/>
          <w:numId w:val="6"/>
        </w:numPr>
        <w:tabs>
          <w:tab w:val="clear" w:pos="720"/>
          <w:tab w:val="left" w:pos="567"/>
        </w:tabs>
        <w:spacing w:after="120" w:line="240" w:lineRule="auto"/>
        <w:ind w:left="567" w:hanging="567"/>
        <w:jc w:val="both"/>
        <w:rPr>
          <w:rFonts w:ascii="PermianSerifTypeface" w:eastAsia="Times New Roman" w:hAnsi="PermianSerifTypeface" w:cs="Times New Roman"/>
          <w:sz w:val="24"/>
          <w:szCs w:val="24"/>
        </w:rPr>
      </w:pPr>
      <w:bookmarkStart w:id="126" w:name="_Hlk204939009"/>
      <w:r w:rsidRPr="00E76D94">
        <w:rPr>
          <w:rFonts w:ascii="PermianSerifTypeface" w:eastAsia="Times New Roman" w:hAnsi="PermianSerifTypeface" w:cs="Times New Roman"/>
          <w:sz w:val="24"/>
          <w:szCs w:val="24"/>
        </w:rPr>
        <w:t>Reprezentă BNM în calitate de membru în cadrul Grupului Internațional de Lucru al Băncilor Centrale de Gestiune a Riscurilor Operaționale (IORWG).</w:t>
      </w:r>
    </w:p>
    <w:bookmarkEnd w:id="126"/>
    <w:p w14:paraId="0E067B0D" w14:textId="009217AA" w:rsidR="007D3D21" w:rsidRPr="00E76D94" w:rsidRDefault="007D3D21" w:rsidP="00F00DB3">
      <w:pPr>
        <w:numPr>
          <w:ilvl w:val="2"/>
          <w:numId w:val="6"/>
        </w:numPr>
        <w:tabs>
          <w:tab w:val="clear" w:pos="720"/>
          <w:tab w:val="left" w:pos="567"/>
        </w:tabs>
        <w:spacing w:after="120" w:line="240" w:lineRule="auto"/>
        <w:ind w:left="567" w:hanging="567"/>
        <w:jc w:val="both"/>
        <w:rPr>
          <w:rFonts w:ascii="PermianSerifTypeface" w:eastAsia="Times New Roman" w:hAnsi="PermianSerifTypeface" w:cs="Times New Roman"/>
          <w:sz w:val="24"/>
          <w:szCs w:val="24"/>
        </w:rPr>
      </w:pPr>
      <w:r w:rsidRPr="00E76D94">
        <w:rPr>
          <w:rFonts w:ascii="PermianSerifTypeface" w:eastAsia="Times New Roman" w:hAnsi="PermianSerifTypeface" w:cs="Times New Roman"/>
          <w:sz w:val="24"/>
          <w:szCs w:val="24"/>
        </w:rPr>
        <w:t xml:space="preserve">Participă </w:t>
      </w:r>
      <w:r w:rsidR="007C4978" w:rsidRPr="00E76D94">
        <w:rPr>
          <w:rFonts w:ascii="PermianSerifTypeface" w:eastAsia="Times New Roman" w:hAnsi="PermianSerifTypeface" w:cs="Times New Roman"/>
          <w:sz w:val="24"/>
          <w:szCs w:val="24"/>
        </w:rPr>
        <w:t>la activit</w:t>
      </w:r>
      <w:r w:rsidR="00D3797F">
        <w:rPr>
          <w:rFonts w:ascii="PermianSerifTypeface" w:eastAsia="Times New Roman" w:hAnsi="PermianSerifTypeface" w:cs="Times New Roman"/>
          <w:sz w:val="24"/>
          <w:szCs w:val="24"/>
        </w:rPr>
        <w:t>ățile</w:t>
      </w:r>
      <w:r w:rsidR="002244B2" w:rsidRPr="00E76D94">
        <w:rPr>
          <w:rFonts w:ascii="PermianSerifTypeface" w:eastAsia="Times New Roman" w:hAnsi="PermianSerifTypeface" w:cs="Times New Roman"/>
          <w:sz w:val="24"/>
          <w:szCs w:val="24"/>
        </w:rPr>
        <w:t xml:space="preserve"> </w:t>
      </w:r>
      <w:r w:rsidR="0043018E" w:rsidRPr="00E76D94">
        <w:rPr>
          <w:rFonts w:ascii="PermianSerifTypeface" w:hAnsi="PermianSerifTypeface" w:cs="Times New Roman"/>
          <w:sz w:val="24"/>
          <w:szCs w:val="24"/>
        </w:rPr>
        <w:t>Comitetul</w:t>
      </w:r>
      <w:r w:rsidR="007C4978" w:rsidRPr="00E76D94">
        <w:rPr>
          <w:rFonts w:ascii="PermianSerifTypeface" w:hAnsi="PermianSerifTypeface" w:cs="Times New Roman"/>
          <w:sz w:val="24"/>
          <w:szCs w:val="24"/>
        </w:rPr>
        <w:t>ui</w:t>
      </w:r>
      <w:r w:rsidR="0043018E" w:rsidRPr="00E76D94">
        <w:rPr>
          <w:rFonts w:ascii="PermianSerifTypeface" w:hAnsi="PermianSerifTypeface" w:cs="Times New Roman"/>
          <w:sz w:val="24"/>
          <w:szCs w:val="24"/>
        </w:rPr>
        <w:t xml:space="preserve"> pentru continuitatea activității</w:t>
      </w:r>
      <w:r w:rsidR="001C192B" w:rsidRPr="00E76D94">
        <w:rPr>
          <w:rFonts w:ascii="PermianSerifTypeface" w:hAnsi="PermianSerifTypeface" w:cs="Times New Roman"/>
          <w:sz w:val="24"/>
          <w:szCs w:val="24"/>
        </w:rPr>
        <w:t xml:space="preserve"> BNM</w:t>
      </w:r>
      <w:r w:rsidR="008230F0" w:rsidRPr="00E76D94">
        <w:rPr>
          <w:rFonts w:ascii="PermianSerifTypeface" w:hAnsi="PermianSerifTypeface" w:cs="Times New Roman"/>
          <w:sz w:val="24"/>
          <w:szCs w:val="24"/>
        </w:rPr>
        <w:t xml:space="preserve">, </w:t>
      </w:r>
      <w:r w:rsidR="0004460B">
        <w:rPr>
          <w:rFonts w:ascii="PermianSerifTypeface" w:hAnsi="PermianSerifTypeface" w:cs="Times New Roman"/>
          <w:sz w:val="24"/>
          <w:szCs w:val="24"/>
        </w:rPr>
        <w:t xml:space="preserve">a </w:t>
      </w:r>
      <w:r w:rsidR="008230F0" w:rsidRPr="00E76D94">
        <w:rPr>
          <w:rFonts w:ascii="PermianSerifTypeface" w:hAnsi="PermianSerifTypeface" w:cs="Times New Roman"/>
          <w:sz w:val="24"/>
          <w:szCs w:val="24"/>
        </w:rPr>
        <w:t>Comitetul</w:t>
      </w:r>
      <w:r w:rsidR="002244B2" w:rsidRPr="00E76D94">
        <w:rPr>
          <w:rFonts w:ascii="PermianSerifTypeface" w:hAnsi="PermianSerifTypeface" w:cs="Times New Roman"/>
          <w:sz w:val="24"/>
          <w:szCs w:val="24"/>
        </w:rPr>
        <w:t>ui</w:t>
      </w:r>
      <w:r w:rsidR="008230F0" w:rsidRPr="00E76D94">
        <w:rPr>
          <w:rFonts w:ascii="PermianSerifTypeface" w:hAnsi="PermianSerifTypeface" w:cs="Times New Roman"/>
          <w:sz w:val="24"/>
          <w:szCs w:val="24"/>
        </w:rPr>
        <w:t xml:space="preserve"> de risc</w:t>
      </w:r>
      <w:r w:rsidR="00985FFF" w:rsidRPr="00E76D94">
        <w:rPr>
          <w:rFonts w:ascii="PermianSerifTypeface" w:hAnsi="PermianSerifTypeface" w:cs="Times New Roman"/>
          <w:sz w:val="24"/>
          <w:szCs w:val="24"/>
        </w:rPr>
        <w:t>,</w:t>
      </w:r>
      <w:r w:rsidR="008230F0" w:rsidRPr="00E76D94">
        <w:rPr>
          <w:rFonts w:ascii="PermianSerifTypeface" w:hAnsi="PermianSerifTypeface" w:cs="Times New Roman"/>
          <w:sz w:val="24"/>
          <w:szCs w:val="24"/>
        </w:rPr>
        <w:t xml:space="preserve"> </w:t>
      </w:r>
      <w:r w:rsidR="0004460B">
        <w:rPr>
          <w:rFonts w:ascii="PermianSerifTypeface" w:hAnsi="PermianSerifTypeface" w:cs="Times New Roman"/>
          <w:sz w:val="24"/>
          <w:szCs w:val="24"/>
        </w:rPr>
        <w:t xml:space="preserve">a </w:t>
      </w:r>
      <w:r w:rsidR="008230F0" w:rsidRPr="00E76D94">
        <w:rPr>
          <w:rFonts w:ascii="PermianSerifTypeface" w:eastAsia="Times New Roman" w:hAnsi="PermianSerifTypeface" w:cs="Arial"/>
          <w:sz w:val="24"/>
          <w:szCs w:val="24"/>
          <w:lang w:eastAsia="ro-RO"/>
        </w:rPr>
        <w:t>Colegiul</w:t>
      </w:r>
      <w:r w:rsidR="002244B2" w:rsidRPr="00E76D94">
        <w:rPr>
          <w:rFonts w:ascii="PermianSerifTypeface" w:eastAsia="Times New Roman" w:hAnsi="PermianSerifTypeface" w:cs="Arial"/>
          <w:sz w:val="24"/>
          <w:szCs w:val="24"/>
          <w:lang w:eastAsia="ro-RO"/>
        </w:rPr>
        <w:t>ui</w:t>
      </w:r>
      <w:r w:rsidR="008230F0" w:rsidRPr="00E76D94">
        <w:rPr>
          <w:rFonts w:ascii="PermianSerifTypeface" w:eastAsia="Times New Roman" w:hAnsi="PermianSerifTypeface" w:cs="Arial"/>
          <w:sz w:val="24"/>
          <w:szCs w:val="24"/>
          <w:lang w:eastAsia="ro-RO"/>
        </w:rPr>
        <w:t xml:space="preserve"> decizional pentru</w:t>
      </w:r>
      <w:r w:rsidR="008230F0" w:rsidRPr="00E76D94">
        <w:rPr>
          <w:rFonts w:ascii="PermianSerifTypeface" w:eastAsia="Times New Roman" w:hAnsi="PermianSerifTypeface" w:cs="Times New Roman"/>
          <w:sz w:val="24"/>
          <w:szCs w:val="24"/>
        </w:rPr>
        <w:t xml:space="preserve"> TIC</w:t>
      </w:r>
      <w:r w:rsidR="00985FFF" w:rsidRPr="00E76D94">
        <w:rPr>
          <w:rFonts w:ascii="PermianSerifTypeface" w:eastAsia="Times New Roman" w:hAnsi="PermianSerifTypeface" w:cs="Times New Roman"/>
          <w:sz w:val="24"/>
          <w:szCs w:val="24"/>
        </w:rPr>
        <w:t xml:space="preserve"> și </w:t>
      </w:r>
      <w:r w:rsidR="0004460B">
        <w:rPr>
          <w:rFonts w:ascii="PermianSerifTypeface" w:eastAsia="Times New Roman" w:hAnsi="PermianSerifTypeface" w:cs="Times New Roman"/>
          <w:sz w:val="24"/>
          <w:szCs w:val="24"/>
        </w:rPr>
        <w:t xml:space="preserve">a </w:t>
      </w:r>
      <w:r w:rsidR="00985FFF" w:rsidRPr="00E76D94">
        <w:rPr>
          <w:rFonts w:ascii="PermianSerifTypeface" w:eastAsia="Times New Roman" w:hAnsi="PermianSerifTypeface" w:cs="Times New Roman"/>
          <w:sz w:val="24"/>
          <w:szCs w:val="24"/>
        </w:rPr>
        <w:t>Colegiul</w:t>
      </w:r>
      <w:r w:rsidR="009242AB" w:rsidRPr="00E76D94">
        <w:rPr>
          <w:rFonts w:ascii="PermianSerifTypeface" w:eastAsia="Times New Roman" w:hAnsi="PermianSerifTypeface" w:cs="Times New Roman"/>
          <w:sz w:val="24"/>
          <w:szCs w:val="24"/>
        </w:rPr>
        <w:t>ui</w:t>
      </w:r>
      <w:r w:rsidR="00985FFF" w:rsidRPr="00E76D94">
        <w:rPr>
          <w:rFonts w:ascii="PermianSerifTypeface" w:eastAsia="Times New Roman" w:hAnsi="PermianSerifTypeface" w:cs="Times New Roman"/>
          <w:sz w:val="24"/>
          <w:szCs w:val="24"/>
        </w:rPr>
        <w:t xml:space="preserve"> ROF</w:t>
      </w:r>
      <w:r w:rsidR="008230F0" w:rsidRPr="00E76D94">
        <w:rPr>
          <w:rFonts w:ascii="PermianSerifTypeface" w:eastAsia="Times New Roman" w:hAnsi="PermianSerifTypeface" w:cs="Times New Roman"/>
          <w:sz w:val="24"/>
          <w:szCs w:val="24"/>
        </w:rPr>
        <w:t>.</w:t>
      </w:r>
    </w:p>
    <w:p w14:paraId="7BA1D070" w14:textId="746D9A8D" w:rsidR="00ED1B87" w:rsidRPr="00E76D94" w:rsidRDefault="00ED1B87" w:rsidP="00F00DB3">
      <w:pPr>
        <w:tabs>
          <w:tab w:val="left" w:pos="567"/>
        </w:tabs>
        <w:spacing w:after="0" w:line="240" w:lineRule="auto"/>
        <w:ind w:left="567" w:hanging="567"/>
        <w:jc w:val="both"/>
        <w:rPr>
          <w:rFonts w:ascii="PermianSerifTypeface" w:hAnsi="PermianSerifTypeface"/>
          <w:b/>
          <w:bCs/>
          <w:sz w:val="24"/>
          <w:szCs w:val="24"/>
        </w:rPr>
      </w:pPr>
      <w:r w:rsidRPr="00E76D94">
        <w:rPr>
          <w:rFonts w:ascii="PermianSerifTypeface" w:hAnsi="PermianSerifTypeface" w:cs="Times New Roman"/>
          <w:b/>
          <w:bCs/>
          <w:color w:val="010302"/>
          <w:sz w:val="24"/>
          <w:szCs w:val="24"/>
        </w:rPr>
        <w:t xml:space="preserve">Activitatea </w:t>
      </w:r>
      <w:r w:rsidR="001C192B" w:rsidRPr="00E76D94">
        <w:rPr>
          <w:rFonts w:ascii="PermianSerifTypeface" w:hAnsi="PermianSerifTypeface" w:cs="Times New Roman"/>
          <w:b/>
          <w:bCs/>
          <w:color w:val="010302"/>
          <w:sz w:val="24"/>
          <w:szCs w:val="24"/>
        </w:rPr>
        <w:t>DSORU</w:t>
      </w:r>
      <w:r w:rsidRPr="00E76D94">
        <w:rPr>
          <w:rFonts w:ascii="PermianSerifTypeface" w:hAnsi="PermianSerifTypeface" w:cs="Times New Roman"/>
          <w:b/>
          <w:bCs/>
          <w:color w:val="010302"/>
          <w:sz w:val="24"/>
          <w:szCs w:val="24"/>
        </w:rPr>
        <w:t xml:space="preserve"> se desfășoară prin intermediul următoarelor direcții:</w:t>
      </w:r>
    </w:p>
    <w:p w14:paraId="09C65898" w14:textId="2FA42223" w:rsidR="00ED1B87" w:rsidRPr="00E76D94" w:rsidRDefault="00ED1B87" w:rsidP="00F00DB3">
      <w:pPr>
        <w:pStyle w:val="ListParagraph"/>
        <w:numPr>
          <w:ilvl w:val="0"/>
          <w:numId w:val="3"/>
        </w:numPr>
        <w:tabs>
          <w:tab w:val="left" w:pos="567"/>
        </w:tabs>
        <w:spacing w:after="0" w:line="240" w:lineRule="auto"/>
        <w:ind w:left="567" w:hanging="283"/>
        <w:contextualSpacing w:val="0"/>
        <w:jc w:val="both"/>
        <w:rPr>
          <w:rFonts w:ascii="PermianSerifTypeface" w:hAnsi="PermianSerifTypeface" w:cs="Times New Roman"/>
          <w:b/>
          <w:bCs/>
          <w:color w:val="010302"/>
          <w:sz w:val="24"/>
          <w:szCs w:val="24"/>
        </w:rPr>
      </w:pPr>
      <w:r w:rsidRPr="00E76D94">
        <w:rPr>
          <w:rFonts w:ascii="PermianSerifTypeface" w:hAnsi="PermianSerifTypeface" w:cs="Times New Roman"/>
          <w:b/>
          <w:bCs/>
          <w:color w:val="010302"/>
          <w:sz w:val="24"/>
          <w:szCs w:val="24"/>
        </w:rPr>
        <w:t>Direcția planificare strategică și gestiune</w:t>
      </w:r>
    </w:p>
    <w:p w14:paraId="19417518" w14:textId="46BE618C" w:rsidR="00ED1B87" w:rsidRPr="00E76D94" w:rsidRDefault="00ED1B87" w:rsidP="00F00DB3">
      <w:pPr>
        <w:pStyle w:val="ListParagraph"/>
        <w:numPr>
          <w:ilvl w:val="0"/>
          <w:numId w:val="3"/>
        </w:numPr>
        <w:tabs>
          <w:tab w:val="left" w:pos="567"/>
        </w:tabs>
        <w:spacing w:after="0" w:line="240" w:lineRule="auto"/>
        <w:ind w:left="567" w:hanging="283"/>
        <w:contextualSpacing w:val="0"/>
        <w:jc w:val="both"/>
        <w:rPr>
          <w:rFonts w:ascii="PermianSerifTypeface" w:hAnsi="PermianSerifTypeface" w:cs="Times New Roman"/>
          <w:b/>
          <w:bCs/>
          <w:color w:val="010302"/>
          <w:sz w:val="24"/>
          <w:szCs w:val="24"/>
        </w:rPr>
      </w:pPr>
      <w:r w:rsidRPr="00E76D94">
        <w:rPr>
          <w:rFonts w:ascii="PermianSerifTypeface" w:hAnsi="PermianSerifTypeface" w:cs="Times New Roman"/>
          <w:b/>
          <w:bCs/>
          <w:color w:val="010302"/>
          <w:sz w:val="24"/>
          <w:szCs w:val="24"/>
        </w:rPr>
        <w:t>Direcția metodologie internă și riscuri</w:t>
      </w:r>
    </w:p>
    <w:p w14:paraId="7F35E432" w14:textId="10B1009E" w:rsidR="00ED1B87" w:rsidRPr="00E76D94" w:rsidRDefault="00ED1B87" w:rsidP="00F00DB3">
      <w:pPr>
        <w:pStyle w:val="ListParagraph"/>
        <w:numPr>
          <w:ilvl w:val="0"/>
          <w:numId w:val="3"/>
        </w:numPr>
        <w:tabs>
          <w:tab w:val="left" w:pos="567"/>
        </w:tabs>
        <w:spacing w:after="0" w:line="240" w:lineRule="auto"/>
        <w:ind w:left="567" w:hanging="283"/>
        <w:contextualSpacing w:val="0"/>
        <w:jc w:val="both"/>
        <w:rPr>
          <w:rFonts w:ascii="PermianSerifTypeface" w:hAnsi="PermianSerifTypeface" w:cs="Times New Roman"/>
          <w:b/>
          <w:bCs/>
          <w:color w:val="010302"/>
          <w:sz w:val="24"/>
          <w:szCs w:val="24"/>
        </w:rPr>
      </w:pPr>
      <w:r w:rsidRPr="00E76D94">
        <w:rPr>
          <w:rFonts w:ascii="PermianSerifTypeface" w:hAnsi="PermianSerifTypeface" w:cs="Times New Roman"/>
          <w:b/>
          <w:bCs/>
          <w:color w:val="010302"/>
          <w:sz w:val="24"/>
          <w:szCs w:val="24"/>
        </w:rPr>
        <w:t>Direcția management resurse umane</w:t>
      </w:r>
    </w:p>
    <w:p w14:paraId="51804122" w14:textId="248BFE85" w:rsidR="00ED1B87" w:rsidRPr="00E76D94" w:rsidRDefault="00ED1B87" w:rsidP="00F00DB3">
      <w:pPr>
        <w:pStyle w:val="ListParagraph"/>
        <w:numPr>
          <w:ilvl w:val="0"/>
          <w:numId w:val="3"/>
        </w:numPr>
        <w:tabs>
          <w:tab w:val="left" w:pos="567"/>
        </w:tabs>
        <w:spacing w:after="0" w:line="240" w:lineRule="auto"/>
        <w:ind w:left="567" w:hanging="283"/>
        <w:contextualSpacing w:val="0"/>
        <w:jc w:val="both"/>
        <w:rPr>
          <w:rFonts w:ascii="PermianSerifTypeface" w:hAnsi="PermianSerifTypeface" w:cs="Times New Roman"/>
          <w:b/>
          <w:bCs/>
          <w:color w:val="010302"/>
          <w:sz w:val="24"/>
          <w:szCs w:val="24"/>
        </w:rPr>
      </w:pPr>
      <w:r w:rsidRPr="00E76D94">
        <w:rPr>
          <w:rFonts w:ascii="PermianSerifTypeface" w:hAnsi="PermianSerifTypeface" w:cs="Times New Roman"/>
          <w:b/>
          <w:bCs/>
          <w:color w:val="010302"/>
          <w:sz w:val="24"/>
          <w:szCs w:val="24"/>
        </w:rPr>
        <w:t>Direcția dezvoltare resurse umane</w:t>
      </w:r>
    </w:p>
    <w:p w14:paraId="404F8FA4" w14:textId="77777777" w:rsidR="00ED1B87" w:rsidRDefault="00ED1B87" w:rsidP="00F00DB3">
      <w:pPr>
        <w:tabs>
          <w:tab w:val="left" w:pos="567"/>
        </w:tabs>
        <w:spacing w:after="0" w:line="240" w:lineRule="auto"/>
        <w:ind w:left="567" w:hanging="567"/>
        <w:jc w:val="both"/>
        <w:rPr>
          <w:rFonts w:ascii="PermianSerifTypeface" w:hAnsi="PermianSerifTypeface" w:cs="Times New Roman"/>
          <w:b/>
          <w:bCs/>
          <w:color w:val="010302"/>
          <w:sz w:val="24"/>
          <w:szCs w:val="24"/>
        </w:rPr>
      </w:pPr>
    </w:p>
    <w:p w14:paraId="1ABE3ED0" w14:textId="77777777" w:rsidR="006C420A" w:rsidRPr="006C420A" w:rsidRDefault="006C420A" w:rsidP="00F00DB3">
      <w:pPr>
        <w:tabs>
          <w:tab w:val="left" w:pos="567"/>
        </w:tabs>
        <w:spacing w:after="0" w:line="240" w:lineRule="auto"/>
        <w:ind w:left="567" w:hanging="567"/>
        <w:jc w:val="both"/>
        <w:rPr>
          <w:rFonts w:ascii="PermianSerifTypeface" w:hAnsi="PermianSerifTypeface" w:cs="Times New Roman"/>
          <w:b/>
          <w:bCs/>
          <w:color w:val="010302"/>
          <w:sz w:val="24"/>
          <w:szCs w:val="24"/>
        </w:rPr>
      </w:pPr>
    </w:p>
    <w:p w14:paraId="5358311E" w14:textId="03876211" w:rsidR="00C77A70" w:rsidRPr="00E76D94" w:rsidRDefault="00E76CB8" w:rsidP="00F00DB3">
      <w:pPr>
        <w:tabs>
          <w:tab w:val="left" w:pos="567"/>
        </w:tabs>
        <w:spacing w:after="0" w:line="240" w:lineRule="auto"/>
        <w:ind w:left="567" w:hanging="567"/>
        <w:jc w:val="both"/>
        <w:outlineLvl w:val="0"/>
        <w:rPr>
          <w:rFonts w:ascii="PermianSerifTypeface" w:eastAsiaTheme="majorEastAsia" w:hAnsi="PermianSerifTypeface" w:cs="Times New Roman"/>
          <w:b/>
          <w:bCs/>
          <w:color w:val="1F4E79" w:themeColor="accent5" w:themeShade="80"/>
          <w:sz w:val="24"/>
          <w:szCs w:val="24"/>
        </w:rPr>
      </w:pPr>
      <w:bookmarkStart w:id="127" w:name="_Toc200360564"/>
      <w:bookmarkStart w:id="128" w:name="_Toc214436155"/>
      <w:r w:rsidRPr="00E76D94">
        <w:rPr>
          <w:rFonts w:ascii="PermianSerifTypeface" w:eastAsiaTheme="majorEastAsia" w:hAnsi="PermianSerifTypeface" w:cs="Times New Roman"/>
          <w:b/>
          <w:bCs/>
          <w:color w:val="1F4E79" w:themeColor="accent5" w:themeShade="80"/>
          <w:sz w:val="24"/>
          <w:szCs w:val="24"/>
        </w:rPr>
        <w:t>3.</w:t>
      </w:r>
      <w:r w:rsidR="00EA6CCF" w:rsidRPr="00E76D94">
        <w:rPr>
          <w:rFonts w:ascii="PermianSerifTypeface" w:eastAsiaTheme="majorEastAsia" w:hAnsi="PermianSerifTypeface" w:cs="Times New Roman"/>
          <w:b/>
          <w:bCs/>
          <w:color w:val="1F4E79" w:themeColor="accent5" w:themeShade="80"/>
          <w:sz w:val="24"/>
          <w:szCs w:val="24"/>
        </w:rPr>
        <w:t>4.18</w:t>
      </w:r>
      <w:r w:rsidR="00ED1B87" w:rsidRPr="00E76D94">
        <w:rPr>
          <w:rFonts w:ascii="PermianSerifTypeface" w:eastAsiaTheme="majorEastAsia" w:hAnsi="PermianSerifTypeface" w:cs="Times New Roman"/>
          <w:b/>
          <w:bCs/>
          <w:color w:val="1F4E79" w:themeColor="accent5" w:themeShade="80"/>
          <w:sz w:val="24"/>
          <w:szCs w:val="24"/>
        </w:rPr>
        <w:t>. Direcția conformitate</w:t>
      </w:r>
      <w:bookmarkEnd w:id="127"/>
      <w:r w:rsidR="009C1DF1" w:rsidRPr="00E76D94">
        <w:rPr>
          <w:rFonts w:ascii="PermianSerifTypeface" w:eastAsiaTheme="majorEastAsia" w:hAnsi="PermianSerifTypeface" w:cs="Times New Roman"/>
          <w:b/>
          <w:bCs/>
          <w:color w:val="1F4E79" w:themeColor="accent5" w:themeShade="80"/>
          <w:sz w:val="24"/>
          <w:szCs w:val="24"/>
        </w:rPr>
        <w:t xml:space="preserve"> </w:t>
      </w:r>
      <w:r w:rsidR="00B06AB4" w:rsidRPr="00E76D94">
        <w:rPr>
          <w:rFonts w:ascii="PermianSerifTypeface" w:eastAsiaTheme="majorEastAsia" w:hAnsi="PermianSerifTypeface" w:cs="Times New Roman"/>
          <w:b/>
          <w:bCs/>
          <w:color w:val="1F4E79" w:themeColor="accent5" w:themeShade="80"/>
          <w:sz w:val="24"/>
          <w:szCs w:val="24"/>
        </w:rPr>
        <w:t>(DC)</w:t>
      </w:r>
      <w:bookmarkEnd w:id="128"/>
    </w:p>
    <w:p w14:paraId="32B26034" w14:textId="3023141C" w:rsidR="00C97FE1" w:rsidRPr="00E76D94" w:rsidRDefault="00C97FE1" w:rsidP="00F00DB3">
      <w:pPr>
        <w:pStyle w:val="ListParagraph"/>
        <w:numPr>
          <w:ilvl w:val="2"/>
          <w:numId w:val="11"/>
        </w:numPr>
        <w:tabs>
          <w:tab w:val="left" w:pos="567"/>
        </w:tabs>
        <w:spacing w:after="120" w:line="240" w:lineRule="auto"/>
        <w:ind w:left="567" w:right="11" w:hanging="567"/>
        <w:contextualSpacing w:val="0"/>
        <w:jc w:val="both"/>
        <w:rPr>
          <w:rFonts w:ascii="PermianSerifTypeface" w:hAnsi="PermianSerifTypeface"/>
          <w:sz w:val="24"/>
          <w:szCs w:val="24"/>
        </w:rPr>
      </w:pPr>
      <w:r w:rsidRPr="00E76D94">
        <w:rPr>
          <w:rFonts w:ascii="PermianSerifTypeface" w:hAnsi="PermianSerifTypeface"/>
          <w:sz w:val="24"/>
          <w:szCs w:val="24"/>
        </w:rPr>
        <w:t>Asigură și participă la cultivarea, consolidarea și controlul integrității instituționale a BNM.</w:t>
      </w:r>
    </w:p>
    <w:p w14:paraId="30C9CE38" w14:textId="0385C30D" w:rsidR="00C97FE1" w:rsidRPr="00E76D94" w:rsidRDefault="00C97FE1" w:rsidP="00F00DB3">
      <w:pPr>
        <w:pStyle w:val="ListParagraph"/>
        <w:numPr>
          <w:ilvl w:val="2"/>
          <w:numId w:val="11"/>
        </w:numPr>
        <w:tabs>
          <w:tab w:val="left" w:pos="567"/>
        </w:tabs>
        <w:spacing w:after="120" w:line="240" w:lineRule="auto"/>
        <w:ind w:left="567" w:right="11" w:hanging="567"/>
        <w:contextualSpacing w:val="0"/>
        <w:jc w:val="both"/>
        <w:rPr>
          <w:rFonts w:ascii="PermianSerifTypeface" w:hAnsi="PermianSerifTypeface"/>
          <w:sz w:val="24"/>
          <w:szCs w:val="24"/>
        </w:rPr>
      </w:pPr>
      <w:r w:rsidRPr="00E76D94">
        <w:rPr>
          <w:rFonts w:ascii="PermianSerifTypeface" w:hAnsi="PermianSerifTypeface"/>
          <w:sz w:val="24"/>
          <w:szCs w:val="24"/>
        </w:rPr>
        <w:t>Asigură implementarea cadrului normativ privind avertizorii de integritate, influența necorespunzătoare, conflicte</w:t>
      </w:r>
      <w:r w:rsidR="009C6AE5" w:rsidRPr="00E76D94">
        <w:rPr>
          <w:rFonts w:ascii="PermianSerifTypeface" w:hAnsi="PermianSerifTypeface"/>
          <w:sz w:val="24"/>
          <w:szCs w:val="24"/>
        </w:rPr>
        <w:t>le</w:t>
      </w:r>
      <w:r w:rsidRPr="00E76D94">
        <w:rPr>
          <w:rFonts w:ascii="PermianSerifTypeface" w:hAnsi="PermianSerifTypeface"/>
          <w:sz w:val="24"/>
          <w:szCs w:val="24"/>
        </w:rPr>
        <w:t xml:space="preserve"> de interese, restricții</w:t>
      </w:r>
      <w:r w:rsidR="009C6AE5" w:rsidRPr="00E76D94">
        <w:rPr>
          <w:rFonts w:ascii="PermianSerifTypeface" w:hAnsi="PermianSerifTypeface"/>
          <w:sz w:val="24"/>
          <w:szCs w:val="24"/>
        </w:rPr>
        <w:t>le</w:t>
      </w:r>
      <w:r w:rsidRPr="00E76D94">
        <w:rPr>
          <w:rFonts w:ascii="PermianSerifTypeface" w:hAnsi="PermianSerifTypeface"/>
          <w:sz w:val="24"/>
          <w:szCs w:val="24"/>
        </w:rPr>
        <w:t xml:space="preserve"> și incompatibilități</w:t>
      </w:r>
      <w:r w:rsidR="009C6AE5" w:rsidRPr="00E76D94">
        <w:rPr>
          <w:rFonts w:ascii="PermianSerifTypeface" w:hAnsi="PermianSerifTypeface"/>
          <w:sz w:val="24"/>
          <w:szCs w:val="24"/>
        </w:rPr>
        <w:t>le</w:t>
      </w:r>
      <w:r w:rsidRPr="00E76D94">
        <w:rPr>
          <w:rFonts w:ascii="PermianSerifTypeface" w:hAnsi="PermianSerifTypeface"/>
          <w:sz w:val="24"/>
          <w:szCs w:val="24"/>
        </w:rPr>
        <w:t>.</w:t>
      </w:r>
    </w:p>
    <w:p w14:paraId="178418C8" w14:textId="29B00C7D" w:rsidR="00FE7BA8" w:rsidRPr="00E76D94" w:rsidRDefault="00FE7BA8" w:rsidP="00F00DB3">
      <w:pPr>
        <w:pStyle w:val="ListParagraph"/>
        <w:numPr>
          <w:ilvl w:val="2"/>
          <w:numId w:val="11"/>
        </w:numPr>
        <w:tabs>
          <w:tab w:val="left" w:pos="567"/>
        </w:tabs>
        <w:spacing w:after="120" w:line="240" w:lineRule="auto"/>
        <w:ind w:left="567" w:right="11" w:hanging="567"/>
        <w:contextualSpacing w:val="0"/>
        <w:jc w:val="both"/>
        <w:rPr>
          <w:rFonts w:ascii="PermianSerifTypeface" w:hAnsi="PermianSerifTypeface"/>
          <w:sz w:val="24"/>
          <w:szCs w:val="24"/>
        </w:rPr>
      </w:pPr>
      <w:r w:rsidRPr="00E76D94">
        <w:rPr>
          <w:rFonts w:ascii="PermianSerifTypeface" w:hAnsi="PermianSerifTypeface"/>
          <w:sz w:val="24"/>
          <w:szCs w:val="24"/>
        </w:rPr>
        <w:t xml:space="preserve">Elaborează </w:t>
      </w:r>
      <w:r w:rsidR="007F0EB3" w:rsidRPr="00E76D94">
        <w:rPr>
          <w:rFonts w:ascii="PermianSerifTypeface" w:hAnsi="PermianSerifTypeface"/>
          <w:sz w:val="24"/>
          <w:szCs w:val="24"/>
        </w:rPr>
        <w:t xml:space="preserve">proiecte de </w:t>
      </w:r>
      <w:r w:rsidR="00883EC4" w:rsidRPr="00E76D94">
        <w:rPr>
          <w:rFonts w:ascii="PermianSerifTypeface" w:hAnsi="PermianSerifTypeface"/>
          <w:sz w:val="24"/>
          <w:szCs w:val="24"/>
        </w:rPr>
        <w:t xml:space="preserve">reglementări interne </w:t>
      </w:r>
      <w:r w:rsidRPr="00E76D94">
        <w:rPr>
          <w:rFonts w:ascii="PermianSerifTypeface" w:hAnsi="PermianSerifTypeface"/>
          <w:sz w:val="24"/>
          <w:szCs w:val="24"/>
        </w:rPr>
        <w:t>în domeniul conformității</w:t>
      </w:r>
      <w:r w:rsidR="00F617ED" w:rsidRPr="00E76D94">
        <w:rPr>
          <w:rFonts w:ascii="PermianSerifTypeface" w:hAnsi="PermianSerifTypeface"/>
          <w:sz w:val="24"/>
          <w:szCs w:val="24"/>
        </w:rPr>
        <w:t>, eticii și integrității instituționale</w:t>
      </w:r>
      <w:r w:rsidRPr="00E76D94">
        <w:rPr>
          <w:rFonts w:ascii="PermianSerifTypeface" w:hAnsi="PermianSerifTypeface"/>
          <w:sz w:val="24"/>
          <w:szCs w:val="24"/>
        </w:rPr>
        <w:t>.</w:t>
      </w:r>
    </w:p>
    <w:p w14:paraId="41B77DB8" w14:textId="679671BD" w:rsidR="00FE7BA8" w:rsidRPr="006B1E89" w:rsidRDefault="00FE7BA8" w:rsidP="00F00DB3">
      <w:pPr>
        <w:pStyle w:val="ListParagraph"/>
        <w:numPr>
          <w:ilvl w:val="2"/>
          <w:numId w:val="11"/>
        </w:numPr>
        <w:tabs>
          <w:tab w:val="left" w:pos="567"/>
        </w:tabs>
        <w:spacing w:after="120" w:line="240" w:lineRule="auto"/>
        <w:ind w:left="567" w:right="11" w:hanging="567"/>
        <w:contextualSpacing w:val="0"/>
        <w:jc w:val="both"/>
        <w:rPr>
          <w:rFonts w:ascii="PermianSerifTypeface" w:hAnsi="PermianSerifTypeface"/>
          <w:sz w:val="24"/>
          <w:szCs w:val="24"/>
        </w:rPr>
      </w:pPr>
      <w:r w:rsidRPr="00E76D94">
        <w:rPr>
          <w:rFonts w:ascii="PermianSerifTypeface" w:hAnsi="PermianSerifTypeface"/>
          <w:sz w:val="24"/>
          <w:szCs w:val="24"/>
        </w:rPr>
        <w:t>Elaborează</w:t>
      </w:r>
      <w:r w:rsidR="00F617ED" w:rsidRPr="00E76D94">
        <w:rPr>
          <w:rFonts w:ascii="PermianSerifTypeface" w:hAnsi="PermianSerifTypeface"/>
          <w:sz w:val="24"/>
          <w:szCs w:val="24"/>
        </w:rPr>
        <w:t xml:space="preserve"> și </w:t>
      </w:r>
      <w:r w:rsidR="007A7233">
        <w:rPr>
          <w:rFonts w:ascii="PermianSerifTypeface" w:hAnsi="PermianSerifTypeface"/>
          <w:sz w:val="24"/>
          <w:szCs w:val="24"/>
        </w:rPr>
        <w:t>actualizează</w:t>
      </w:r>
      <w:r w:rsidRPr="006B1E89">
        <w:rPr>
          <w:rFonts w:ascii="PermianSerifTypeface" w:hAnsi="PermianSerifTypeface"/>
          <w:sz w:val="24"/>
          <w:szCs w:val="24"/>
        </w:rPr>
        <w:t xml:space="preserve"> </w:t>
      </w:r>
      <w:r w:rsidR="00F617ED" w:rsidRPr="006B1E89">
        <w:rPr>
          <w:rFonts w:ascii="PermianSerifTypeface" w:hAnsi="PermianSerifTypeface"/>
          <w:sz w:val="24"/>
          <w:szCs w:val="24"/>
        </w:rPr>
        <w:t>P</w:t>
      </w:r>
      <w:r w:rsidRPr="006B1E89">
        <w:rPr>
          <w:rFonts w:ascii="PermianSerifTypeface" w:hAnsi="PermianSerifTypeface"/>
          <w:sz w:val="24"/>
          <w:szCs w:val="24"/>
        </w:rPr>
        <w:t>olitica antifraudă și anticorupție</w:t>
      </w:r>
      <w:r w:rsidR="00F617ED" w:rsidRPr="006B1E89">
        <w:rPr>
          <w:rFonts w:ascii="PermianSerifTypeface" w:hAnsi="PermianSerifTypeface"/>
          <w:sz w:val="24"/>
          <w:szCs w:val="24"/>
        </w:rPr>
        <w:t xml:space="preserve"> a BNM</w:t>
      </w:r>
      <w:r w:rsidRPr="006B1E89">
        <w:rPr>
          <w:rFonts w:ascii="PermianSerifTypeface" w:hAnsi="PermianSerifTypeface"/>
          <w:sz w:val="24"/>
          <w:szCs w:val="24"/>
        </w:rPr>
        <w:t>.</w:t>
      </w:r>
    </w:p>
    <w:p w14:paraId="06D1945E" w14:textId="6D9BB94E" w:rsidR="00ED1B87" w:rsidRPr="006C420A" w:rsidRDefault="00FE7BA8" w:rsidP="00F00DB3">
      <w:pPr>
        <w:pStyle w:val="ListParagraph"/>
        <w:numPr>
          <w:ilvl w:val="2"/>
          <w:numId w:val="11"/>
        </w:numPr>
        <w:tabs>
          <w:tab w:val="left" w:pos="567"/>
        </w:tabs>
        <w:spacing w:after="120" w:line="240" w:lineRule="auto"/>
        <w:ind w:left="567" w:right="11" w:hanging="567"/>
        <w:contextualSpacing w:val="0"/>
        <w:jc w:val="both"/>
        <w:rPr>
          <w:rFonts w:ascii="PermianSerifTypeface" w:hAnsi="PermianSerifTypeface"/>
          <w:sz w:val="24"/>
          <w:szCs w:val="24"/>
        </w:rPr>
      </w:pPr>
      <w:r w:rsidRPr="00E76D94">
        <w:rPr>
          <w:rFonts w:ascii="PermianSerifTypeface" w:hAnsi="PermianSerifTypeface"/>
          <w:sz w:val="24"/>
          <w:szCs w:val="24"/>
        </w:rPr>
        <w:lastRenderedPageBreak/>
        <w:t xml:space="preserve">Creează și gestionează canalele de raportare a cazurilor de încălcări ale legii </w:t>
      </w:r>
      <w:r w:rsidR="00DA2990" w:rsidRPr="00E76D94">
        <w:rPr>
          <w:rFonts w:ascii="PermianSerifTypeface" w:hAnsi="PermianSerifTypeface"/>
          <w:sz w:val="24"/>
          <w:szCs w:val="24"/>
        </w:rPr>
        <w:t>și investighează situațiile de neconformitate</w:t>
      </w:r>
      <w:r w:rsidR="00C97FE1" w:rsidRPr="00E76D94">
        <w:rPr>
          <w:rFonts w:ascii="PermianSerifTypeface" w:hAnsi="PermianSerifTypeface"/>
          <w:sz w:val="24"/>
          <w:szCs w:val="24"/>
        </w:rPr>
        <w:t>, având acces la toate informațiile pertinente,</w:t>
      </w:r>
      <w:r w:rsidR="00DA2990" w:rsidRPr="00E76D94">
        <w:rPr>
          <w:rFonts w:ascii="PermianSerifTypeface" w:hAnsi="PermianSerifTypeface"/>
          <w:sz w:val="24"/>
          <w:szCs w:val="24"/>
        </w:rPr>
        <w:t xml:space="preserve"> </w:t>
      </w:r>
      <w:r w:rsidRPr="00E76D94">
        <w:rPr>
          <w:rFonts w:ascii="PermianSerifTypeface" w:hAnsi="PermianSerifTypeface"/>
          <w:sz w:val="24"/>
          <w:szCs w:val="24"/>
        </w:rPr>
        <w:t xml:space="preserve">și </w:t>
      </w:r>
      <w:r w:rsidRPr="006C420A">
        <w:rPr>
          <w:rFonts w:ascii="PermianSerifTypeface" w:hAnsi="PermianSerifTypeface"/>
          <w:sz w:val="24"/>
          <w:szCs w:val="24"/>
        </w:rPr>
        <w:t>informează guvernatorul asupra rezultatelor acestora.</w:t>
      </w:r>
    </w:p>
    <w:p w14:paraId="061B444A" w14:textId="67E6F91D" w:rsidR="005E6CB8" w:rsidRDefault="005E6CB8" w:rsidP="00F00DB3">
      <w:pPr>
        <w:pStyle w:val="ListParagraph"/>
        <w:numPr>
          <w:ilvl w:val="2"/>
          <w:numId w:val="11"/>
        </w:numPr>
        <w:tabs>
          <w:tab w:val="left" w:pos="567"/>
        </w:tabs>
        <w:spacing w:after="0" w:line="240" w:lineRule="auto"/>
        <w:ind w:left="567" w:right="11" w:hanging="567"/>
        <w:contextualSpacing w:val="0"/>
        <w:jc w:val="both"/>
        <w:rPr>
          <w:rFonts w:ascii="PermianSerifTypeface" w:hAnsi="PermianSerifTypeface"/>
          <w:sz w:val="24"/>
          <w:szCs w:val="24"/>
        </w:rPr>
      </w:pPr>
      <w:r w:rsidRPr="006C420A">
        <w:rPr>
          <w:rFonts w:ascii="PermianSerifTypeface" w:hAnsi="PermianSerifTypeface"/>
          <w:sz w:val="24"/>
          <w:szCs w:val="24"/>
        </w:rPr>
        <w:t>Particip</w:t>
      </w:r>
      <w:r w:rsidR="002B7959">
        <w:rPr>
          <w:rFonts w:ascii="PermianSerifTypeface" w:hAnsi="PermianSerifTypeface"/>
          <w:sz w:val="24"/>
          <w:szCs w:val="24"/>
        </w:rPr>
        <w:t>ă</w:t>
      </w:r>
      <w:r w:rsidRPr="006C420A">
        <w:rPr>
          <w:rFonts w:ascii="PermianSerifTypeface" w:hAnsi="PermianSerifTypeface"/>
          <w:sz w:val="24"/>
          <w:szCs w:val="24"/>
        </w:rPr>
        <w:t xml:space="preserve"> la activit</w:t>
      </w:r>
      <w:r w:rsidR="00D3797F">
        <w:rPr>
          <w:rFonts w:ascii="PermianSerifTypeface" w:hAnsi="PermianSerifTypeface"/>
          <w:sz w:val="24"/>
          <w:szCs w:val="24"/>
        </w:rPr>
        <w:t>ățile</w:t>
      </w:r>
      <w:r w:rsidRPr="006C420A">
        <w:rPr>
          <w:rFonts w:ascii="PermianSerifTypeface" w:hAnsi="PermianSerifTypeface"/>
          <w:sz w:val="24"/>
          <w:szCs w:val="24"/>
        </w:rPr>
        <w:t xml:space="preserve"> Comitetului de etica</w:t>
      </w:r>
      <w:r w:rsidR="00D3797F">
        <w:rPr>
          <w:rFonts w:ascii="PermianSerifTypeface" w:hAnsi="PermianSerifTypeface"/>
          <w:sz w:val="24"/>
          <w:szCs w:val="24"/>
        </w:rPr>
        <w:t>,</w:t>
      </w:r>
      <w:r w:rsidR="00F1118F" w:rsidRPr="006C420A">
        <w:rPr>
          <w:rFonts w:ascii="PermianSerifTypeface" w:hAnsi="PermianSerifTypeface"/>
          <w:sz w:val="24"/>
          <w:szCs w:val="24"/>
        </w:rPr>
        <w:t xml:space="preserve"> </w:t>
      </w:r>
      <w:r w:rsidR="00040EC6">
        <w:rPr>
          <w:rFonts w:ascii="PermianSerifTypeface" w:hAnsi="PermianSerifTypeface"/>
          <w:sz w:val="24"/>
          <w:szCs w:val="24"/>
        </w:rPr>
        <w:t>asigur</w:t>
      </w:r>
      <w:r w:rsidR="00D3797F">
        <w:rPr>
          <w:rFonts w:ascii="PermianSerifTypeface" w:hAnsi="PermianSerifTypeface"/>
          <w:sz w:val="24"/>
          <w:szCs w:val="24"/>
        </w:rPr>
        <w:t>ă</w:t>
      </w:r>
      <w:r w:rsidR="0047267E" w:rsidRPr="006C420A">
        <w:rPr>
          <w:rFonts w:ascii="PermianSerifTypeface" w:hAnsi="PermianSerifTypeface"/>
          <w:sz w:val="24"/>
          <w:szCs w:val="24"/>
        </w:rPr>
        <w:t xml:space="preserve"> activitatea de secretariat al acestuia</w:t>
      </w:r>
      <w:r w:rsidR="00F1118F" w:rsidRPr="006C420A">
        <w:rPr>
          <w:rFonts w:ascii="PermianSerifTypeface" w:hAnsi="PermianSerifTypeface"/>
          <w:sz w:val="24"/>
          <w:szCs w:val="24"/>
        </w:rPr>
        <w:t>, și a Colegiul</w:t>
      </w:r>
      <w:r w:rsidR="00D3797F">
        <w:rPr>
          <w:rFonts w:ascii="PermianSerifTypeface" w:hAnsi="PermianSerifTypeface"/>
          <w:sz w:val="24"/>
          <w:szCs w:val="24"/>
        </w:rPr>
        <w:t>ui</w:t>
      </w:r>
      <w:r w:rsidR="00F1118F" w:rsidRPr="006C420A">
        <w:rPr>
          <w:rFonts w:ascii="PermianSerifTypeface" w:hAnsi="PermianSerifTypeface"/>
          <w:sz w:val="24"/>
          <w:szCs w:val="24"/>
        </w:rPr>
        <w:t xml:space="preserve"> ROF</w:t>
      </w:r>
      <w:r w:rsidR="0047267E" w:rsidRPr="006C420A">
        <w:rPr>
          <w:rFonts w:ascii="PermianSerifTypeface" w:hAnsi="PermianSerifTypeface"/>
          <w:sz w:val="24"/>
          <w:szCs w:val="24"/>
        </w:rPr>
        <w:t>.</w:t>
      </w:r>
    </w:p>
    <w:p w14:paraId="50C809BC" w14:textId="77777777" w:rsidR="006C420A" w:rsidRDefault="006C420A" w:rsidP="00F00DB3">
      <w:pPr>
        <w:pStyle w:val="ListParagraph"/>
        <w:tabs>
          <w:tab w:val="left" w:pos="567"/>
        </w:tabs>
        <w:spacing w:after="0" w:line="240" w:lineRule="auto"/>
        <w:ind w:left="567" w:right="11"/>
        <w:contextualSpacing w:val="0"/>
        <w:jc w:val="both"/>
        <w:rPr>
          <w:rFonts w:ascii="PermianSerifTypeface" w:hAnsi="PermianSerifTypeface"/>
          <w:sz w:val="24"/>
          <w:szCs w:val="24"/>
        </w:rPr>
      </w:pPr>
    </w:p>
    <w:p w14:paraId="7FCBFB59" w14:textId="77777777" w:rsidR="006C420A" w:rsidRPr="006C420A" w:rsidRDefault="006C420A" w:rsidP="00F00DB3">
      <w:pPr>
        <w:pStyle w:val="ListParagraph"/>
        <w:tabs>
          <w:tab w:val="left" w:pos="567"/>
        </w:tabs>
        <w:spacing w:after="0" w:line="240" w:lineRule="auto"/>
        <w:ind w:left="567" w:right="11"/>
        <w:contextualSpacing w:val="0"/>
        <w:jc w:val="both"/>
        <w:rPr>
          <w:rFonts w:ascii="PermianSerifTypeface" w:hAnsi="PermianSerifTypeface"/>
          <w:sz w:val="24"/>
          <w:szCs w:val="24"/>
        </w:rPr>
      </w:pPr>
    </w:p>
    <w:p w14:paraId="56D71735" w14:textId="36880F6F" w:rsidR="009C1DF1" w:rsidRPr="00E76D94" w:rsidRDefault="00E76CB8" w:rsidP="00F00DB3">
      <w:pPr>
        <w:tabs>
          <w:tab w:val="left" w:pos="567"/>
        </w:tabs>
        <w:spacing w:after="0" w:line="240" w:lineRule="auto"/>
        <w:ind w:left="567" w:hanging="567"/>
        <w:jc w:val="both"/>
        <w:outlineLvl w:val="0"/>
        <w:rPr>
          <w:rFonts w:ascii="PermianSerifTypeface" w:hAnsi="PermianSerifTypeface" w:cs="Times New Roman"/>
          <w:b/>
          <w:bCs/>
          <w:i/>
          <w:color w:val="1F4E79" w:themeColor="accent5" w:themeShade="80"/>
          <w:sz w:val="24"/>
          <w:szCs w:val="24"/>
        </w:rPr>
      </w:pPr>
      <w:bookmarkStart w:id="129" w:name="_Toc214436156"/>
      <w:r w:rsidRPr="00E76D94">
        <w:rPr>
          <w:rFonts w:ascii="PermianSerifTypeface" w:eastAsiaTheme="majorEastAsia" w:hAnsi="PermianSerifTypeface" w:cs="Times New Roman"/>
          <w:b/>
          <w:bCs/>
          <w:color w:val="1F4E79" w:themeColor="accent5" w:themeShade="80"/>
          <w:sz w:val="24"/>
          <w:szCs w:val="24"/>
        </w:rPr>
        <w:t>3.</w:t>
      </w:r>
      <w:r w:rsidR="00EA6CCF" w:rsidRPr="00E76D94">
        <w:rPr>
          <w:rFonts w:ascii="PermianSerifTypeface" w:eastAsiaTheme="majorEastAsia" w:hAnsi="PermianSerifTypeface" w:cs="Times New Roman"/>
          <w:b/>
          <w:bCs/>
          <w:color w:val="1F4E79" w:themeColor="accent5" w:themeShade="80"/>
          <w:sz w:val="24"/>
          <w:szCs w:val="24"/>
        </w:rPr>
        <w:t>4.19</w:t>
      </w:r>
      <w:r w:rsidR="009C1DF1" w:rsidRPr="00E76D94">
        <w:rPr>
          <w:rFonts w:ascii="PermianSerifTypeface" w:eastAsiaTheme="majorEastAsia" w:hAnsi="PermianSerifTypeface" w:cs="Times New Roman"/>
          <w:b/>
          <w:bCs/>
          <w:color w:val="1F4E79" w:themeColor="accent5" w:themeShade="80"/>
          <w:sz w:val="24"/>
          <w:szCs w:val="24"/>
        </w:rPr>
        <w:t xml:space="preserve">. Departamentul </w:t>
      </w:r>
      <w:bookmarkStart w:id="130" w:name="_Hlk182733234"/>
      <w:r w:rsidR="009C1DF1" w:rsidRPr="00E76D94">
        <w:rPr>
          <w:rFonts w:ascii="PermianSerifTypeface" w:eastAsiaTheme="majorEastAsia" w:hAnsi="PermianSerifTypeface" w:cs="Times New Roman"/>
          <w:b/>
          <w:bCs/>
          <w:color w:val="1F4E79" w:themeColor="accent5" w:themeShade="80"/>
          <w:sz w:val="24"/>
          <w:szCs w:val="24"/>
        </w:rPr>
        <w:t>relații internaționale și integrare europeană (DRIIE)</w:t>
      </w:r>
      <w:bookmarkEnd w:id="129"/>
    </w:p>
    <w:p w14:paraId="5E640336" w14:textId="77777777" w:rsidR="00555DE6" w:rsidRDefault="009C1DF1" w:rsidP="00553008">
      <w:pPr>
        <w:pStyle w:val="ListParagraph"/>
        <w:numPr>
          <w:ilvl w:val="0"/>
          <w:numId w:val="38"/>
        </w:numPr>
        <w:spacing w:after="120" w:line="240" w:lineRule="auto"/>
        <w:ind w:left="567" w:right="11" w:hanging="567"/>
        <w:contextualSpacing w:val="0"/>
        <w:jc w:val="both"/>
        <w:rPr>
          <w:rFonts w:ascii="PermianSerifTypeface" w:hAnsi="PermianSerifTypeface"/>
          <w:sz w:val="24"/>
          <w:szCs w:val="24"/>
        </w:rPr>
      </w:pPr>
      <w:bookmarkStart w:id="131" w:name="_Hlk127804181"/>
      <w:bookmarkStart w:id="132" w:name="_Hlk117580339"/>
      <w:bookmarkEnd w:id="130"/>
      <w:r w:rsidRPr="00555DE6">
        <w:rPr>
          <w:rFonts w:ascii="PermianSerifTypeface" w:hAnsi="PermianSerifTypeface"/>
          <w:sz w:val="24"/>
          <w:szCs w:val="24"/>
        </w:rPr>
        <w:t>Coordonează participarea BNM în procesul de aderare a Republicii Moldova la Uniunea Europeană</w:t>
      </w:r>
      <w:r w:rsidR="00555DE6">
        <w:rPr>
          <w:rFonts w:ascii="PermianSerifTypeface" w:hAnsi="PermianSerifTypeface"/>
          <w:sz w:val="24"/>
          <w:szCs w:val="24"/>
        </w:rPr>
        <w:t>.</w:t>
      </w:r>
    </w:p>
    <w:p w14:paraId="6E41A6EE" w14:textId="3B4197A9" w:rsidR="00136D0C" w:rsidRPr="00555DE6" w:rsidRDefault="005D6C81" w:rsidP="00553008">
      <w:pPr>
        <w:pStyle w:val="ListParagraph"/>
        <w:numPr>
          <w:ilvl w:val="0"/>
          <w:numId w:val="38"/>
        </w:numPr>
        <w:spacing w:after="120" w:line="240" w:lineRule="auto"/>
        <w:ind w:left="567" w:right="11" w:hanging="567"/>
        <w:contextualSpacing w:val="0"/>
        <w:jc w:val="both"/>
        <w:rPr>
          <w:rFonts w:ascii="PermianSerifTypeface" w:hAnsi="PermianSerifTypeface"/>
          <w:sz w:val="24"/>
          <w:szCs w:val="24"/>
        </w:rPr>
      </w:pPr>
      <w:r w:rsidRPr="00555DE6">
        <w:rPr>
          <w:rFonts w:ascii="PermianSerifTypeface" w:hAnsi="PermianSerifTypeface"/>
          <w:sz w:val="24"/>
          <w:szCs w:val="24"/>
        </w:rPr>
        <w:t xml:space="preserve"> </w:t>
      </w:r>
      <w:r w:rsidR="009C1DF1" w:rsidRPr="00555DE6">
        <w:rPr>
          <w:rFonts w:ascii="PermianSerifTypeface" w:hAnsi="PermianSerifTypeface"/>
          <w:sz w:val="24"/>
          <w:szCs w:val="24"/>
        </w:rPr>
        <w:t>Stabilește și dezvoltă relațiile de cooperare cu partenerii externi (instituțiile financiare internaționale, organizațiile internaționale, regionale etc. și băncile centrale, autoritățile de reglementare și supraveghere ale altor state, agenții de rating, precum și alte entități din afara țării).</w:t>
      </w:r>
    </w:p>
    <w:p w14:paraId="62FB2AE3" w14:textId="77777777" w:rsidR="00136D0C" w:rsidRPr="00E76D94" w:rsidRDefault="009C1DF1" w:rsidP="00F00DB3">
      <w:pPr>
        <w:pStyle w:val="ListParagraph"/>
        <w:numPr>
          <w:ilvl w:val="0"/>
          <w:numId w:val="38"/>
        </w:numPr>
        <w:tabs>
          <w:tab w:val="left" w:pos="567"/>
        </w:tabs>
        <w:spacing w:after="120" w:line="240" w:lineRule="auto"/>
        <w:ind w:left="567" w:right="11" w:hanging="567"/>
        <w:contextualSpacing w:val="0"/>
        <w:jc w:val="both"/>
        <w:rPr>
          <w:rFonts w:ascii="PermianSerifTypeface" w:hAnsi="PermianSerifTypeface"/>
          <w:sz w:val="24"/>
          <w:szCs w:val="24"/>
        </w:rPr>
      </w:pPr>
      <w:r w:rsidRPr="00E76D94">
        <w:rPr>
          <w:rFonts w:ascii="PermianSerifTypeface" w:hAnsi="PermianSerifTypeface"/>
          <w:sz w:val="24"/>
          <w:szCs w:val="24"/>
        </w:rPr>
        <w:t>Colaborează cu instituțiile financiare internaționale în vederea exercitării drepturilor (primirea de asistență tehnică, participarea la reuniuni și conferințe, reprezentarea în forurile de conducere) și îndeplinirii obligațiilor (furnizarea de date, votarea pe aspecte de guvernanță) ce revin BNM conform atribuțiilor sale legale și/sau în calitate de reprezentant legal al Republicii Moldova în cadrul acestora.</w:t>
      </w:r>
    </w:p>
    <w:p w14:paraId="5B91EF24" w14:textId="65C2EA11" w:rsidR="00136D0C" w:rsidRPr="00E76D94" w:rsidRDefault="009C1DF1" w:rsidP="00F00DB3">
      <w:pPr>
        <w:pStyle w:val="ListParagraph"/>
        <w:numPr>
          <w:ilvl w:val="0"/>
          <w:numId w:val="38"/>
        </w:numPr>
        <w:tabs>
          <w:tab w:val="left" w:pos="567"/>
        </w:tabs>
        <w:spacing w:after="120" w:line="240" w:lineRule="auto"/>
        <w:ind w:left="567" w:right="11" w:hanging="567"/>
        <w:contextualSpacing w:val="0"/>
        <w:jc w:val="both"/>
        <w:rPr>
          <w:rFonts w:ascii="PermianSerifTypeface" w:hAnsi="PermianSerifTypeface"/>
          <w:sz w:val="24"/>
          <w:szCs w:val="24"/>
        </w:rPr>
      </w:pPr>
      <w:r w:rsidRPr="00E76D94">
        <w:rPr>
          <w:rFonts w:ascii="PermianSerifTypeface" w:hAnsi="PermianSerifTypeface"/>
          <w:sz w:val="24"/>
          <w:szCs w:val="24"/>
        </w:rPr>
        <w:t>Colaborează cu alte autorități publice centrale pentru elaborarea documentelor și îndeplinir</w:t>
      </w:r>
      <w:r w:rsidR="007C4978" w:rsidRPr="00E76D94">
        <w:rPr>
          <w:rFonts w:ascii="PermianSerifTypeface" w:hAnsi="PermianSerifTypeface"/>
          <w:sz w:val="24"/>
          <w:szCs w:val="24"/>
        </w:rPr>
        <w:t>ea</w:t>
      </w:r>
      <w:r w:rsidRPr="00E76D94">
        <w:rPr>
          <w:rFonts w:ascii="PermianSerifTypeface" w:hAnsi="PermianSerifTypeface"/>
          <w:sz w:val="24"/>
          <w:szCs w:val="24"/>
        </w:rPr>
        <w:t xml:space="preserve"> formalităților aferente documentelor de constituire și regulamentelor instituțiilor financiare internaționale unde BNM este desemnată în calitate de reprezentant legal al Republicii Moldova.</w:t>
      </w:r>
      <w:bookmarkStart w:id="133" w:name="_Hlk127805977"/>
    </w:p>
    <w:p w14:paraId="48E887E3" w14:textId="45AEBCE8" w:rsidR="009C1DF1" w:rsidRPr="00E76D94" w:rsidRDefault="009C1DF1" w:rsidP="00F00DB3">
      <w:pPr>
        <w:pStyle w:val="ListParagraph"/>
        <w:numPr>
          <w:ilvl w:val="0"/>
          <w:numId w:val="38"/>
        </w:numPr>
        <w:tabs>
          <w:tab w:val="left" w:pos="567"/>
        </w:tabs>
        <w:spacing w:after="120" w:line="240" w:lineRule="auto"/>
        <w:ind w:left="567" w:right="11" w:hanging="567"/>
        <w:contextualSpacing w:val="0"/>
        <w:jc w:val="both"/>
        <w:rPr>
          <w:rFonts w:ascii="PermianSerifTypeface" w:hAnsi="PermianSerifTypeface"/>
          <w:sz w:val="24"/>
          <w:szCs w:val="24"/>
        </w:rPr>
      </w:pPr>
      <w:r w:rsidRPr="00E76D94">
        <w:rPr>
          <w:rFonts w:ascii="PermianSerifTypeface" w:hAnsi="PermianSerifTypeface"/>
          <w:sz w:val="24"/>
          <w:szCs w:val="24"/>
        </w:rPr>
        <w:t>Inițiază și menține dialogul cu autoritățile de reglementare/supraveghere a sectorului financiar din alte state și cu organizațiile străine relevante domeniului de activitate a BNM privind negocierea și încheierea acordurilor de colaborare.</w:t>
      </w:r>
    </w:p>
    <w:p w14:paraId="71A2F31F" w14:textId="738EAD17" w:rsidR="0083032A" w:rsidRPr="00E76D94" w:rsidRDefault="0083032A" w:rsidP="00F00DB3">
      <w:pPr>
        <w:pStyle w:val="ListParagraph"/>
        <w:numPr>
          <w:ilvl w:val="0"/>
          <w:numId w:val="38"/>
        </w:numPr>
        <w:tabs>
          <w:tab w:val="left" w:pos="567"/>
        </w:tabs>
        <w:spacing w:after="120" w:line="240" w:lineRule="auto"/>
        <w:ind w:left="567" w:right="11" w:hanging="567"/>
        <w:contextualSpacing w:val="0"/>
        <w:jc w:val="both"/>
        <w:rPr>
          <w:rFonts w:ascii="PermianSerifTypeface" w:hAnsi="PermianSerifTypeface"/>
          <w:sz w:val="24"/>
          <w:szCs w:val="24"/>
        </w:rPr>
      </w:pPr>
      <w:r w:rsidRPr="00E76D94">
        <w:rPr>
          <w:rFonts w:ascii="PermianSerifTypeface" w:hAnsi="PermianSerifTypeface"/>
          <w:sz w:val="24"/>
          <w:szCs w:val="24"/>
        </w:rPr>
        <w:t>Gestionează și coordonează asistența tehnică externă oferită și primită de către BNM.</w:t>
      </w:r>
    </w:p>
    <w:p w14:paraId="1355E02E" w14:textId="4DD8CA68" w:rsidR="0083032A" w:rsidRPr="00E76D94" w:rsidRDefault="0083032A" w:rsidP="00F00DB3">
      <w:pPr>
        <w:pStyle w:val="ListParagraph"/>
        <w:numPr>
          <w:ilvl w:val="0"/>
          <w:numId w:val="38"/>
        </w:numPr>
        <w:tabs>
          <w:tab w:val="left" w:pos="567"/>
        </w:tabs>
        <w:spacing w:after="120" w:line="240" w:lineRule="auto"/>
        <w:ind w:left="567" w:right="11" w:hanging="567"/>
        <w:contextualSpacing w:val="0"/>
        <w:jc w:val="both"/>
        <w:rPr>
          <w:rFonts w:ascii="PermianSerifTypeface" w:hAnsi="PermianSerifTypeface"/>
          <w:sz w:val="24"/>
          <w:szCs w:val="24"/>
        </w:rPr>
      </w:pPr>
      <w:r w:rsidRPr="00E76D94">
        <w:rPr>
          <w:rFonts w:ascii="PermianSerifTypeface" w:hAnsi="PermianSerifTypeface"/>
          <w:sz w:val="24"/>
          <w:szCs w:val="24"/>
        </w:rPr>
        <w:t>Elaborează materialele informative (analize, sinteze, discursuri, prezentări</w:t>
      </w:r>
      <w:r w:rsidR="005D27E7" w:rsidRPr="00E76D94">
        <w:rPr>
          <w:rFonts w:ascii="PermianSerifTypeface" w:hAnsi="PermianSerifTypeface"/>
          <w:sz w:val="24"/>
          <w:szCs w:val="24"/>
        </w:rPr>
        <w:t>,</w:t>
      </w:r>
      <w:r w:rsidRPr="00E76D94">
        <w:rPr>
          <w:rFonts w:ascii="PermianSerifTypeface" w:hAnsi="PermianSerifTypeface"/>
          <w:sz w:val="24"/>
          <w:szCs w:val="24"/>
        </w:rPr>
        <w:t xml:space="preserve"> articole etc.), în legătură cu participarea membrilor CE sau </w:t>
      </w:r>
      <w:r w:rsidR="003F336D">
        <w:rPr>
          <w:rFonts w:ascii="PermianSerifTypeface" w:hAnsi="PermianSerifTypeface"/>
          <w:sz w:val="24"/>
          <w:szCs w:val="24"/>
        </w:rPr>
        <w:t xml:space="preserve">a </w:t>
      </w:r>
      <w:r w:rsidRPr="00E76D94">
        <w:rPr>
          <w:rFonts w:ascii="PermianSerifTypeface" w:hAnsi="PermianSerifTypeface"/>
          <w:sz w:val="24"/>
          <w:szCs w:val="24"/>
        </w:rPr>
        <w:t>altor reprezentanți ai BNM la întreve</w:t>
      </w:r>
      <w:r w:rsidR="00E547D2" w:rsidRPr="00E76D94">
        <w:rPr>
          <w:rFonts w:ascii="PermianSerifTypeface" w:hAnsi="PermianSerifTypeface"/>
          <w:sz w:val="24"/>
          <w:szCs w:val="24"/>
        </w:rPr>
        <w:t>de</w:t>
      </w:r>
      <w:r w:rsidRPr="00E76D94">
        <w:rPr>
          <w:rFonts w:ascii="PermianSerifTypeface" w:hAnsi="PermianSerifTypeface"/>
          <w:sz w:val="24"/>
          <w:szCs w:val="24"/>
        </w:rPr>
        <w:t>rile bilaterale cu reprezentanții partenerilor externi, precum și diverse reuniuni şi forumuri organizate în străinătate.</w:t>
      </w:r>
    </w:p>
    <w:bookmarkEnd w:id="131"/>
    <w:bookmarkEnd w:id="132"/>
    <w:bookmarkEnd w:id="133"/>
    <w:p w14:paraId="0C12023D" w14:textId="579655A1" w:rsidR="009C1DF1" w:rsidRPr="00E76D94" w:rsidRDefault="009C1DF1" w:rsidP="00F00DB3">
      <w:pPr>
        <w:tabs>
          <w:tab w:val="left" w:pos="567"/>
        </w:tabs>
        <w:spacing w:after="0" w:line="240" w:lineRule="auto"/>
        <w:ind w:left="567" w:hanging="567"/>
        <w:jc w:val="both"/>
        <w:rPr>
          <w:rFonts w:ascii="PermianSerifTypeface" w:hAnsi="PermianSerifTypeface" w:cs="Times New Roman"/>
          <w:b/>
          <w:bCs/>
          <w:i/>
          <w:iCs/>
          <w:color w:val="010302"/>
          <w:sz w:val="24"/>
          <w:szCs w:val="24"/>
        </w:rPr>
      </w:pPr>
      <w:r w:rsidRPr="00E76D94">
        <w:rPr>
          <w:rFonts w:ascii="PermianSerifTypeface" w:hAnsi="PermianSerifTypeface" w:cs="Times New Roman"/>
          <w:b/>
          <w:bCs/>
          <w:color w:val="010302"/>
          <w:sz w:val="24"/>
          <w:szCs w:val="24"/>
        </w:rPr>
        <w:t xml:space="preserve">Activitatea </w:t>
      </w:r>
      <w:r w:rsidR="00125DA8" w:rsidRPr="00E76D94">
        <w:rPr>
          <w:rFonts w:ascii="PermianSerifTypeface" w:hAnsi="PermianSerifTypeface" w:cs="Times New Roman"/>
          <w:b/>
          <w:bCs/>
          <w:color w:val="010302"/>
          <w:sz w:val="24"/>
          <w:szCs w:val="24"/>
        </w:rPr>
        <w:t>DRIIE</w:t>
      </w:r>
      <w:r w:rsidRPr="00E76D94">
        <w:rPr>
          <w:rFonts w:ascii="PermianSerifTypeface" w:hAnsi="PermianSerifTypeface" w:cs="Times New Roman"/>
          <w:b/>
          <w:bCs/>
          <w:i/>
          <w:iCs/>
          <w:color w:val="010302"/>
          <w:sz w:val="24"/>
          <w:szCs w:val="24"/>
        </w:rPr>
        <w:t xml:space="preserve"> </w:t>
      </w:r>
      <w:r w:rsidRPr="00E76D94">
        <w:rPr>
          <w:rFonts w:ascii="PermianSerifTypeface" w:hAnsi="PermianSerifTypeface" w:cs="Times New Roman"/>
          <w:b/>
          <w:bCs/>
          <w:color w:val="010302"/>
          <w:sz w:val="24"/>
          <w:szCs w:val="24"/>
        </w:rPr>
        <w:t>se desfășoară prin intermediul următoarelor direcții:</w:t>
      </w:r>
    </w:p>
    <w:p w14:paraId="29EC9A1B" w14:textId="6143AFBA" w:rsidR="009C1DF1" w:rsidRPr="00E76D94" w:rsidRDefault="009C1DF1" w:rsidP="00F00DB3">
      <w:pPr>
        <w:pStyle w:val="ListParagraph"/>
        <w:numPr>
          <w:ilvl w:val="0"/>
          <w:numId w:val="12"/>
        </w:numPr>
        <w:tabs>
          <w:tab w:val="left" w:pos="567"/>
        </w:tabs>
        <w:spacing w:after="0" w:line="240" w:lineRule="auto"/>
        <w:ind w:left="567" w:hanging="283"/>
        <w:jc w:val="both"/>
        <w:rPr>
          <w:rFonts w:ascii="PermianSerifTypeface" w:hAnsi="PermianSerifTypeface" w:cs="Times New Roman"/>
          <w:b/>
          <w:bCs/>
          <w:color w:val="010302"/>
          <w:sz w:val="24"/>
          <w:szCs w:val="24"/>
        </w:rPr>
      </w:pPr>
      <w:r w:rsidRPr="00E76D94">
        <w:rPr>
          <w:rFonts w:ascii="PermianSerifTypeface" w:hAnsi="PermianSerifTypeface" w:cs="Times New Roman"/>
          <w:b/>
          <w:bCs/>
          <w:color w:val="010302"/>
          <w:sz w:val="24"/>
          <w:szCs w:val="24"/>
        </w:rPr>
        <w:t>Direcția cooperare tehnică externă și colaborare bilaterală</w:t>
      </w:r>
    </w:p>
    <w:p w14:paraId="6CC9FA7F" w14:textId="61DBF119" w:rsidR="009C1DF1" w:rsidRPr="00E76D94" w:rsidRDefault="009C1DF1" w:rsidP="00F00DB3">
      <w:pPr>
        <w:pStyle w:val="ListParagraph"/>
        <w:numPr>
          <w:ilvl w:val="0"/>
          <w:numId w:val="12"/>
        </w:numPr>
        <w:tabs>
          <w:tab w:val="left" w:pos="567"/>
        </w:tabs>
        <w:spacing w:after="0" w:line="240" w:lineRule="auto"/>
        <w:ind w:left="567" w:hanging="283"/>
        <w:jc w:val="both"/>
        <w:rPr>
          <w:rFonts w:ascii="PermianSerifTypeface" w:hAnsi="PermianSerifTypeface" w:cs="Times New Roman"/>
          <w:b/>
          <w:bCs/>
          <w:color w:val="010302"/>
          <w:sz w:val="24"/>
          <w:szCs w:val="24"/>
        </w:rPr>
      </w:pPr>
      <w:r w:rsidRPr="00E76D94">
        <w:rPr>
          <w:rFonts w:ascii="PermianSerifTypeface" w:hAnsi="PermianSerifTypeface" w:cs="Times New Roman"/>
          <w:b/>
          <w:bCs/>
          <w:color w:val="010302"/>
          <w:sz w:val="24"/>
          <w:szCs w:val="24"/>
        </w:rPr>
        <w:t>Direcția integrare europeană și relații internațională</w:t>
      </w:r>
    </w:p>
    <w:p w14:paraId="2863B76A" w14:textId="77777777" w:rsidR="00F67D66" w:rsidRDefault="00F67D66" w:rsidP="00F00DB3">
      <w:pPr>
        <w:tabs>
          <w:tab w:val="left" w:pos="567"/>
        </w:tabs>
        <w:spacing w:after="0" w:line="240" w:lineRule="auto"/>
        <w:ind w:left="567" w:hanging="567"/>
        <w:jc w:val="both"/>
        <w:rPr>
          <w:rFonts w:ascii="PermianSerifTypeface" w:hAnsi="PermianSerifTypeface" w:cs="Times New Roman"/>
          <w:b/>
          <w:bCs/>
          <w:color w:val="010302"/>
          <w:sz w:val="24"/>
          <w:szCs w:val="24"/>
        </w:rPr>
      </w:pPr>
    </w:p>
    <w:p w14:paraId="40E5EBC2" w14:textId="77777777" w:rsidR="006C420A" w:rsidRPr="00E76D94" w:rsidRDefault="006C420A" w:rsidP="00F00DB3">
      <w:pPr>
        <w:tabs>
          <w:tab w:val="left" w:pos="567"/>
        </w:tabs>
        <w:spacing w:after="0" w:line="240" w:lineRule="auto"/>
        <w:ind w:left="567" w:hanging="567"/>
        <w:jc w:val="both"/>
        <w:rPr>
          <w:rFonts w:ascii="PermianSerifTypeface" w:hAnsi="PermianSerifTypeface" w:cs="Times New Roman"/>
          <w:b/>
          <w:bCs/>
          <w:color w:val="010302"/>
          <w:sz w:val="24"/>
          <w:szCs w:val="24"/>
        </w:rPr>
      </w:pPr>
    </w:p>
    <w:p w14:paraId="12FCCA6D" w14:textId="6501852C" w:rsidR="00EF1178" w:rsidRPr="00E76D94" w:rsidRDefault="00E76CB8" w:rsidP="00F00DB3">
      <w:pPr>
        <w:pStyle w:val="ListParagraph"/>
        <w:tabs>
          <w:tab w:val="left" w:pos="567"/>
        </w:tabs>
        <w:spacing w:after="0" w:line="240" w:lineRule="auto"/>
        <w:ind w:left="567" w:hanging="567"/>
        <w:contextualSpacing w:val="0"/>
        <w:outlineLvl w:val="0"/>
        <w:rPr>
          <w:rFonts w:ascii="PermianSerifTypeface" w:eastAsiaTheme="majorEastAsia" w:hAnsi="PermianSerifTypeface" w:cs="Times New Roman"/>
          <w:b/>
          <w:bCs/>
          <w:color w:val="1F4E79" w:themeColor="accent5" w:themeShade="80"/>
          <w:sz w:val="24"/>
          <w:szCs w:val="24"/>
        </w:rPr>
      </w:pPr>
      <w:bookmarkStart w:id="134" w:name="_Toc200360566"/>
      <w:bookmarkStart w:id="135" w:name="_Toc214436157"/>
      <w:r w:rsidRPr="00E76D94">
        <w:rPr>
          <w:rFonts w:ascii="PermianSerifTypeface" w:eastAsiaTheme="majorEastAsia" w:hAnsi="PermianSerifTypeface" w:cs="Times New Roman"/>
          <w:b/>
          <w:bCs/>
          <w:color w:val="1F4E79" w:themeColor="accent5" w:themeShade="80"/>
          <w:sz w:val="24"/>
          <w:szCs w:val="24"/>
        </w:rPr>
        <w:t>3.</w:t>
      </w:r>
      <w:r w:rsidR="00EA6CCF" w:rsidRPr="00E76D94">
        <w:rPr>
          <w:rFonts w:ascii="PermianSerifTypeface" w:eastAsiaTheme="majorEastAsia" w:hAnsi="PermianSerifTypeface" w:cs="Times New Roman"/>
          <w:b/>
          <w:bCs/>
          <w:color w:val="1F4E79" w:themeColor="accent5" w:themeShade="80"/>
          <w:sz w:val="24"/>
          <w:szCs w:val="24"/>
        </w:rPr>
        <w:t>4.20</w:t>
      </w:r>
      <w:r w:rsidR="00EF1178" w:rsidRPr="00E76D94">
        <w:rPr>
          <w:rFonts w:ascii="PermianSerifTypeface" w:eastAsiaTheme="majorEastAsia" w:hAnsi="PermianSerifTypeface" w:cs="Times New Roman"/>
          <w:b/>
          <w:bCs/>
          <w:color w:val="1F4E79" w:themeColor="accent5" w:themeShade="80"/>
          <w:sz w:val="24"/>
          <w:szCs w:val="24"/>
        </w:rPr>
        <w:t xml:space="preserve">. </w:t>
      </w:r>
      <w:bookmarkStart w:id="136" w:name="_Hlk201769041"/>
      <w:r w:rsidR="00D93899" w:rsidRPr="00E76D94">
        <w:rPr>
          <w:rFonts w:ascii="PermianSerifTypeface" w:eastAsiaTheme="majorEastAsia" w:hAnsi="PermianSerifTypeface" w:cs="Times New Roman"/>
          <w:b/>
          <w:bCs/>
          <w:color w:val="1F4E79" w:themeColor="accent5" w:themeShade="80"/>
          <w:sz w:val="24"/>
          <w:szCs w:val="24"/>
        </w:rPr>
        <w:t xml:space="preserve">Departamentul buget, </w:t>
      </w:r>
      <w:r w:rsidR="00A54EB4" w:rsidRPr="00E76D94">
        <w:rPr>
          <w:rFonts w:ascii="PermianSerifTypeface" w:eastAsiaTheme="majorEastAsia" w:hAnsi="PermianSerifTypeface" w:cs="Times New Roman"/>
          <w:b/>
          <w:bCs/>
          <w:color w:val="1F4E79" w:themeColor="accent5" w:themeShade="80"/>
          <w:sz w:val="24"/>
          <w:szCs w:val="24"/>
        </w:rPr>
        <w:t>finanțe</w:t>
      </w:r>
      <w:r w:rsidR="00D93899" w:rsidRPr="00E76D94">
        <w:rPr>
          <w:rFonts w:ascii="PermianSerifTypeface" w:eastAsiaTheme="majorEastAsia" w:hAnsi="PermianSerifTypeface" w:cs="Times New Roman"/>
          <w:b/>
          <w:bCs/>
          <w:color w:val="1F4E79" w:themeColor="accent5" w:themeShade="80"/>
          <w:sz w:val="24"/>
          <w:szCs w:val="24"/>
        </w:rPr>
        <w:t xml:space="preserve"> </w:t>
      </w:r>
      <w:r w:rsidR="004C38A6" w:rsidRPr="00E76D94">
        <w:rPr>
          <w:rFonts w:ascii="PermianSerifTypeface" w:eastAsiaTheme="majorEastAsia" w:hAnsi="PermianSerifTypeface" w:cs="Times New Roman"/>
          <w:b/>
          <w:bCs/>
          <w:color w:val="1F4E79" w:themeColor="accent5" w:themeShade="80"/>
          <w:sz w:val="24"/>
          <w:szCs w:val="24"/>
        </w:rPr>
        <w:t>ș</w:t>
      </w:r>
      <w:r w:rsidR="00D93899" w:rsidRPr="00E76D94">
        <w:rPr>
          <w:rFonts w:ascii="PermianSerifTypeface" w:eastAsiaTheme="majorEastAsia" w:hAnsi="PermianSerifTypeface" w:cs="Times New Roman"/>
          <w:b/>
          <w:bCs/>
          <w:color w:val="1F4E79" w:themeColor="accent5" w:themeShade="80"/>
          <w:sz w:val="24"/>
          <w:szCs w:val="24"/>
        </w:rPr>
        <w:t>i contabilitate</w:t>
      </w:r>
      <w:bookmarkEnd w:id="134"/>
      <w:r w:rsidR="0053009F" w:rsidRPr="00E76D94">
        <w:rPr>
          <w:rFonts w:ascii="PermianSerifTypeface" w:eastAsiaTheme="majorEastAsia" w:hAnsi="PermianSerifTypeface" w:cs="Times New Roman"/>
          <w:b/>
          <w:bCs/>
          <w:color w:val="1F4E79" w:themeColor="accent5" w:themeShade="80"/>
          <w:sz w:val="24"/>
          <w:szCs w:val="24"/>
        </w:rPr>
        <w:t xml:space="preserve"> </w:t>
      </w:r>
      <w:bookmarkEnd w:id="136"/>
      <w:r w:rsidR="0053009F" w:rsidRPr="00E76D94">
        <w:rPr>
          <w:rFonts w:ascii="PermianSerifTypeface" w:eastAsiaTheme="majorEastAsia" w:hAnsi="PermianSerifTypeface" w:cs="Times New Roman"/>
          <w:b/>
          <w:bCs/>
          <w:color w:val="1F4E79" w:themeColor="accent5" w:themeShade="80"/>
          <w:sz w:val="24"/>
          <w:szCs w:val="24"/>
        </w:rPr>
        <w:t>(DBFC)</w:t>
      </w:r>
      <w:bookmarkEnd w:id="135"/>
    </w:p>
    <w:p w14:paraId="1F0BFF8B" w14:textId="0AC9973A" w:rsidR="00834DA6" w:rsidRPr="00E76D94" w:rsidRDefault="00E05465" w:rsidP="00F00DB3">
      <w:pPr>
        <w:pStyle w:val="ListParagraph"/>
        <w:numPr>
          <w:ilvl w:val="2"/>
          <w:numId w:val="31"/>
        </w:numPr>
        <w:tabs>
          <w:tab w:val="left" w:pos="567"/>
        </w:tabs>
        <w:spacing w:after="120" w:line="240" w:lineRule="auto"/>
        <w:ind w:left="567" w:right="11" w:hanging="567"/>
        <w:contextualSpacing w:val="0"/>
        <w:jc w:val="both"/>
        <w:rPr>
          <w:rFonts w:ascii="PermianSerifTypeface" w:hAnsi="PermianSerifTypeface"/>
          <w:sz w:val="24"/>
          <w:szCs w:val="24"/>
        </w:rPr>
      </w:pPr>
      <w:r w:rsidRPr="00E76D94">
        <w:rPr>
          <w:rFonts w:ascii="PermianSerifTypeface" w:hAnsi="PermianSerifTypeface"/>
          <w:sz w:val="24"/>
          <w:szCs w:val="24"/>
        </w:rPr>
        <w:t>Organiz</w:t>
      </w:r>
      <w:r w:rsidR="00CB22A8" w:rsidRPr="00E76D94">
        <w:rPr>
          <w:rFonts w:ascii="PermianSerifTypeface" w:hAnsi="PermianSerifTypeface"/>
          <w:sz w:val="24"/>
          <w:szCs w:val="24"/>
        </w:rPr>
        <w:t>ează</w:t>
      </w:r>
      <w:r w:rsidRPr="00E76D94">
        <w:rPr>
          <w:rFonts w:ascii="PermianSerifTypeface" w:hAnsi="PermianSerifTypeface"/>
          <w:sz w:val="24"/>
          <w:szCs w:val="24"/>
        </w:rPr>
        <w:t xml:space="preserve"> evidenț</w:t>
      </w:r>
      <w:r w:rsidR="00CB22A8" w:rsidRPr="00E76D94">
        <w:rPr>
          <w:rFonts w:ascii="PermianSerifTypeface" w:hAnsi="PermianSerifTypeface"/>
          <w:sz w:val="24"/>
          <w:szCs w:val="24"/>
        </w:rPr>
        <w:t>a</w:t>
      </w:r>
      <w:r w:rsidRPr="00E76D94">
        <w:rPr>
          <w:rFonts w:ascii="PermianSerifTypeface" w:hAnsi="PermianSerifTypeface"/>
          <w:sz w:val="24"/>
          <w:szCs w:val="24"/>
        </w:rPr>
        <w:t xml:space="preserve"> contabil</w:t>
      </w:r>
      <w:r w:rsidR="00CB22A8" w:rsidRPr="00E76D94">
        <w:rPr>
          <w:rFonts w:ascii="PermianSerifTypeface" w:hAnsi="PermianSerifTypeface"/>
          <w:sz w:val="24"/>
          <w:szCs w:val="24"/>
        </w:rPr>
        <w:t>-</w:t>
      </w:r>
      <w:r w:rsidR="00FB20F3" w:rsidRPr="00E76D94">
        <w:rPr>
          <w:rFonts w:ascii="PermianSerifTypeface" w:hAnsi="PermianSerifTypeface"/>
          <w:sz w:val="24"/>
          <w:szCs w:val="24"/>
        </w:rPr>
        <w:t>financiar</w:t>
      </w:r>
      <w:r w:rsidR="00CB22A8" w:rsidRPr="00E76D94">
        <w:rPr>
          <w:rFonts w:ascii="PermianSerifTypeface" w:hAnsi="PermianSerifTypeface"/>
          <w:sz w:val="24"/>
          <w:szCs w:val="24"/>
        </w:rPr>
        <w:t>ă</w:t>
      </w:r>
      <w:r w:rsidR="00FB20F3" w:rsidRPr="00E76D94">
        <w:rPr>
          <w:rFonts w:ascii="PermianSerifTypeface" w:hAnsi="PermianSerifTypeface"/>
          <w:sz w:val="24"/>
          <w:szCs w:val="24"/>
        </w:rPr>
        <w:t>, fiscal</w:t>
      </w:r>
      <w:r w:rsidR="00CB22A8" w:rsidRPr="00E76D94">
        <w:rPr>
          <w:rFonts w:ascii="PermianSerifTypeface" w:hAnsi="PermianSerifTypeface"/>
          <w:sz w:val="24"/>
          <w:szCs w:val="24"/>
        </w:rPr>
        <w:t>ă</w:t>
      </w:r>
      <w:r w:rsidRPr="00E76D94">
        <w:rPr>
          <w:rFonts w:ascii="PermianSerifTypeface" w:hAnsi="PermianSerifTypeface"/>
          <w:sz w:val="24"/>
          <w:szCs w:val="24"/>
        </w:rPr>
        <w:t xml:space="preserve"> </w:t>
      </w:r>
      <w:r w:rsidR="004C38A6" w:rsidRPr="00E76D94">
        <w:rPr>
          <w:rFonts w:ascii="PermianSerifTypeface" w:hAnsi="PermianSerifTypeface"/>
          <w:sz w:val="24"/>
          <w:szCs w:val="24"/>
        </w:rPr>
        <w:t>ș</w:t>
      </w:r>
      <w:r w:rsidRPr="00E76D94">
        <w:rPr>
          <w:rFonts w:ascii="PermianSerifTypeface" w:hAnsi="PermianSerifTypeface"/>
          <w:sz w:val="24"/>
          <w:szCs w:val="24"/>
        </w:rPr>
        <w:t xml:space="preserve">i </w:t>
      </w:r>
      <w:r w:rsidR="00FB20F3" w:rsidRPr="00E76D94">
        <w:rPr>
          <w:rFonts w:ascii="PermianSerifTypeface" w:hAnsi="PermianSerifTypeface"/>
          <w:sz w:val="24"/>
          <w:szCs w:val="24"/>
        </w:rPr>
        <w:t>managerial</w:t>
      </w:r>
      <w:r w:rsidR="00CB22A8" w:rsidRPr="00E76D94">
        <w:rPr>
          <w:rFonts w:ascii="PermianSerifTypeface" w:hAnsi="PermianSerifTypeface"/>
          <w:sz w:val="24"/>
          <w:szCs w:val="24"/>
        </w:rPr>
        <w:t>ă</w:t>
      </w:r>
      <w:r w:rsidRPr="00E76D94">
        <w:rPr>
          <w:rFonts w:ascii="PermianSerifTypeface" w:hAnsi="PermianSerifTypeface"/>
          <w:sz w:val="24"/>
          <w:szCs w:val="24"/>
        </w:rPr>
        <w:t xml:space="preserve"> a tuturor operațiunilor economice efectuate de BNM, în conformitate cu cadrul normativ.</w:t>
      </w:r>
    </w:p>
    <w:p w14:paraId="00E419D6" w14:textId="12DA2AEE" w:rsidR="00834DA6" w:rsidRPr="00E76D94" w:rsidRDefault="00E05465" w:rsidP="00F00DB3">
      <w:pPr>
        <w:pStyle w:val="ListParagraph"/>
        <w:numPr>
          <w:ilvl w:val="2"/>
          <w:numId w:val="31"/>
        </w:numPr>
        <w:tabs>
          <w:tab w:val="left" w:pos="567"/>
        </w:tabs>
        <w:spacing w:after="120" w:line="240" w:lineRule="auto"/>
        <w:ind w:left="567" w:right="11" w:hanging="567"/>
        <w:contextualSpacing w:val="0"/>
        <w:jc w:val="both"/>
        <w:rPr>
          <w:rFonts w:ascii="PermianSerifTypeface" w:hAnsi="PermianSerifTypeface"/>
          <w:sz w:val="24"/>
          <w:szCs w:val="24"/>
        </w:rPr>
      </w:pPr>
      <w:r w:rsidRPr="00E76D94">
        <w:rPr>
          <w:rFonts w:ascii="PermianSerifTypeface" w:hAnsi="PermianSerifTypeface"/>
          <w:sz w:val="24"/>
          <w:szCs w:val="24"/>
        </w:rPr>
        <w:lastRenderedPageBreak/>
        <w:t>Întocm</w:t>
      </w:r>
      <w:r w:rsidR="00CB22A8" w:rsidRPr="00E76D94">
        <w:rPr>
          <w:rFonts w:ascii="PermianSerifTypeface" w:hAnsi="PermianSerifTypeface"/>
          <w:sz w:val="24"/>
          <w:szCs w:val="24"/>
        </w:rPr>
        <w:t>ește</w:t>
      </w:r>
      <w:r w:rsidRPr="00E76D94">
        <w:rPr>
          <w:rFonts w:ascii="PermianSerifTypeface" w:hAnsi="PermianSerifTypeface"/>
          <w:sz w:val="24"/>
          <w:szCs w:val="24"/>
        </w:rPr>
        <w:t xml:space="preserve"> situațiil</w:t>
      </w:r>
      <w:r w:rsidR="00CB22A8" w:rsidRPr="00E76D94">
        <w:rPr>
          <w:rFonts w:ascii="PermianSerifTypeface" w:hAnsi="PermianSerifTypeface"/>
          <w:sz w:val="24"/>
          <w:szCs w:val="24"/>
        </w:rPr>
        <w:t>e</w:t>
      </w:r>
      <w:r w:rsidRPr="00E76D94">
        <w:rPr>
          <w:rFonts w:ascii="PermianSerifTypeface" w:hAnsi="PermianSerifTypeface"/>
          <w:sz w:val="24"/>
          <w:szCs w:val="24"/>
        </w:rPr>
        <w:t xml:space="preserve"> financiare, rapoarte financiare</w:t>
      </w:r>
      <w:r w:rsidR="00CB22A8" w:rsidRPr="00E76D94">
        <w:rPr>
          <w:rFonts w:ascii="PermianSerifTypeface" w:hAnsi="PermianSerifTypeface"/>
          <w:sz w:val="24"/>
          <w:szCs w:val="24"/>
        </w:rPr>
        <w:t>,</w:t>
      </w:r>
      <w:r w:rsidRPr="00E76D94">
        <w:rPr>
          <w:rFonts w:ascii="PermianSerifTypeface" w:hAnsi="PermianSerifTypeface"/>
          <w:sz w:val="24"/>
          <w:szCs w:val="24"/>
        </w:rPr>
        <w:t xml:space="preserve"> statistice </w:t>
      </w:r>
      <w:r w:rsidR="004C38A6" w:rsidRPr="00E76D94">
        <w:rPr>
          <w:rFonts w:ascii="PermianSerifTypeface" w:hAnsi="PermianSerifTypeface"/>
          <w:sz w:val="24"/>
          <w:szCs w:val="24"/>
        </w:rPr>
        <w:t>ș</w:t>
      </w:r>
      <w:r w:rsidRPr="00E76D94">
        <w:rPr>
          <w:rFonts w:ascii="PermianSerifTypeface" w:hAnsi="PermianSerifTypeface"/>
          <w:sz w:val="24"/>
          <w:szCs w:val="24"/>
        </w:rPr>
        <w:t>i fiscale</w:t>
      </w:r>
      <w:r w:rsidRPr="00E76D94">
        <w:rPr>
          <w:rFonts w:ascii="PermianSerifTypeface" w:hAnsi="PermianSerifTypeface" w:cs="Times New Roman"/>
          <w:sz w:val="24"/>
          <w:szCs w:val="24"/>
        </w:rPr>
        <w:t xml:space="preserve"> ale BNM.</w:t>
      </w:r>
    </w:p>
    <w:p w14:paraId="12D06E9F" w14:textId="3E45FEA5" w:rsidR="00834DA6" w:rsidRPr="00E76D94" w:rsidRDefault="00E05465" w:rsidP="00F00DB3">
      <w:pPr>
        <w:pStyle w:val="ListParagraph"/>
        <w:numPr>
          <w:ilvl w:val="2"/>
          <w:numId w:val="31"/>
        </w:numPr>
        <w:tabs>
          <w:tab w:val="left" w:pos="567"/>
        </w:tabs>
        <w:spacing w:after="120" w:line="240" w:lineRule="auto"/>
        <w:ind w:left="567" w:right="11" w:hanging="567"/>
        <w:contextualSpacing w:val="0"/>
        <w:jc w:val="both"/>
        <w:rPr>
          <w:rFonts w:ascii="PermianSerifTypeface" w:hAnsi="PermianSerifTypeface"/>
          <w:sz w:val="24"/>
          <w:szCs w:val="24"/>
        </w:rPr>
      </w:pPr>
      <w:r w:rsidRPr="00E76D94">
        <w:rPr>
          <w:rFonts w:ascii="PermianSerifTypeface" w:hAnsi="PermianSerifTypeface" w:cs="Times New Roman"/>
          <w:sz w:val="24"/>
          <w:szCs w:val="24"/>
        </w:rPr>
        <w:t>Elabor</w:t>
      </w:r>
      <w:r w:rsidR="00CB22A8" w:rsidRPr="00E76D94">
        <w:rPr>
          <w:rFonts w:ascii="PermianSerifTypeface" w:hAnsi="PermianSerifTypeface" w:cs="Times New Roman"/>
          <w:sz w:val="24"/>
          <w:szCs w:val="24"/>
        </w:rPr>
        <w:t>ează</w:t>
      </w:r>
      <w:r w:rsidRPr="00E76D94">
        <w:rPr>
          <w:rFonts w:ascii="PermianSerifTypeface" w:hAnsi="PermianSerifTypeface" w:cs="Times New Roman"/>
          <w:sz w:val="24"/>
          <w:szCs w:val="24"/>
        </w:rPr>
        <w:t xml:space="preserve"> </w:t>
      </w:r>
      <w:r w:rsidR="00453FE0" w:rsidRPr="00E76D94">
        <w:rPr>
          <w:rFonts w:ascii="PermianSerifTypeface" w:hAnsi="PermianSerifTypeface" w:cs="Times New Roman"/>
          <w:sz w:val="24"/>
          <w:szCs w:val="24"/>
        </w:rPr>
        <w:t xml:space="preserve">proiecte de </w:t>
      </w:r>
      <w:r w:rsidR="00285279" w:rsidRPr="00E76D94">
        <w:rPr>
          <w:rFonts w:ascii="PermianSerifTypeface" w:hAnsi="PermianSerifTypeface" w:cs="Times New Roman"/>
          <w:sz w:val="24"/>
          <w:szCs w:val="24"/>
        </w:rPr>
        <w:t xml:space="preserve">reglementări interne aferente </w:t>
      </w:r>
      <w:r w:rsidRPr="00E76D94">
        <w:rPr>
          <w:rFonts w:ascii="PermianSerifTypeface" w:hAnsi="PermianSerifTypeface" w:cs="Times New Roman"/>
          <w:sz w:val="24"/>
          <w:szCs w:val="24"/>
        </w:rPr>
        <w:t xml:space="preserve">contabilității </w:t>
      </w:r>
      <w:r w:rsidR="004C38A6" w:rsidRPr="00E76D94">
        <w:rPr>
          <w:rFonts w:ascii="PermianSerifTypeface" w:hAnsi="PermianSerifTypeface" w:cs="Times New Roman"/>
          <w:sz w:val="24"/>
          <w:szCs w:val="24"/>
        </w:rPr>
        <w:t>ș</w:t>
      </w:r>
      <w:r w:rsidRPr="00E76D94">
        <w:rPr>
          <w:rFonts w:ascii="PermianSerifTypeface" w:hAnsi="PermianSerifTypeface" w:cs="Times New Roman"/>
          <w:sz w:val="24"/>
          <w:szCs w:val="24"/>
        </w:rPr>
        <w:t xml:space="preserve">i raportării financiare, în conformitate cu cerințele </w:t>
      </w:r>
      <w:r w:rsidR="00C03691" w:rsidRPr="00E76D94">
        <w:rPr>
          <w:rFonts w:ascii="PermianSerifTypeface" w:hAnsi="PermianSerifTypeface" w:cs="Times New Roman"/>
          <w:sz w:val="24"/>
          <w:szCs w:val="24"/>
        </w:rPr>
        <w:t>Standardelor Internaționale de Raportare Financiară</w:t>
      </w:r>
      <w:r w:rsidRPr="00E76D94">
        <w:rPr>
          <w:rFonts w:ascii="PermianSerifTypeface" w:hAnsi="PermianSerifTypeface" w:cs="Times New Roman"/>
          <w:sz w:val="24"/>
          <w:szCs w:val="24"/>
        </w:rPr>
        <w:t xml:space="preserve"> </w:t>
      </w:r>
      <w:r w:rsidR="004C38A6" w:rsidRPr="00E76D94">
        <w:rPr>
          <w:rFonts w:ascii="PermianSerifTypeface" w:hAnsi="PermianSerifTypeface" w:cs="Times New Roman"/>
          <w:sz w:val="24"/>
          <w:szCs w:val="24"/>
        </w:rPr>
        <w:t>ș</w:t>
      </w:r>
      <w:r w:rsidRPr="00E76D94">
        <w:rPr>
          <w:rFonts w:ascii="PermianSerifTypeface" w:hAnsi="PermianSerifTypeface" w:cs="Times New Roman"/>
          <w:sz w:val="24"/>
          <w:szCs w:val="24"/>
        </w:rPr>
        <w:t xml:space="preserve">i </w:t>
      </w:r>
      <w:r w:rsidR="007C4978" w:rsidRPr="00E76D94">
        <w:rPr>
          <w:rFonts w:ascii="PermianSerifTypeface" w:hAnsi="PermianSerifTypeface" w:cs="Times New Roman"/>
          <w:sz w:val="24"/>
          <w:szCs w:val="24"/>
        </w:rPr>
        <w:t xml:space="preserve">cu </w:t>
      </w:r>
      <w:r w:rsidRPr="00E76D94">
        <w:rPr>
          <w:rFonts w:ascii="PermianSerifTypeface" w:hAnsi="PermianSerifTypeface" w:cs="Times New Roman"/>
          <w:sz w:val="24"/>
          <w:szCs w:val="24"/>
        </w:rPr>
        <w:t xml:space="preserve">legislația aplicabilă operațiunilor economice ale BNM, inclusiv normele privind contabilitatea de gestiune, bugetarea </w:t>
      </w:r>
      <w:r w:rsidR="004C38A6" w:rsidRPr="00E76D94">
        <w:rPr>
          <w:rFonts w:ascii="PermianSerifTypeface" w:hAnsi="PermianSerifTypeface" w:cs="Times New Roman"/>
          <w:sz w:val="24"/>
          <w:szCs w:val="24"/>
        </w:rPr>
        <w:t>ș</w:t>
      </w:r>
      <w:r w:rsidRPr="00E76D94">
        <w:rPr>
          <w:rFonts w:ascii="PermianSerifTypeface" w:hAnsi="PermianSerifTypeface" w:cs="Times New Roman"/>
          <w:sz w:val="24"/>
          <w:szCs w:val="24"/>
        </w:rPr>
        <w:t>i controlul financiar preventiv</w:t>
      </w:r>
      <w:r w:rsidR="00C12B33" w:rsidRPr="00E76D94">
        <w:rPr>
          <w:rFonts w:ascii="PermianSerifTypeface" w:hAnsi="PermianSerifTypeface" w:cs="Times New Roman"/>
          <w:sz w:val="24"/>
          <w:szCs w:val="24"/>
        </w:rPr>
        <w:t>.</w:t>
      </w:r>
    </w:p>
    <w:p w14:paraId="7A8629E6" w14:textId="577504CD" w:rsidR="00834DA6" w:rsidRPr="00E76D94" w:rsidRDefault="00285279" w:rsidP="00F00DB3">
      <w:pPr>
        <w:pStyle w:val="ListParagraph"/>
        <w:numPr>
          <w:ilvl w:val="2"/>
          <w:numId w:val="31"/>
        </w:numPr>
        <w:tabs>
          <w:tab w:val="left" w:pos="567"/>
        </w:tabs>
        <w:spacing w:after="120" w:line="240" w:lineRule="auto"/>
        <w:ind w:left="567" w:right="11" w:hanging="567"/>
        <w:contextualSpacing w:val="0"/>
        <w:jc w:val="both"/>
        <w:rPr>
          <w:rFonts w:ascii="PermianSerifTypeface" w:hAnsi="PermianSerifTypeface"/>
          <w:sz w:val="24"/>
          <w:szCs w:val="24"/>
        </w:rPr>
      </w:pPr>
      <w:r w:rsidRPr="00E76D94">
        <w:rPr>
          <w:rFonts w:ascii="PermianSerifTypeface" w:hAnsi="PermianSerifTypeface" w:cs="Times New Roman"/>
          <w:sz w:val="24"/>
          <w:szCs w:val="24"/>
        </w:rPr>
        <w:t>Efectuează c</w:t>
      </w:r>
      <w:r w:rsidR="00E05465" w:rsidRPr="00E76D94">
        <w:rPr>
          <w:rFonts w:ascii="PermianSerifTypeface" w:hAnsi="PermianSerifTypeface" w:cs="Times New Roman"/>
          <w:sz w:val="24"/>
          <w:szCs w:val="24"/>
        </w:rPr>
        <w:t xml:space="preserve">ontrolul financiar preventiv al operațiunilor economice (altele decât cele monetar-valutare </w:t>
      </w:r>
      <w:r w:rsidR="004C38A6" w:rsidRPr="00E76D94">
        <w:rPr>
          <w:rFonts w:ascii="PermianSerifTypeface" w:hAnsi="PermianSerifTypeface" w:cs="Times New Roman"/>
          <w:sz w:val="24"/>
          <w:szCs w:val="24"/>
        </w:rPr>
        <w:t>ș</w:t>
      </w:r>
      <w:r w:rsidR="00E05465" w:rsidRPr="00E76D94">
        <w:rPr>
          <w:rFonts w:ascii="PermianSerifTypeface" w:hAnsi="PermianSerifTypeface" w:cs="Times New Roman"/>
          <w:sz w:val="24"/>
          <w:szCs w:val="24"/>
        </w:rPr>
        <w:t xml:space="preserve">i de personal), cu impact asupra patrimoniului BNM, din perspectiva </w:t>
      </w:r>
      <w:r w:rsidR="00A10381" w:rsidRPr="00E76D94">
        <w:rPr>
          <w:rFonts w:ascii="PermianSerifTypeface" w:hAnsi="PermianSerifTypeface" w:cs="Times New Roman"/>
          <w:sz w:val="24"/>
          <w:szCs w:val="24"/>
        </w:rPr>
        <w:t xml:space="preserve">legalității, </w:t>
      </w:r>
      <w:r w:rsidR="00E05465" w:rsidRPr="00E76D94">
        <w:rPr>
          <w:rFonts w:ascii="PermianSerifTypeface" w:hAnsi="PermianSerifTypeface" w:cs="Times New Roman"/>
          <w:sz w:val="24"/>
          <w:szCs w:val="24"/>
        </w:rPr>
        <w:t xml:space="preserve">regularității </w:t>
      </w:r>
      <w:r w:rsidR="004C38A6" w:rsidRPr="00E76D94">
        <w:rPr>
          <w:rFonts w:ascii="PermianSerifTypeface" w:hAnsi="PermianSerifTypeface" w:cs="Times New Roman"/>
          <w:sz w:val="24"/>
          <w:szCs w:val="24"/>
        </w:rPr>
        <w:t>ș</w:t>
      </w:r>
      <w:r w:rsidR="00E05465" w:rsidRPr="00E76D94">
        <w:rPr>
          <w:rFonts w:ascii="PermianSerifTypeface" w:hAnsi="PermianSerifTypeface" w:cs="Times New Roman"/>
          <w:sz w:val="24"/>
          <w:szCs w:val="24"/>
        </w:rPr>
        <w:t xml:space="preserve">i încadrării în limitele </w:t>
      </w:r>
      <w:r w:rsidRPr="00E76D94">
        <w:rPr>
          <w:rFonts w:ascii="PermianSerifTypeface" w:hAnsi="PermianSerifTypeface" w:cs="Times New Roman"/>
          <w:sz w:val="24"/>
          <w:szCs w:val="24"/>
        </w:rPr>
        <w:t>b</w:t>
      </w:r>
      <w:r w:rsidR="00DF774B" w:rsidRPr="00E76D94">
        <w:rPr>
          <w:rFonts w:ascii="PermianSerifTypeface" w:hAnsi="PermianSerifTypeface" w:cs="Times New Roman"/>
          <w:sz w:val="24"/>
          <w:szCs w:val="24"/>
        </w:rPr>
        <w:t>ugetului BNM</w:t>
      </w:r>
      <w:r w:rsidR="00E05465" w:rsidRPr="00E76D94">
        <w:rPr>
          <w:rFonts w:ascii="PermianSerifTypeface" w:hAnsi="PermianSerifTypeface" w:cs="Times New Roman"/>
          <w:sz w:val="24"/>
          <w:szCs w:val="24"/>
        </w:rPr>
        <w:t>.</w:t>
      </w:r>
    </w:p>
    <w:p w14:paraId="1E6D65DD" w14:textId="3FBF6DF8" w:rsidR="00834DA6" w:rsidRPr="00E76D94" w:rsidRDefault="00E05465" w:rsidP="00F00DB3">
      <w:pPr>
        <w:pStyle w:val="ListParagraph"/>
        <w:numPr>
          <w:ilvl w:val="2"/>
          <w:numId w:val="31"/>
        </w:numPr>
        <w:tabs>
          <w:tab w:val="left" w:pos="567"/>
        </w:tabs>
        <w:spacing w:after="120" w:line="240" w:lineRule="auto"/>
        <w:ind w:left="567" w:right="11" w:hanging="567"/>
        <w:contextualSpacing w:val="0"/>
        <w:jc w:val="both"/>
        <w:rPr>
          <w:rFonts w:ascii="PermianSerifTypeface" w:hAnsi="PermianSerifTypeface"/>
          <w:sz w:val="24"/>
          <w:szCs w:val="24"/>
        </w:rPr>
      </w:pPr>
      <w:r w:rsidRPr="00E76D94">
        <w:rPr>
          <w:rFonts w:ascii="PermianSerifTypeface" w:hAnsi="PermianSerifTypeface" w:cs="Times New Roman"/>
          <w:sz w:val="24"/>
          <w:szCs w:val="24"/>
        </w:rPr>
        <w:t>Elabor</w:t>
      </w:r>
      <w:r w:rsidR="00285279" w:rsidRPr="00E76D94">
        <w:rPr>
          <w:rFonts w:ascii="PermianSerifTypeface" w:hAnsi="PermianSerifTypeface" w:cs="Times New Roman"/>
          <w:sz w:val="24"/>
          <w:szCs w:val="24"/>
        </w:rPr>
        <w:t xml:space="preserve">ează, monitorizează executarea și raportează periodic </w:t>
      </w:r>
      <w:r w:rsidR="00194080" w:rsidRPr="00E76D94">
        <w:rPr>
          <w:rFonts w:ascii="PermianSerifTypeface" w:hAnsi="PermianSerifTypeface" w:cs="Times New Roman"/>
          <w:sz w:val="24"/>
          <w:szCs w:val="24"/>
        </w:rPr>
        <w:t>d</w:t>
      </w:r>
      <w:r w:rsidRPr="00E76D94">
        <w:rPr>
          <w:rFonts w:ascii="PermianSerifTypeface" w:hAnsi="PermianSerifTypeface" w:cs="Times New Roman"/>
          <w:sz w:val="24"/>
          <w:szCs w:val="24"/>
        </w:rPr>
        <w:t xml:space="preserve">evizul de cheltuieli </w:t>
      </w:r>
      <w:r w:rsidR="004C38A6" w:rsidRPr="00E76D94">
        <w:rPr>
          <w:rFonts w:ascii="PermianSerifTypeface" w:hAnsi="PermianSerifTypeface" w:cs="Times New Roman"/>
          <w:sz w:val="24"/>
          <w:szCs w:val="24"/>
        </w:rPr>
        <w:t>ș</w:t>
      </w:r>
      <w:r w:rsidRPr="00E76D94">
        <w:rPr>
          <w:rFonts w:ascii="PermianSerifTypeface" w:hAnsi="PermianSerifTypeface" w:cs="Times New Roman"/>
          <w:sz w:val="24"/>
          <w:szCs w:val="24"/>
        </w:rPr>
        <w:t xml:space="preserve">i </w:t>
      </w:r>
      <w:r w:rsidR="00194080" w:rsidRPr="00E76D94">
        <w:rPr>
          <w:rFonts w:ascii="PermianSerifTypeface" w:hAnsi="PermianSerifTypeface" w:cs="Times New Roman"/>
          <w:sz w:val="24"/>
          <w:szCs w:val="24"/>
        </w:rPr>
        <w:t>a</w:t>
      </w:r>
      <w:r w:rsidRPr="00E76D94">
        <w:rPr>
          <w:rFonts w:ascii="PermianSerifTypeface" w:hAnsi="PermianSerifTypeface" w:cs="Times New Roman"/>
          <w:sz w:val="24"/>
          <w:szCs w:val="24"/>
        </w:rPr>
        <w:t>locații</w:t>
      </w:r>
      <w:r w:rsidR="00285279" w:rsidRPr="00E76D94">
        <w:rPr>
          <w:rFonts w:ascii="PermianSerifTypeface" w:hAnsi="PermianSerifTypeface" w:cs="Times New Roman"/>
          <w:sz w:val="24"/>
          <w:szCs w:val="24"/>
        </w:rPr>
        <w:t>le</w:t>
      </w:r>
      <w:r w:rsidRPr="00E76D94">
        <w:rPr>
          <w:rFonts w:ascii="PermianSerifTypeface" w:hAnsi="PermianSerifTypeface" w:cs="Times New Roman"/>
          <w:sz w:val="24"/>
          <w:szCs w:val="24"/>
        </w:rPr>
        <w:t xml:space="preserve"> pentru investiții, precum </w:t>
      </w:r>
      <w:r w:rsidR="004C38A6" w:rsidRPr="00E76D94">
        <w:rPr>
          <w:rFonts w:ascii="PermianSerifTypeface" w:hAnsi="PermianSerifTypeface" w:cs="Times New Roman"/>
          <w:sz w:val="24"/>
          <w:szCs w:val="24"/>
        </w:rPr>
        <w:t>ș</w:t>
      </w:r>
      <w:r w:rsidRPr="00E76D94">
        <w:rPr>
          <w:rFonts w:ascii="PermianSerifTypeface" w:hAnsi="PermianSerifTypeface" w:cs="Times New Roman"/>
          <w:sz w:val="24"/>
          <w:szCs w:val="24"/>
        </w:rPr>
        <w:t>i prognozel</w:t>
      </w:r>
      <w:r w:rsidR="00285279" w:rsidRPr="00E76D94">
        <w:rPr>
          <w:rFonts w:ascii="PermianSerifTypeface" w:hAnsi="PermianSerifTypeface" w:cs="Times New Roman"/>
          <w:sz w:val="24"/>
          <w:szCs w:val="24"/>
        </w:rPr>
        <w:t>e</w:t>
      </w:r>
      <w:r w:rsidRPr="00E76D94">
        <w:rPr>
          <w:rFonts w:ascii="PermianSerifTypeface" w:hAnsi="PermianSerifTypeface" w:cs="Times New Roman"/>
          <w:sz w:val="24"/>
          <w:szCs w:val="24"/>
        </w:rPr>
        <w:t xml:space="preserve"> privind rezultatul financiar </w:t>
      </w:r>
      <w:r w:rsidR="004C38A6" w:rsidRPr="00E76D94">
        <w:rPr>
          <w:rFonts w:ascii="PermianSerifTypeface" w:hAnsi="PermianSerifTypeface" w:cs="Times New Roman"/>
          <w:sz w:val="24"/>
          <w:szCs w:val="24"/>
        </w:rPr>
        <w:t>ș</w:t>
      </w:r>
      <w:r w:rsidRPr="00E76D94">
        <w:rPr>
          <w:rFonts w:ascii="PermianSerifTypeface" w:hAnsi="PermianSerifTypeface" w:cs="Times New Roman"/>
          <w:sz w:val="24"/>
          <w:szCs w:val="24"/>
        </w:rPr>
        <w:t>i capitalul</w:t>
      </w:r>
      <w:r w:rsidR="00285279" w:rsidRPr="00E76D94">
        <w:rPr>
          <w:rFonts w:ascii="PermianSerifTypeface" w:hAnsi="PermianSerifTypeface" w:cs="Times New Roman"/>
          <w:sz w:val="24"/>
          <w:szCs w:val="24"/>
        </w:rPr>
        <w:t>.</w:t>
      </w:r>
      <w:r w:rsidRPr="00E76D94">
        <w:rPr>
          <w:rFonts w:ascii="PermianSerifTypeface" w:hAnsi="PermianSerifTypeface" w:cs="Times New Roman"/>
          <w:sz w:val="24"/>
          <w:szCs w:val="24"/>
        </w:rPr>
        <w:t xml:space="preserve"> </w:t>
      </w:r>
    </w:p>
    <w:p w14:paraId="1399439D" w14:textId="77777777" w:rsidR="00834DA6" w:rsidRPr="00E76D94" w:rsidRDefault="00E05465" w:rsidP="00F00DB3">
      <w:pPr>
        <w:pStyle w:val="ListParagraph"/>
        <w:numPr>
          <w:ilvl w:val="2"/>
          <w:numId w:val="31"/>
        </w:numPr>
        <w:tabs>
          <w:tab w:val="left" w:pos="567"/>
        </w:tabs>
        <w:spacing w:after="120" w:line="240" w:lineRule="auto"/>
        <w:ind w:left="567" w:right="11" w:hanging="567"/>
        <w:contextualSpacing w:val="0"/>
        <w:jc w:val="both"/>
        <w:rPr>
          <w:rFonts w:ascii="PermianSerifTypeface" w:hAnsi="PermianSerifTypeface"/>
          <w:sz w:val="24"/>
          <w:szCs w:val="24"/>
        </w:rPr>
      </w:pPr>
      <w:r w:rsidRPr="00E76D94">
        <w:rPr>
          <w:rFonts w:ascii="PermianSerifTypeface" w:hAnsi="PermianSerifTypeface" w:cs="Times New Roman"/>
          <w:sz w:val="24"/>
          <w:szCs w:val="24"/>
        </w:rPr>
        <w:t>Iniți</w:t>
      </w:r>
      <w:r w:rsidR="00285279" w:rsidRPr="00E76D94">
        <w:rPr>
          <w:rFonts w:ascii="PermianSerifTypeface" w:hAnsi="PermianSerifTypeface" w:cs="Times New Roman"/>
          <w:sz w:val="24"/>
          <w:szCs w:val="24"/>
        </w:rPr>
        <w:t>ază</w:t>
      </w:r>
      <w:r w:rsidRPr="00E76D94">
        <w:rPr>
          <w:rFonts w:ascii="PermianSerifTypeface" w:hAnsi="PermianSerifTypeface" w:cs="Times New Roman"/>
          <w:sz w:val="24"/>
          <w:szCs w:val="24"/>
        </w:rPr>
        <w:t xml:space="preserve"> plățil</w:t>
      </w:r>
      <w:r w:rsidR="00285279" w:rsidRPr="00E76D94">
        <w:rPr>
          <w:rFonts w:ascii="PermianSerifTypeface" w:hAnsi="PermianSerifTypeface" w:cs="Times New Roman"/>
          <w:sz w:val="24"/>
          <w:szCs w:val="24"/>
        </w:rPr>
        <w:t>e</w:t>
      </w:r>
      <w:r w:rsidRPr="00E76D94">
        <w:rPr>
          <w:rFonts w:ascii="PermianSerifTypeface" w:hAnsi="PermianSerifTypeface" w:cs="Times New Roman"/>
          <w:sz w:val="24"/>
          <w:szCs w:val="24"/>
        </w:rPr>
        <w:t xml:space="preserve"> interne </w:t>
      </w:r>
      <w:r w:rsidR="004C38A6" w:rsidRPr="00E76D94">
        <w:rPr>
          <w:rFonts w:ascii="PermianSerifTypeface" w:hAnsi="PermianSerifTypeface" w:cs="Times New Roman"/>
          <w:sz w:val="24"/>
          <w:szCs w:val="24"/>
        </w:rPr>
        <w:t>ș</w:t>
      </w:r>
      <w:r w:rsidRPr="00E76D94">
        <w:rPr>
          <w:rFonts w:ascii="PermianSerifTypeface" w:hAnsi="PermianSerifTypeface" w:cs="Times New Roman"/>
          <w:sz w:val="24"/>
          <w:szCs w:val="24"/>
        </w:rPr>
        <w:t xml:space="preserve">i externe ale BNM </w:t>
      </w:r>
      <w:r w:rsidR="004C38A6" w:rsidRPr="00E76D94">
        <w:rPr>
          <w:rFonts w:ascii="PermianSerifTypeface" w:hAnsi="PermianSerifTypeface" w:cs="Times New Roman"/>
          <w:sz w:val="24"/>
          <w:szCs w:val="24"/>
        </w:rPr>
        <w:t>ș</w:t>
      </w:r>
      <w:r w:rsidRPr="00E76D94">
        <w:rPr>
          <w:rFonts w:ascii="PermianSerifTypeface" w:hAnsi="PermianSerifTypeface" w:cs="Times New Roman"/>
          <w:sz w:val="24"/>
          <w:szCs w:val="24"/>
        </w:rPr>
        <w:t>i monitoriz</w:t>
      </w:r>
      <w:r w:rsidR="00285279" w:rsidRPr="00E76D94">
        <w:rPr>
          <w:rFonts w:ascii="PermianSerifTypeface" w:hAnsi="PermianSerifTypeface" w:cs="Times New Roman"/>
          <w:sz w:val="24"/>
          <w:szCs w:val="24"/>
        </w:rPr>
        <w:t>ează</w:t>
      </w:r>
      <w:r w:rsidRPr="00E76D94">
        <w:rPr>
          <w:rFonts w:ascii="PermianSerifTypeface" w:hAnsi="PermianSerifTypeface" w:cs="Times New Roman"/>
          <w:sz w:val="24"/>
          <w:szCs w:val="24"/>
        </w:rPr>
        <w:t xml:space="preserve"> încasăril</w:t>
      </w:r>
      <w:r w:rsidR="00285279" w:rsidRPr="00E76D94">
        <w:rPr>
          <w:rFonts w:ascii="PermianSerifTypeface" w:hAnsi="PermianSerifTypeface" w:cs="Times New Roman"/>
          <w:sz w:val="24"/>
          <w:szCs w:val="24"/>
        </w:rPr>
        <w:t>e</w:t>
      </w:r>
      <w:r w:rsidR="008874CD" w:rsidRPr="00E76D94">
        <w:rPr>
          <w:rFonts w:ascii="PermianSerifTypeface" w:hAnsi="PermianSerifTypeface" w:cs="Times New Roman"/>
          <w:sz w:val="24"/>
          <w:szCs w:val="24"/>
        </w:rPr>
        <w:t xml:space="preserve"> creanțelor BNM</w:t>
      </w:r>
      <w:r w:rsidRPr="00E76D94">
        <w:rPr>
          <w:rFonts w:ascii="PermianSerifTypeface" w:hAnsi="PermianSerifTypeface" w:cs="Times New Roman"/>
          <w:sz w:val="24"/>
          <w:szCs w:val="24"/>
        </w:rPr>
        <w:t>, altele decât cele aferente operațiunilor monetar-valutare.</w:t>
      </w:r>
    </w:p>
    <w:p w14:paraId="072955FC" w14:textId="7B85D746" w:rsidR="00834DA6" w:rsidRPr="00E76D94" w:rsidRDefault="00285279" w:rsidP="00F00DB3">
      <w:pPr>
        <w:pStyle w:val="ListParagraph"/>
        <w:numPr>
          <w:ilvl w:val="2"/>
          <w:numId w:val="31"/>
        </w:numPr>
        <w:tabs>
          <w:tab w:val="left" w:pos="567"/>
        </w:tabs>
        <w:spacing w:after="120" w:line="240" w:lineRule="auto"/>
        <w:ind w:left="567" w:right="11" w:hanging="567"/>
        <w:contextualSpacing w:val="0"/>
        <w:jc w:val="both"/>
        <w:rPr>
          <w:rFonts w:ascii="PermianSerifTypeface" w:hAnsi="PermianSerifTypeface"/>
          <w:sz w:val="24"/>
          <w:szCs w:val="24"/>
        </w:rPr>
      </w:pPr>
      <w:r w:rsidRPr="00E76D94">
        <w:rPr>
          <w:rFonts w:ascii="PermianSerifTypeface" w:hAnsi="PermianSerifTypeface" w:cs="Times New Roman"/>
          <w:sz w:val="24"/>
          <w:szCs w:val="24"/>
        </w:rPr>
        <w:t>Efectuează d</w:t>
      </w:r>
      <w:r w:rsidR="00E05465" w:rsidRPr="00E76D94">
        <w:rPr>
          <w:rFonts w:ascii="PermianSerifTypeface" w:hAnsi="PermianSerifTypeface" w:cs="Times New Roman"/>
          <w:sz w:val="24"/>
          <w:szCs w:val="24"/>
        </w:rPr>
        <w:t>eservirea bancară a Ministerului Finanțelor</w:t>
      </w:r>
      <w:r w:rsidR="001F08FC" w:rsidRPr="00E76D94">
        <w:rPr>
          <w:rFonts w:ascii="PermianSerifTypeface" w:hAnsi="PermianSerifTypeface" w:cs="Times New Roman"/>
          <w:sz w:val="24"/>
          <w:szCs w:val="24"/>
        </w:rPr>
        <w:t xml:space="preserve"> </w:t>
      </w:r>
      <w:r w:rsidR="004C38A6" w:rsidRPr="00E76D94">
        <w:rPr>
          <w:rFonts w:ascii="PermianSerifTypeface" w:hAnsi="PermianSerifTypeface" w:cs="Times New Roman"/>
          <w:sz w:val="24"/>
          <w:szCs w:val="24"/>
        </w:rPr>
        <w:t>ș</w:t>
      </w:r>
      <w:r w:rsidR="00E05465" w:rsidRPr="00E76D94">
        <w:rPr>
          <w:rFonts w:ascii="PermianSerifTypeface" w:hAnsi="PermianSerifTypeface" w:cs="Times New Roman"/>
          <w:sz w:val="24"/>
          <w:szCs w:val="24"/>
        </w:rPr>
        <w:t xml:space="preserve">i a persoanelor juridice </w:t>
      </w:r>
      <w:r w:rsidR="001F08FC" w:rsidRPr="00E76D94">
        <w:rPr>
          <w:rFonts w:ascii="PermianSerifTypeface" w:hAnsi="PermianSerifTypeface" w:cs="Times New Roman"/>
          <w:sz w:val="24"/>
          <w:szCs w:val="24"/>
        </w:rPr>
        <w:t>care au</w:t>
      </w:r>
      <w:r w:rsidR="00E05465" w:rsidRPr="00E76D94">
        <w:rPr>
          <w:rFonts w:ascii="PermianSerifTypeface" w:hAnsi="PermianSerifTypeface" w:cs="Times New Roman"/>
          <w:sz w:val="24"/>
          <w:szCs w:val="24"/>
        </w:rPr>
        <w:t xml:space="preserve"> conturi deschise </w:t>
      </w:r>
      <w:r w:rsidR="001F08FC" w:rsidRPr="00E76D94">
        <w:rPr>
          <w:rFonts w:ascii="PermianSerifTypeface" w:hAnsi="PermianSerifTypeface" w:cs="Times New Roman"/>
          <w:sz w:val="24"/>
          <w:szCs w:val="24"/>
        </w:rPr>
        <w:t>în registrele</w:t>
      </w:r>
      <w:r w:rsidR="00E05465" w:rsidRPr="00E76D94">
        <w:rPr>
          <w:rFonts w:ascii="PermianSerifTypeface" w:hAnsi="PermianSerifTypeface" w:cs="Times New Roman"/>
          <w:sz w:val="24"/>
          <w:szCs w:val="24"/>
        </w:rPr>
        <w:t xml:space="preserve"> BNM (excluzând participanții sistemului SAPI).</w:t>
      </w:r>
    </w:p>
    <w:p w14:paraId="1CCE259F" w14:textId="1C3337E7" w:rsidR="00834DA6" w:rsidRPr="00E76D94" w:rsidRDefault="008874CD" w:rsidP="00F00DB3">
      <w:pPr>
        <w:pStyle w:val="ListParagraph"/>
        <w:numPr>
          <w:ilvl w:val="2"/>
          <w:numId w:val="31"/>
        </w:numPr>
        <w:tabs>
          <w:tab w:val="left" w:pos="567"/>
        </w:tabs>
        <w:spacing w:after="120" w:line="240" w:lineRule="auto"/>
        <w:ind w:left="567" w:right="11" w:hanging="567"/>
        <w:contextualSpacing w:val="0"/>
        <w:jc w:val="both"/>
        <w:rPr>
          <w:rFonts w:ascii="PermianSerifTypeface" w:hAnsi="PermianSerifTypeface"/>
          <w:sz w:val="24"/>
          <w:szCs w:val="24"/>
        </w:rPr>
      </w:pPr>
      <w:r w:rsidRPr="00E76D94">
        <w:rPr>
          <w:rFonts w:ascii="PermianSerifTypeface" w:hAnsi="PermianSerifTypeface" w:cs="Times New Roman"/>
          <w:sz w:val="24"/>
          <w:szCs w:val="24"/>
        </w:rPr>
        <w:t xml:space="preserve">Elaborează proiecte de </w:t>
      </w:r>
      <w:r w:rsidR="001B096F" w:rsidRPr="00E76D94">
        <w:rPr>
          <w:rFonts w:ascii="PermianSerifTypeface" w:hAnsi="PermianSerifTypeface" w:cs="Times New Roman"/>
          <w:sz w:val="24"/>
          <w:szCs w:val="24"/>
        </w:rPr>
        <w:t>corespondență</w:t>
      </w:r>
      <w:r w:rsidR="00E05465" w:rsidRPr="00E76D94">
        <w:rPr>
          <w:rFonts w:ascii="PermianSerifTypeface" w:hAnsi="PermianSerifTypeface" w:cs="Times New Roman"/>
          <w:sz w:val="24"/>
          <w:szCs w:val="24"/>
        </w:rPr>
        <w:t xml:space="preserve"> cu Ministerul Finanțelor</w:t>
      </w:r>
      <w:r w:rsidR="008162EA" w:rsidRPr="00E76D94">
        <w:rPr>
          <w:rFonts w:ascii="PermianSerifTypeface" w:hAnsi="PermianSerifTypeface" w:cs="Times New Roman"/>
          <w:sz w:val="24"/>
          <w:szCs w:val="24"/>
        </w:rPr>
        <w:t xml:space="preserve"> </w:t>
      </w:r>
      <w:r w:rsidR="00E05465" w:rsidRPr="00E76D94">
        <w:rPr>
          <w:rFonts w:ascii="PermianSerifTypeface" w:hAnsi="PermianSerifTypeface" w:cs="Times New Roman"/>
          <w:sz w:val="24"/>
          <w:szCs w:val="24"/>
        </w:rPr>
        <w:t xml:space="preserve">privind capitalul, repartizarea profitului </w:t>
      </w:r>
      <w:r w:rsidR="004C38A6" w:rsidRPr="00E76D94">
        <w:rPr>
          <w:rFonts w:ascii="PermianSerifTypeface" w:hAnsi="PermianSerifTypeface" w:cs="Times New Roman"/>
          <w:sz w:val="24"/>
          <w:szCs w:val="24"/>
        </w:rPr>
        <w:t>ș</w:t>
      </w:r>
      <w:r w:rsidR="00E05465" w:rsidRPr="00E76D94">
        <w:rPr>
          <w:rFonts w:ascii="PermianSerifTypeface" w:hAnsi="PermianSerifTypeface" w:cs="Times New Roman"/>
          <w:sz w:val="24"/>
          <w:szCs w:val="24"/>
        </w:rPr>
        <w:t>i acoperirea pierderilor BNM.</w:t>
      </w:r>
    </w:p>
    <w:p w14:paraId="15FD3793" w14:textId="77777777" w:rsidR="00834DA6" w:rsidRPr="00E76D94" w:rsidRDefault="00E05465" w:rsidP="00F00DB3">
      <w:pPr>
        <w:pStyle w:val="ListParagraph"/>
        <w:numPr>
          <w:ilvl w:val="2"/>
          <w:numId w:val="31"/>
        </w:numPr>
        <w:tabs>
          <w:tab w:val="left" w:pos="567"/>
        </w:tabs>
        <w:spacing w:after="120" w:line="240" w:lineRule="auto"/>
        <w:ind w:left="567" w:right="11" w:hanging="567"/>
        <w:contextualSpacing w:val="0"/>
        <w:jc w:val="both"/>
        <w:rPr>
          <w:rFonts w:ascii="PermianSerifTypeface" w:hAnsi="PermianSerifTypeface"/>
          <w:sz w:val="24"/>
          <w:szCs w:val="24"/>
        </w:rPr>
      </w:pPr>
      <w:r w:rsidRPr="00E76D94">
        <w:rPr>
          <w:rFonts w:ascii="PermianSerifTypeface" w:hAnsi="PermianSerifTypeface" w:cs="Times New Roman"/>
          <w:sz w:val="24"/>
          <w:szCs w:val="24"/>
        </w:rPr>
        <w:t>Cooper</w:t>
      </w:r>
      <w:r w:rsidR="008F42EA" w:rsidRPr="00E76D94">
        <w:rPr>
          <w:rFonts w:ascii="PermianSerifTypeface" w:hAnsi="PermianSerifTypeface" w:cs="Times New Roman"/>
          <w:sz w:val="24"/>
          <w:szCs w:val="24"/>
        </w:rPr>
        <w:t>ează</w:t>
      </w:r>
      <w:r w:rsidRPr="00E76D94">
        <w:rPr>
          <w:rFonts w:ascii="PermianSerifTypeface" w:hAnsi="PermianSerifTypeface" w:cs="Times New Roman"/>
          <w:sz w:val="24"/>
          <w:szCs w:val="24"/>
        </w:rPr>
        <w:t xml:space="preserve"> cu autoritățile </w:t>
      </w:r>
      <w:r w:rsidR="004C38A6" w:rsidRPr="00E76D94">
        <w:rPr>
          <w:rFonts w:ascii="PermianSerifTypeface" w:hAnsi="PermianSerifTypeface" w:cs="Times New Roman"/>
          <w:sz w:val="24"/>
          <w:szCs w:val="24"/>
        </w:rPr>
        <w:t>ș</w:t>
      </w:r>
      <w:r w:rsidRPr="00E76D94">
        <w:rPr>
          <w:rFonts w:ascii="PermianSerifTypeface" w:hAnsi="PermianSerifTypeface" w:cs="Times New Roman"/>
          <w:sz w:val="24"/>
          <w:szCs w:val="24"/>
        </w:rPr>
        <w:t xml:space="preserve">i instituțiile de control: administrația fiscală, audit extern, audit intern, Curtea de Conturi în cadrul misiunilor de audit </w:t>
      </w:r>
      <w:r w:rsidR="004C38A6" w:rsidRPr="00E76D94">
        <w:rPr>
          <w:rFonts w:ascii="PermianSerifTypeface" w:hAnsi="PermianSerifTypeface" w:cs="Times New Roman"/>
          <w:sz w:val="24"/>
          <w:szCs w:val="24"/>
        </w:rPr>
        <w:t>ș</w:t>
      </w:r>
      <w:r w:rsidRPr="00E76D94">
        <w:rPr>
          <w:rFonts w:ascii="PermianSerifTypeface" w:hAnsi="PermianSerifTypeface" w:cs="Times New Roman"/>
          <w:sz w:val="24"/>
          <w:szCs w:val="24"/>
        </w:rPr>
        <w:t>i control.</w:t>
      </w:r>
    </w:p>
    <w:p w14:paraId="45D09A81" w14:textId="77777777" w:rsidR="00834DA6" w:rsidRPr="00E76D94" w:rsidRDefault="001B096F" w:rsidP="00F00DB3">
      <w:pPr>
        <w:pStyle w:val="ListParagraph"/>
        <w:numPr>
          <w:ilvl w:val="2"/>
          <w:numId w:val="31"/>
        </w:numPr>
        <w:tabs>
          <w:tab w:val="left" w:pos="567"/>
        </w:tabs>
        <w:spacing w:after="120" w:line="240" w:lineRule="auto"/>
        <w:ind w:left="567" w:right="11" w:hanging="567"/>
        <w:contextualSpacing w:val="0"/>
        <w:jc w:val="both"/>
        <w:rPr>
          <w:rFonts w:ascii="PermianSerifTypeface" w:hAnsi="PermianSerifTypeface"/>
          <w:sz w:val="24"/>
          <w:szCs w:val="24"/>
        </w:rPr>
      </w:pPr>
      <w:r w:rsidRPr="00E76D94">
        <w:rPr>
          <w:rFonts w:ascii="PermianSerifTypeface" w:eastAsia="PermianSerifTypeface" w:hAnsi="PermianSerifTypeface" w:cs="PermianSerifTypeface"/>
          <w:sz w:val="24"/>
          <w:szCs w:val="24"/>
        </w:rPr>
        <w:t xml:space="preserve">Acordă asistență și consultanță </w:t>
      </w:r>
      <w:r w:rsidRPr="00E76D94">
        <w:rPr>
          <w:rFonts w:ascii="PermianSerifTypeface" w:hAnsi="PermianSerifTypeface" w:cs="Times New Roman"/>
          <w:sz w:val="24"/>
          <w:szCs w:val="24"/>
        </w:rPr>
        <w:t xml:space="preserve">contabil-financiară </w:t>
      </w:r>
      <w:r w:rsidRPr="00E76D94">
        <w:rPr>
          <w:rFonts w:ascii="PermianSerifTypeface" w:eastAsia="PermianSerifTypeface" w:hAnsi="PermianSerifTypeface" w:cs="PermianSerifTypeface"/>
          <w:sz w:val="24"/>
          <w:szCs w:val="24"/>
        </w:rPr>
        <w:t xml:space="preserve">în problemele care apar în activitatea CE și a subdiviziunilor BNM </w:t>
      </w:r>
      <w:r w:rsidR="00E05465" w:rsidRPr="00E76D94">
        <w:rPr>
          <w:rFonts w:ascii="PermianSerifTypeface" w:hAnsi="PermianSerifTypeface" w:cs="Times New Roman"/>
          <w:sz w:val="24"/>
          <w:szCs w:val="24"/>
        </w:rPr>
        <w:t xml:space="preserve">privind înregistrarea, raportarea </w:t>
      </w:r>
      <w:r w:rsidR="004C38A6" w:rsidRPr="00E76D94">
        <w:rPr>
          <w:rFonts w:ascii="PermianSerifTypeface" w:hAnsi="PermianSerifTypeface" w:cs="Times New Roman"/>
          <w:sz w:val="24"/>
          <w:szCs w:val="24"/>
        </w:rPr>
        <w:t>ș</w:t>
      </w:r>
      <w:r w:rsidR="00E05465" w:rsidRPr="00E76D94">
        <w:rPr>
          <w:rFonts w:ascii="PermianSerifTypeface" w:hAnsi="PermianSerifTypeface" w:cs="Times New Roman"/>
          <w:sz w:val="24"/>
          <w:szCs w:val="24"/>
        </w:rPr>
        <w:t xml:space="preserve">i analiza </w:t>
      </w:r>
      <w:r w:rsidRPr="00E76D94">
        <w:rPr>
          <w:rFonts w:ascii="PermianSerifTypeface" w:hAnsi="PermianSerifTypeface" w:cs="Times New Roman"/>
          <w:sz w:val="24"/>
          <w:szCs w:val="24"/>
        </w:rPr>
        <w:t>operațiunilor economice</w:t>
      </w:r>
      <w:r w:rsidR="00E05465" w:rsidRPr="00E76D94">
        <w:rPr>
          <w:rFonts w:ascii="PermianSerifTypeface" w:hAnsi="PermianSerifTypeface" w:cs="Times New Roman"/>
          <w:sz w:val="24"/>
          <w:szCs w:val="24"/>
        </w:rPr>
        <w:t>.</w:t>
      </w:r>
    </w:p>
    <w:p w14:paraId="72A9EFA4" w14:textId="77777777" w:rsidR="00834DA6" w:rsidRPr="00E76D94" w:rsidRDefault="00E40740" w:rsidP="00F00DB3">
      <w:pPr>
        <w:pStyle w:val="ListParagraph"/>
        <w:numPr>
          <w:ilvl w:val="2"/>
          <w:numId w:val="31"/>
        </w:numPr>
        <w:tabs>
          <w:tab w:val="left" w:pos="567"/>
        </w:tabs>
        <w:spacing w:after="120" w:line="240" w:lineRule="auto"/>
        <w:ind w:left="567" w:right="11" w:hanging="567"/>
        <w:contextualSpacing w:val="0"/>
        <w:jc w:val="both"/>
        <w:rPr>
          <w:rFonts w:ascii="PermianSerifTypeface" w:hAnsi="PermianSerifTypeface"/>
          <w:sz w:val="24"/>
          <w:szCs w:val="24"/>
        </w:rPr>
      </w:pPr>
      <w:r w:rsidRPr="00E76D94">
        <w:rPr>
          <w:rFonts w:ascii="PermianSerifTypeface" w:hAnsi="PermianSerifTypeface" w:cs="Times New Roman"/>
          <w:sz w:val="24"/>
          <w:szCs w:val="24"/>
        </w:rPr>
        <w:t>Calculează</w:t>
      </w:r>
      <w:r w:rsidR="00E05465" w:rsidRPr="00E76D94">
        <w:rPr>
          <w:rFonts w:ascii="PermianSerifTypeface" w:hAnsi="PermianSerifTypeface" w:cs="Times New Roman"/>
          <w:sz w:val="24"/>
          <w:szCs w:val="24"/>
        </w:rPr>
        <w:t xml:space="preserve"> costurile serviciilor </w:t>
      </w:r>
      <w:r w:rsidR="004C38A6" w:rsidRPr="00E76D94">
        <w:rPr>
          <w:rFonts w:ascii="PermianSerifTypeface" w:hAnsi="PermianSerifTypeface" w:cs="Times New Roman"/>
          <w:sz w:val="24"/>
          <w:szCs w:val="24"/>
        </w:rPr>
        <w:t>ș</w:t>
      </w:r>
      <w:r w:rsidR="00E05465" w:rsidRPr="00E76D94">
        <w:rPr>
          <w:rFonts w:ascii="PermianSerifTypeface" w:hAnsi="PermianSerifTypeface" w:cs="Times New Roman"/>
          <w:sz w:val="24"/>
          <w:szCs w:val="24"/>
        </w:rPr>
        <w:t xml:space="preserve">i proiectelor </w:t>
      </w:r>
      <w:r w:rsidRPr="00E76D94">
        <w:rPr>
          <w:rFonts w:ascii="PermianSerifTypeface" w:hAnsi="PermianSerifTypeface" w:cs="Times New Roman"/>
          <w:sz w:val="24"/>
          <w:szCs w:val="24"/>
        </w:rPr>
        <w:t xml:space="preserve">BNM </w:t>
      </w:r>
      <w:r w:rsidR="00E05465" w:rsidRPr="00E76D94">
        <w:rPr>
          <w:rFonts w:ascii="PermianSerifTypeface" w:hAnsi="PermianSerifTypeface" w:cs="Times New Roman"/>
          <w:sz w:val="24"/>
          <w:szCs w:val="24"/>
        </w:rPr>
        <w:t xml:space="preserve">(altele decât cele monetar-valutare </w:t>
      </w:r>
      <w:r w:rsidR="004C38A6" w:rsidRPr="00E76D94">
        <w:rPr>
          <w:rFonts w:ascii="PermianSerifTypeface" w:hAnsi="PermianSerifTypeface" w:cs="Times New Roman"/>
          <w:sz w:val="24"/>
          <w:szCs w:val="24"/>
        </w:rPr>
        <w:t>ș</w:t>
      </w:r>
      <w:r w:rsidR="00E05465" w:rsidRPr="00E76D94">
        <w:rPr>
          <w:rFonts w:ascii="PermianSerifTypeface" w:hAnsi="PermianSerifTypeface" w:cs="Times New Roman"/>
          <w:sz w:val="24"/>
          <w:szCs w:val="24"/>
        </w:rPr>
        <w:t>i de personal), necesare conducerii pentru decizii fundamentate.</w:t>
      </w:r>
    </w:p>
    <w:p w14:paraId="4DD02891" w14:textId="0801BCDF" w:rsidR="00834DA6" w:rsidRPr="00E76D94" w:rsidRDefault="00E05465" w:rsidP="00F00DB3">
      <w:pPr>
        <w:pStyle w:val="ListParagraph"/>
        <w:numPr>
          <w:ilvl w:val="2"/>
          <w:numId w:val="31"/>
        </w:numPr>
        <w:tabs>
          <w:tab w:val="left" w:pos="567"/>
        </w:tabs>
        <w:spacing w:after="120" w:line="240" w:lineRule="auto"/>
        <w:ind w:left="567" w:right="11" w:hanging="567"/>
        <w:contextualSpacing w:val="0"/>
        <w:jc w:val="both"/>
        <w:rPr>
          <w:rFonts w:ascii="PermianSerifTypeface" w:hAnsi="PermianSerifTypeface"/>
          <w:sz w:val="24"/>
          <w:szCs w:val="24"/>
        </w:rPr>
      </w:pPr>
      <w:r w:rsidRPr="00E76D94">
        <w:rPr>
          <w:rFonts w:ascii="PermianSerifTypeface" w:hAnsi="PermianSerifTypeface" w:cs="Times New Roman"/>
          <w:sz w:val="24"/>
          <w:szCs w:val="24"/>
        </w:rPr>
        <w:t>Implement</w:t>
      </w:r>
      <w:r w:rsidR="009242AB" w:rsidRPr="00E76D94">
        <w:rPr>
          <w:rFonts w:ascii="PermianSerifTypeface" w:hAnsi="PermianSerifTypeface" w:cs="Times New Roman"/>
          <w:sz w:val="24"/>
          <w:szCs w:val="24"/>
        </w:rPr>
        <w:t>ează</w:t>
      </w:r>
      <w:r w:rsidR="00A10381" w:rsidRPr="00E76D94">
        <w:rPr>
          <w:rFonts w:ascii="PermianSerifTypeface" w:hAnsi="PermianSerifTypeface" w:cs="Times New Roman"/>
          <w:sz w:val="24"/>
          <w:szCs w:val="24"/>
        </w:rPr>
        <w:t>, gestionează și raportează</w:t>
      </w:r>
      <w:r w:rsidRPr="00E76D94">
        <w:rPr>
          <w:rFonts w:ascii="PermianSerifTypeface" w:hAnsi="PermianSerifTypeface" w:cs="Times New Roman"/>
          <w:sz w:val="24"/>
          <w:szCs w:val="24"/>
        </w:rPr>
        <w:t xml:space="preserve"> procesul de creditare a salariaților BNM.</w:t>
      </w:r>
    </w:p>
    <w:p w14:paraId="5C47EDFC" w14:textId="77777777" w:rsidR="00834DA6" w:rsidRPr="00E76D94" w:rsidRDefault="001F7590" w:rsidP="00F00DB3">
      <w:pPr>
        <w:pStyle w:val="ListParagraph"/>
        <w:numPr>
          <w:ilvl w:val="2"/>
          <w:numId w:val="31"/>
        </w:numPr>
        <w:tabs>
          <w:tab w:val="left" w:pos="567"/>
        </w:tabs>
        <w:spacing w:after="120" w:line="240" w:lineRule="auto"/>
        <w:ind w:left="567" w:right="11" w:hanging="567"/>
        <w:contextualSpacing w:val="0"/>
        <w:jc w:val="both"/>
        <w:rPr>
          <w:rFonts w:ascii="PermianSerifTypeface" w:hAnsi="PermianSerifTypeface"/>
          <w:sz w:val="24"/>
          <w:szCs w:val="24"/>
        </w:rPr>
      </w:pPr>
      <w:r w:rsidRPr="00E76D94">
        <w:rPr>
          <w:rFonts w:ascii="PermianSerifTypeface" w:hAnsi="PermianSerifTypeface" w:cs="Times New Roman"/>
          <w:sz w:val="24"/>
          <w:szCs w:val="24"/>
        </w:rPr>
        <w:t>Organiz</w:t>
      </w:r>
      <w:r w:rsidR="00834DA6" w:rsidRPr="00E76D94">
        <w:rPr>
          <w:rFonts w:ascii="PermianSerifTypeface" w:hAnsi="PermianSerifTypeface" w:cs="Times New Roman"/>
          <w:sz w:val="24"/>
          <w:szCs w:val="24"/>
        </w:rPr>
        <w:t>ează</w:t>
      </w:r>
      <w:r w:rsidRPr="00E76D94">
        <w:rPr>
          <w:rFonts w:ascii="PermianSerifTypeface" w:hAnsi="PermianSerifTypeface" w:cs="Times New Roman"/>
          <w:sz w:val="24"/>
          <w:szCs w:val="24"/>
        </w:rPr>
        <w:t xml:space="preserve"> </w:t>
      </w:r>
      <w:r w:rsidR="004C38A6" w:rsidRPr="00E76D94">
        <w:rPr>
          <w:rFonts w:ascii="PermianSerifTypeface" w:hAnsi="PermianSerifTypeface" w:cs="Times New Roman"/>
          <w:sz w:val="24"/>
          <w:szCs w:val="24"/>
        </w:rPr>
        <w:t>ș</w:t>
      </w:r>
      <w:r w:rsidRPr="00E76D94">
        <w:rPr>
          <w:rFonts w:ascii="PermianSerifTypeface" w:hAnsi="PermianSerifTypeface" w:cs="Times New Roman"/>
          <w:sz w:val="24"/>
          <w:szCs w:val="24"/>
        </w:rPr>
        <w:t>i particip</w:t>
      </w:r>
      <w:r w:rsidR="00834DA6" w:rsidRPr="00E76D94">
        <w:rPr>
          <w:rFonts w:ascii="PermianSerifTypeface" w:hAnsi="PermianSerifTypeface" w:cs="Times New Roman"/>
          <w:sz w:val="24"/>
          <w:szCs w:val="24"/>
        </w:rPr>
        <w:t>ă</w:t>
      </w:r>
      <w:r w:rsidRPr="00E76D94">
        <w:rPr>
          <w:rFonts w:ascii="PermianSerifTypeface" w:hAnsi="PermianSerifTypeface" w:cs="Times New Roman"/>
          <w:sz w:val="24"/>
          <w:szCs w:val="24"/>
        </w:rPr>
        <w:t xml:space="preserve"> la efectuarea inventarierii </w:t>
      </w:r>
      <w:r w:rsidR="00834DA6" w:rsidRPr="00E76D94">
        <w:rPr>
          <w:rFonts w:ascii="PermianSerifTypeface" w:hAnsi="PermianSerifTypeface" w:cs="Times New Roman"/>
          <w:sz w:val="24"/>
          <w:szCs w:val="24"/>
        </w:rPr>
        <w:t>activelor și datoriilor</w:t>
      </w:r>
      <w:r w:rsidRPr="00E76D94">
        <w:rPr>
          <w:rFonts w:ascii="PermianSerifTypeface" w:hAnsi="PermianSerifTypeface" w:cs="Times New Roman"/>
          <w:sz w:val="24"/>
          <w:szCs w:val="24"/>
        </w:rPr>
        <w:t xml:space="preserve"> BNM.</w:t>
      </w:r>
    </w:p>
    <w:p w14:paraId="4F8DEB01" w14:textId="646A030D" w:rsidR="00A40E96" w:rsidRPr="00E76D94" w:rsidRDefault="00A40E96" w:rsidP="00F00DB3">
      <w:pPr>
        <w:pStyle w:val="ListParagraph"/>
        <w:numPr>
          <w:ilvl w:val="2"/>
          <w:numId w:val="31"/>
        </w:numPr>
        <w:tabs>
          <w:tab w:val="left" w:pos="567"/>
        </w:tabs>
        <w:spacing w:after="120" w:line="240" w:lineRule="auto"/>
        <w:ind w:left="567" w:right="11" w:hanging="567"/>
        <w:contextualSpacing w:val="0"/>
        <w:jc w:val="both"/>
        <w:rPr>
          <w:rFonts w:ascii="PermianSerifTypeface" w:hAnsi="PermianSerifTypeface"/>
          <w:sz w:val="24"/>
          <w:szCs w:val="24"/>
        </w:rPr>
      </w:pPr>
      <w:r w:rsidRPr="00E76D94">
        <w:rPr>
          <w:rFonts w:ascii="PermianSerifTypeface" w:eastAsia="Times New Roman" w:hAnsi="PermianSerifTypeface" w:cs="Times New Roman"/>
          <w:sz w:val="24"/>
          <w:szCs w:val="24"/>
        </w:rPr>
        <w:t xml:space="preserve">Participă </w:t>
      </w:r>
      <w:r w:rsidR="007C4978" w:rsidRPr="00E76D94">
        <w:rPr>
          <w:rFonts w:ascii="PermianSerifTypeface" w:eastAsia="Times New Roman" w:hAnsi="PermianSerifTypeface" w:cs="Times New Roman"/>
          <w:sz w:val="24"/>
          <w:szCs w:val="24"/>
        </w:rPr>
        <w:t>la activit</w:t>
      </w:r>
      <w:r w:rsidR="00D3797F">
        <w:rPr>
          <w:rFonts w:ascii="PermianSerifTypeface" w:eastAsia="Times New Roman" w:hAnsi="PermianSerifTypeface" w:cs="Times New Roman"/>
          <w:sz w:val="24"/>
          <w:szCs w:val="24"/>
        </w:rPr>
        <w:t>ățile</w:t>
      </w:r>
      <w:r w:rsidR="00283C79" w:rsidRPr="00E76D94">
        <w:rPr>
          <w:rFonts w:ascii="PermianSerifTypeface" w:eastAsia="Times New Roman" w:hAnsi="PermianSerifTypeface" w:cs="Times New Roman"/>
          <w:sz w:val="24"/>
          <w:szCs w:val="24"/>
        </w:rPr>
        <w:t xml:space="preserve"> </w:t>
      </w:r>
      <w:r w:rsidRPr="00E76D94">
        <w:rPr>
          <w:rFonts w:ascii="PermianSerifTypeface" w:eastAsia="Times New Roman" w:hAnsi="PermianSerifTypeface" w:cs="Times New Roman"/>
          <w:sz w:val="24"/>
          <w:szCs w:val="24"/>
        </w:rPr>
        <w:t>Comitetul</w:t>
      </w:r>
      <w:r w:rsidR="007C4978" w:rsidRPr="00E76D94">
        <w:rPr>
          <w:rFonts w:ascii="PermianSerifTypeface" w:eastAsia="Times New Roman" w:hAnsi="PermianSerifTypeface" w:cs="Times New Roman"/>
          <w:sz w:val="24"/>
          <w:szCs w:val="24"/>
        </w:rPr>
        <w:t>ui</w:t>
      </w:r>
      <w:r w:rsidRPr="00E76D94">
        <w:rPr>
          <w:rFonts w:ascii="PermianSerifTypeface" w:eastAsia="Times New Roman" w:hAnsi="PermianSerifTypeface" w:cs="Times New Roman"/>
          <w:sz w:val="24"/>
          <w:szCs w:val="24"/>
        </w:rPr>
        <w:t xml:space="preserve"> pentru continuitatea activității BN</w:t>
      </w:r>
      <w:r w:rsidR="008230F0" w:rsidRPr="00E76D94">
        <w:rPr>
          <w:rFonts w:ascii="PermianSerifTypeface" w:eastAsia="Times New Roman" w:hAnsi="PermianSerifTypeface" w:cs="Times New Roman"/>
          <w:sz w:val="24"/>
          <w:szCs w:val="24"/>
        </w:rPr>
        <w:t>M</w:t>
      </w:r>
      <w:r w:rsidR="00E927B5" w:rsidRPr="00E76D94">
        <w:rPr>
          <w:rFonts w:ascii="PermianSerifTypeface" w:eastAsia="Times New Roman" w:hAnsi="PermianSerifTypeface" w:cs="Times New Roman"/>
          <w:sz w:val="24"/>
          <w:szCs w:val="24"/>
        </w:rPr>
        <w:t xml:space="preserve">, </w:t>
      </w:r>
      <w:r w:rsidR="001C57CB">
        <w:rPr>
          <w:rFonts w:ascii="PermianSerifTypeface" w:eastAsia="Times New Roman" w:hAnsi="PermianSerifTypeface" w:cs="Times New Roman"/>
          <w:sz w:val="24"/>
          <w:szCs w:val="24"/>
        </w:rPr>
        <w:t xml:space="preserve">a </w:t>
      </w:r>
      <w:r w:rsidR="00E927B5" w:rsidRPr="00E76D94">
        <w:rPr>
          <w:rFonts w:ascii="PermianSerifTypeface" w:eastAsia="Times New Roman" w:hAnsi="PermianSerifTypeface" w:cs="Times New Roman"/>
          <w:sz w:val="24"/>
          <w:szCs w:val="24"/>
        </w:rPr>
        <w:t>Comitetul</w:t>
      </w:r>
      <w:r w:rsidR="007C4978" w:rsidRPr="00E76D94">
        <w:rPr>
          <w:rFonts w:ascii="PermianSerifTypeface" w:eastAsia="Times New Roman" w:hAnsi="PermianSerifTypeface" w:cs="Times New Roman"/>
          <w:sz w:val="24"/>
          <w:szCs w:val="24"/>
        </w:rPr>
        <w:t>ui</w:t>
      </w:r>
      <w:r w:rsidR="00E927B5" w:rsidRPr="00E76D94">
        <w:rPr>
          <w:rFonts w:ascii="PermianSerifTypeface" w:eastAsia="Times New Roman" w:hAnsi="PermianSerifTypeface" w:cs="Times New Roman"/>
          <w:sz w:val="24"/>
          <w:szCs w:val="24"/>
        </w:rPr>
        <w:t xml:space="preserve"> de investiții</w:t>
      </w:r>
      <w:r w:rsidR="00A10381" w:rsidRPr="00E76D94">
        <w:rPr>
          <w:rFonts w:ascii="PermianSerifTypeface" w:eastAsia="Times New Roman" w:hAnsi="PermianSerifTypeface" w:cs="Times New Roman"/>
          <w:sz w:val="24"/>
          <w:szCs w:val="24"/>
        </w:rPr>
        <w:t xml:space="preserve">, </w:t>
      </w:r>
      <w:r w:rsidR="001C57CB">
        <w:rPr>
          <w:rFonts w:ascii="PermianSerifTypeface" w:eastAsia="Times New Roman" w:hAnsi="PermianSerifTypeface" w:cs="Times New Roman"/>
          <w:sz w:val="24"/>
          <w:szCs w:val="24"/>
        </w:rPr>
        <w:t xml:space="preserve">a </w:t>
      </w:r>
      <w:r w:rsidR="008230F0" w:rsidRPr="00E76D94">
        <w:rPr>
          <w:rFonts w:ascii="PermianSerifTypeface" w:eastAsia="Times New Roman" w:hAnsi="PermianSerifTypeface" w:cs="Times New Roman"/>
          <w:sz w:val="24"/>
          <w:szCs w:val="24"/>
        </w:rPr>
        <w:t>Comitetul</w:t>
      </w:r>
      <w:r w:rsidR="007C4978" w:rsidRPr="00E76D94">
        <w:rPr>
          <w:rFonts w:ascii="PermianSerifTypeface" w:eastAsia="Times New Roman" w:hAnsi="PermianSerifTypeface" w:cs="Times New Roman"/>
          <w:sz w:val="24"/>
          <w:szCs w:val="24"/>
        </w:rPr>
        <w:t>ui</w:t>
      </w:r>
      <w:r w:rsidR="008230F0" w:rsidRPr="00E76D94">
        <w:rPr>
          <w:rFonts w:ascii="PermianSerifTypeface" w:eastAsia="Times New Roman" w:hAnsi="PermianSerifTypeface" w:cs="Times New Roman"/>
          <w:sz w:val="24"/>
          <w:szCs w:val="24"/>
        </w:rPr>
        <w:t xml:space="preserve"> de risc</w:t>
      </w:r>
      <w:r w:rsidR="001C57CB">
        <w:rPr>
          <w:rFonts w:ascii="PermianSerifTypeface" w:eastAsia="Times New Roman" w:hAnsi="PermianSerifTypeface" w:cs="Times New Roman"/>
          <w:sz w:val="24"/>
          <w:szCs w:val="24"/>
        </w:rPr>
        <w:t xml:space="preserve"> și a </w:t>
      </w:r>
      <w:r w:rsidR="00E40740" w:rsidRPr="00E76D94">
        <w:rPr>
          <w:rFonts w:ascii="PermianSerifTypeface" w:eastAsia="Times New Roman" w:hAnsi="PermianSerifTypeface" w:cs="Times New Roman"/>
          <w:sz w:val="24"/>
          <w:szCs w:val="24"/>
        </w:rPr>
        <w:t>Grupul</w:t>
      </w:r>
      <w:r w:rsidR="007C4978" w:rsidRPr="00E76D94">
        <w:rPr>
          <w:rFonts w:ascii="PermianSerifTypeface" w:eastAsia="Times New Roman" w:hAnsi="PermianSerifTypeface" w:cs="Times New Roman"/>
          <w:sz w:val="24"/>
          <w:szCs w:val="24"/>
        </w:rPr>
        <w:t>ui</w:t>
      </w:r>
      <w:r w:rsidR="00E40740" w:rsidRPr="00E76D94">
        <w:rPr>
          <w:rFonts w:ascii="PermianSerifTypeface" w:eastAsia="Times New Roman" w:hAnsi="PermianSerifTypeface" w:cs="Times New Roman"/>
          <w:sz w:val="24"/>
          <w:szCs w:val="24"/>
        </w:rPr>
        <w:t xml:space="preserve"> de lucru pe achiziți</w:t>
      </w:r>
      <w:r w:rsidR="007866E0" w:rsidRPr="00E76D94">
        <w:rPr>
          <w:rFonts w:ascii="PermianSerifTypeface" w:eastAsia="Times New Roman" w:hAnsi="PermianSerifTypeface" w:cs="Times New Roman"/>
          <w:sz w:val="24"/>
          <w:szCs w:val="24"/>
        </w:rPr>
        <w:t>i</w:t>
      </w:r>
      <w:r w:rsidR="00214E57" w:rsidRPr="00E76D94">
        <w:rPr>
          <w:rFonts w:ascii="PermianSerifTypeface" w:eastAsia="Times New Roman" w:hAnsi="PermianSerifTypeface" w:cs="Times New Roman"/>
          <w:sz w:val="24"/>
          <w:szCs w:val="24"/>
        </w:rPr>
        <w:t>.</w:t>
      </w:r>
      <w:r w:rsidRPr="00E76D94">
        <w:rPr>
          <w:rFonts w:ascii="PermianSerifTypeface" w:eastAsia="Times New Roman" w:hAnsi="PermianSerifTypeface" w:cs="Times New Roman"/>
          <w:sz w:val="24"/>
          <w:szCs w:val="24"/>
        </w:rPr>
        <w:t xml:space="preserve"> </w:t>
      </w:r>
    </w:p>
    <w:p w14:paraId="015FE6B3" w14:textId="0E0AD1D5" w:rsidR="00EF1178" w:rsidRPr="00E76D94" w:rsidRDefault="00EF1178" w:rsidP="00F00DB3">
      <w:pPr>
        <w:pStyle w:val="ListParagraph"/>
        <w:tabs>
          <w:tab w:val="left" w:pos="567"/>
        </w:tabs>
        <w:spacing w:after="0" w:line="240" w:lineRule="auto"/>
        <w:ind w:left="567" w:hanging="567"/>
        <w:contextualSpacing w:val="0"/>
        <w:jc w:val="both"/>
        <w:rPr>
          <w:rFonts w:ascii="PermianSerifTypeface" w:eastAsiaTheme="majorEastAsia" w:hAnsi="PermianSerifTypeface" w:cs="Times New Roman"/>
          <w:b/>
          <w:bCs/>
          <w:color w:val="2F5496" w:themeColor="accent1" w:themeShade="BF"/>
          <w:sz w:val="24"/>
          <w:szCs w:val="24"/>
        </w:rPr>
      </w:pPr>
      <w:r w:rsidRPr="00E76D94">
        <w:rPr>
          <w:rFonts w:ascii="PermianSerifTypeface" w:hAnsi="PermianSerifTypeface" w:cs="Times New Roman"/>
          <w:b/>
          <w:bCs/>
          <w:color w:val="010302"/>
          <w:sz w:val="24"/>
          <w:szCs w:val="24"/>
        </w:rPr>
        <w:t xml:space="preserve">Activitatea </w:t>
      </w:r>
      <w:bookmarkStart w:id="137" w:name="_Hlk214014644"/>
      <w:r w:rsidR="00005076" w:rsidRPr="00E76D94">
        <w:rPr>
          <w:rFonts w:ascii="PermianSerifTypeface" w:hAnsi="PermianSerifTypeface"/>
          <w:b/>
          <w:bCs/>
          <w:sz w:val="24"/>
          <w:szCs w:val="24"/>
        </w:rPr>
        <w:t>DBFC</w:t>
      </w:r>
      <w:bookmarkEnd w:id="137"/>
      <w:r w:rsidRPr="00E76D94">
        <w:rPr>
          <w:rFonts w:ascii="PermianSerifTypeface" w:hAnsi="PermianSerifTypeface" w:cs="Times New Roman"/>
          <w:b/>
          <w:bCs/>
          <w:color w:val="010302"/>
          <w:sz w:val="24"/>
          <w:szCs w:val="24"/>
        </w:rPr>
        <w:t xml:space="preserve"> se desfă</w:t>
      </w:r>
      <w:r w:rsidR="004C38A6" w:rsidRPr="00E76D94">
        <w:rPr>
          <w:rFonts w:ascii="PermianSerifTypeface" w:hAnsi="PermianSerifTypeface" w:cs="Times New Roman"/>
          <w:b/>
          <w:bCs/>
          <w:color w:val="010302"/>
          <w:sz w:val="24"/>
          <w:szCs w:val="24"/>
        </w:rPr>
        <w:t>ș</w:t>
      </w:r>
      <w:r w:rsidRPr="00E76D94">
        <w:rPr>
          <w:rFonts w:ascii="PermianSerifTypeface" w:hAnsi="PermianSerifTypeface" w:cs="Times New Roman"/>
          <w:b/>
          <w:bCs/>
          <w:color w:val="010302"/>
          <w:sz w:val="24"/>
          <w:szCs w:val="24"/>
        </w:rPr>
        <w:t>oară prin intermediul următoarelor direcții:</w:t>
      </w:r>
    </w:p>
    <w:p w14:paraId="28112533" w14:textId="2DEAAA6C" w:rsidR="00020B70" w:rsidRPr="00E76D94" w:rsidRDefault="00020B70" w:rsidP="00F00DB3">
      <w:pPr>
        <w:pStyle w:val="ListParagraph"/>
        <w:numPr>
          <w:ilvl w:val="0"/>
          <w:numId w:val="8"/>
        </w:numPr>
        <w:tabs>
          <w:tab w:val="left" w:pos="284"/>
          <w:tab w:val="left" w:pos="567"/>
        </w:tabs>
        <w:spacing w:after="0" w:line="240" w:lineRule="auto"/>
        <w:ind w:left="567" w:hanging="283"/>
        <w:contextualSpacing w:val="0"/>
        <w:jc w:val="both"/>
        <w:rPr>
          <w:rFonts w:ascii="PermianSerifTypeface" w:hAnsi="PermianSerifTypeface" w:cs="Times New Roman"/>
          <w:b/>
          <w:bCs/>
          <w:i/>
          <w:iCs/>
          <w:color w:val="000000"/>
          <w:sz w:val="24"/>
          <w:szCs w:val="24"/>
        </w:rPr>
      </w:pPr>
      <w:r w:rsidRPr="00E76D94">
        <w:rPr>
          <w:rFonts w:ascii="PermianSerifTypeface" w:hAnsi="PermianSerifTypeface" w:cs="Times New Roman"/>
          <w:b/>
          <w:bCs/>
          <w:color w:val="010302"/>
          <w:sz w:val="24"/>
          <w:szCs w:val="24"/>
        </w:rPr>
        <w:t xml:space="preserve">Direcția financiară </w:t>
      </w:r>
      <w:r w:rsidR="004C38A6" w:rsidRPr="00E76D94">
        <w:rPr>
          <w:rFonts w:ascii="PermianSerifTypeface" w:hAnsi="PermianSerifTypeface" w:cs="Times New Roman"/>
          <w:b/>
          <w:bCs/>
          <w:color w:val="010302"/>
          <w:sz w:val="24"/>
          <w:szCs w:val="24"/>
        </w:rPr>
        <w:t>ș</w:t>
      </w:r>
      <w:r w:rsidRPr="00E76D94">
        <w:rPr>
          <w:rFonts w:ascii="PermianSerifTypeface" w:hAnsi="PermianSerifTypeface" w:cs="Times New Roman"/>
          <w:b/>
          <w:bCs/>
          <w:color w:val="010302"/>
          <w:sz w:val="24"/>
          <w:szCs w:val="24"/>
        </w:rPr>
        <w:t>i rapoarte manageriale</w:t>
      </w:r>
    </w:p>
    <w:p w14:paraId="314D033E" w14:textId="65A62CDC" w:rsidR="00927716" w:rsidRDefault="00EF1178" w:rsidP="00F00DB3">
      <w:pPr>
        <w:pStyle w:val="ListParagraph"/>
        <w:numPr>
          <w:ilvl w:val="0"/>
          <w:numId w:val="8"/>
        </w:numPr>
        <w:tabs>
          <w:tab w:val="left" w:pos="284"/>
          <w:tab w:val="left" w:pos="567"/>
        </w:tabs>
        <w:spacing w:after="0" w:line="240" w:lineRule="auto"/>
        <w:ind w:left="567" w:hanging="283"/>
        <w:contextualSpacing w:val="0"/>
        <w:jc w:val="both"/>
        <w:rPr>
          <w:rFonts w:ascii="PermianSerifTypeface" w:hAnsi="PermianSerifTypeface" w:cs="Times New Roman"/>
          <w:b/>
          <w:bCs/>
          <w:color w:val="010302"/>
          <w:sz w:val="24"/>
          <w:szCs w:val="24"/>
        </w:rPr>
      </w:pPr>
      <w:r w:rsidRPr="00E76D94">
        <w:rPr>
          <w:rFonts w:ascii="PermianSerifTypeface" w:hAnsi="PermianSerifTypeface" w:cs="Times New Roman"/>
          <w:b/>
          <w:bCs/>
          <w:color w:val="010302"/>
          <w:sz w:val="24"/>
          <w:szCs w:val="24"/>
        </w:rPr>
        <w:t>Direcția contabilitate</w:t>
      </w:r>
      <w:bookmarkStart w:id="138" w:name="_Hlk204610996"/>
    </w:p>
    <w:p w14:paraId="0BB7EA6E" w14:textId="77777777" w:rsidR="006C420A" w:rsidRDefault="006C420A" w:rsidP="00F00DB3">
      <w:pPr>
        <w:pStyle w:val="ListParagraph"/>
        <w:tabs>
          <w:tab w:val="left" w:pos="284"/>
          <w:tab w:val="left" w:pos="567"/>
        </w:tabs>
        <w:spacing w:after="0" w:line="240" w:lineRule="auto"/>
        <w:ind w:left="567"/>
        <w:contextualSpacing w:val="0"/>
        <w:jc w:val="both"/>
        <w:rPr>
          <w:rFonts w:ascii="PermianSerifTypeface" w:hAnsi="PermianSerifTypeface" w:cs="Times New Roman"/>
          <w:b/>
          <w:bCs/>
          <w:color w:val="010302"/>
          <w:sz w:val="24"/>
          <w:szCs w:val="24"/>
        </w:rPr>
      </w:pPr>
    </w:p>
    <w:p w14:paraId="5AA9898E" w14:textId="77777777" w:rsidR="006C420A" w:rsidRPr="000471D8" w:rsidRDefault="006C420A" w:rsidP="00F00DB3">
      <w:pPr>
        <w:pStyle w:val="ListParagraph"/>
        <w:tabs>
          <w:tab w:val="left" w:pos="284"/>
          <w:tab w:val="left" w:pos="567"/>
        </w:tabs>
        <w:spacing w:after="0" w:line="240" w:lineRule="auto"/>
        <w:ind w:left="567"/>
        <w:contextualSpacing w:val="0"/>
        <w:jc w:val="both"/>
        <w:rPr>
          <w:rFonts w:ascii="PermianSerifTypeface" w:hAnsi="PermianSerifTypeface" w:cs="Times New Roman"/>
          <w:b/>
          <w:bCs/>
          <w:color w:val="010302"/>
          <w:sz w:val="24"/>
          <w:szCs w:val="24"/>
        </w:rPr>
      </w:pPr>
    </w:p>
    <w:p w14:paraId="7BB64E7B" w14:textId="7CD90052" w:rsidR="00240DB1" w:rsidRPr="00E76D94" w:rsidRDefault="00E76CB8" w:rsidP="00F00DB3">
      <w:pPr>
        <w:tabs>
          <w:tab w:val="left" w:pos="567"/>
        </w:tabs>
        <w:spacing w:after="0" w:line="240" w:lineRule="auto"/>
        <w:ind w:left="567" w:hanging="567"/>
        <w:jc w:val="both"/>
        <w:outlineLvl w:val="0"/>
        <w:rPr>
          <w:rFonts w:ascii="PermianSerifTypeface" w:eastAsiaTheme="majorEastAsia" w:hAnsi="PermianSerifTypeface" w:cs="Times New Roman"/>
          <w:b/>
          <w:bCs/>
          <w:color w:val="1F4E79" w:themeColor="accent5" w:themeShade="80"/>
          <w:sz w:val="24"/>
          <w:szCs w:val="24"/>
        </w:rPr>
      </w:pPr>
      <w:bookmarkStart w:id="139" w:name="_Toc214436158"/>
      <w:r w:rsidRPr="00E76D94">
        <w:rPr>
          <w:rFonts w:ascii="PermianSerifTypeface" w:eastAsiaTheme="majorEastAsia" w:hAnsi="PermianSerifTypeface" w:cs="Times New Roman"/>
          <w:b/>
          <w:bCs/>
          <w:color w:val="1F4E79" w:themeColor="accent5" w:themeShade="80"/>
          <w:sz w:val="24"/>
          <w:szCs w:val="24"/>
        </w:rPr>
        <w:t>3.</w:t>
      </w:r>
      <w:r w:rsidR="00984247" w:rsidRPr="00E76D94">
        <w:rPr>
          <w:rFonts w:ascii="PermianSerifTypeface" w:eastAsiaTheme="majorEastAsia" w:hAnsi="PermianSerifTypeface" w:cs="Times New Roman"/>
          <w:b/>
          <w:bCs/>
          <w:color w:val="1F4E79" w:themeColor="accent5" w:themeShade="80"/>
          <w:sz w:val="24"/>
          <w:szCs w:val="24"/>
        </w:rPr>
        <w:t>4.21</w:t>
      </w:r>
      <w:r w:rsidR="00240DB1" w:rsidRPr="00E76D94">
        <w:rPr>
          <w:rFonts w:ascii="PermianSerifTypeface" w:eastAsiaTheme="majorEastAsia" w:hAnsi="PermianSerifTypeface" w:cs="Times New Roman"/>
          <w:b/>
          <w:bCs/>
          <w:color w:val="1F4E79" w:themeColor="accent5" w:themeShade="80"/>
          <w:sz w:val="24"/>
          <w:szCs w:val="24"/>
        </w:rPr>
        <w:t>. Departamentul juridic</w:t>
      </w:r>
      <w:r w:rsidR="008C3BCB" w:rsidRPr="00E76D94">
        <w:rPr>
          <w:rFonts w:ascii="PermianSerifTypeface" w:eastAsiaTheme="majorEastAsia" w:hAnsi="PermianSerifTypeface" w:cs="Times New Roman"/>
          <w:b/>
          <w:bCs/>
          <w:color w:val="1F4E79" w:themeColor="accent5" w:themeShade="80"/>
          <w:sz w:val="24"/>
          <w:szCs w:val="24"/>
        </w:rPr>
        <w:t xml:space="preserve"> </w:t>
      </w:r>
      <w:r w:rsidR="00B06AB4" w:rsidRPr="00E76D94">
        <w:rPr>
          <w:rFonts w:ascii="PermianSerifTypeface" w:eastAsiaTheme="majorEastAsia" w:hAnsi="PermianSerifTypeface" w:cs="Times New Roman"/>
          <w:b/>
          <w:bCs/>
          <w:color w:val="1F4E79" w:themeColor="accent5" w:themeShade="80"/>
          <w:sz w:val="24"/>
          <w:szCs w:val="24"/>
        </w:rPr>
        <w:t>(DJ)</w:t>
      </w:r>
      <w:bookmarkEnd w:id="139"/>
    </w:p>
    <w:p w14:paraId="128935B9" w14:textId="323266F2" w:rsidR="00136D0C" w:rsidRPr="00E76D94" w:rsidRDefault="00BC0D72" w:rsidP="00F00DB3">
      <w:pPr>
        <w:pStyle w:val="ListParagraph"/>
        <w:numPr>
          <w:ilvl w:val="0"/>
          <w:numId w:val="39"/>
        </w:numPr>
        <w:tabs>
          <w:tab w:val="left" w:pos="567"/>
        </w:tabs>
        <w:spacing w:after="0" w:line="240" w:lineRule="auto"/>
        <w:ind w:left="567" w:hanging="567"/>
        <w:contextualSpacing w:val="0"/>
        <w:jc w:val="both"/>
        <w:rPr>
          <w:rFonts w:ascii="PermianSerifTypeface" w:eastAsia="PermianSerifTypeface" w:hAnsi="PermianSerifTypeface" w:cs="PermianSerifTypeface"/>
          <w:sz w:val="24"/>
          <w:szCs w:val="24"/>
        </w:rPr>
      </w:pPr>
      <w:r w:rsidRPr="00E76D94">
        <w:rPr>
          <w:rFonts w:ascii="PermianSerifTypeface" w:eastAsia="PermianSerifTypeface" w:hAnsi="PermianSerifTypeface" w:cs="PermianSerifTypeface"/>
          <w:sz w:val="24"/>
          <w:szCs w:val="24"/>
        </w:rPr>
        <w:lastRenderedPageBreak/>
        <w:t xml:space="preserve">Avizează </w:t>
      </w:r>
      <w:r w:rsidR="00240DB1" w:rsidRPr="00E76D94">
        <w:rPr>
          <w:rFonts w:ascii="PermianSerifTypeface" w:eastAsia="PermianSerifTypeface" w:hAnsi="PermianSerifTypeface" w:cs="PermianSerifTypeface"/>
          <w:sz w:val="24"/>
          <w:szCs w:val="24"/>
        </w:rPr>
        <w:t>sub aspectul legalității</w:t>
      </w:r>
      <w:r w:rsidR="00582277" w:rsidRPr="00E76D94">
        <w:rPr>
          <w:rFonts w:ascii="PermianSerifTypeface" w:eastAsia="PermianSerifTypeface" w:hAnsi="PermianSerifTypeface" w:cs="PermianSerifTypeface"/>
          <w:sz w:val="24"/>
          <w:szCs w:val="24"/>
        </w:rPr>
        <w:t xml:space="preserve"> </w:t>
      </w:r>
      <w:r w:rsidRPr="00E76D94">
        <w:rPr>
          <w:rFonts w:ascii="PermianSerifTypeface" w:eastAsia="PermianSerifTypeface" w:hAnsi="PermianSerifTypeface" w:cs="PermianSerifTypeface"/>
          <w:sz w:val="24"/>
          <w:szCs w:val="24"/>
        </w:rPr>
        <w:t xml:space="preserve">proiectele </w:t>
      </w:r>
      <w:r w:rsidR="00240DB1" w:rsidRPr="00E76D94">
        <w:rPr>
          <w:rFonts w:ascii="PermianSerifTypeface" w:eastAsia="PermianSerifTypeface" w:hAnsi="PermianSerifTypeface" w:cs="PermianSerifTypeface"/>
          <w:sz w:val="24"/>
          <w:szCs w:val="24"/>
        </w:rPr>
        <w:t xml:space="preserve">actelor administrative individuale ale BNM, </w:t>
      </w:r>
      <w:r w:rsidRPr="00E76D94">
        <w:rPr>
          <w:rFonts w:ascii="PermianSerifTypeface" w:eastAsia="PermianSerifTypeface" w:hAnsi="PermianSerifTypeface" w:cs="PermianSerifTypeface"/>
          <w:sz w:val="24"/>
          <w:szCs w:val="24"/>
        </w:rPr>
        <w:t xml:space="preserve">proiectele </w:t>
      </w:r>
      <w:r w:rsidR="00240DB1" w:rsidRPr="00E76D94">
        <w:rPr>
          <w:rFonts w:ascii="PermianSerifTypeface" w:eastAsia="PermianSerifTypeface" w:hAnsi="PermianSerifTypeface" w:cs="PermianSerifTypeface"/>
          <w:sz w:val="24"/>
          <w:szCs w:val="24"/>
        </w:rPr>
        <w:t xml:space="preserve">acordurilor de cooperare ale BNM cu autoritățile naționale și </w:t>
      </w:r>
      <w:r w:rsidRPr="00E76D94">
        <w:rPr>
          <w:rFonts w:ascii="PermianSerifTypeface" w:eastAsia="PermianSerifTypeface" w:hAnsi="PermianSerifTypeface" w:cs="PermianSerifTypeface"/>
          <w:sz w:val="24"/>
          <w:szCs w:val="24"/>
        </w:rPr>
        <w:t xml:space="preserve">proiectele </w:t>
      </w:r>
      <w:r w:rsidR="00240DB1" w:rsidRPr="00E76D94">
        <w:rPr>
          <w:rFonts w:ascii="PermianSerifTypeface" w:eastAsia="PermianSerifTypeface" w:hAnsi="PermianSerifTypeface" w:cs="PermianSerifTypeface"/>
          <w:sz w:val="24"/>
          <w:szCs w:val="24"/>
        </w:rPr>
        <w:t>contractelor necesare activității BNM, formulând, după caz, observații și propuneri.</w:t>
      </w:r>
      <w:r w:rsidR="00582277" w:rsidRPr="00E76D94">
        <w:rPr>
          <w:rFonts w:ascii="PermianSerifTypeface" w:eastAsia="PermianSerifTypeface" w:hAnsi="PermianSerifTypeface" w:cs="PermianSerifTypeface"/>
          <w:sz w:val="24"/>
          <w:szCs w:val="24"/>
        </w:rPr>
        <w:t xml:space="preserve"> </w:t>
      </w:r>
    </w:p>
    <w:p w14:paraId="7FD1B69D" w14:textId="19592A31" w:rsidR="00136D0C" w:rsidRPr="00E76D94" w:rsidRDefault="00240DB1" w:rsidP="00F00DB3">
      <w:pPr>
        <w:pStyle w:val="ListParagraph"/>
        <w:numPr>
          <w:ilvl w:val="0"/>
          <w:numId w:val="39"/>
        </w:numPr>
        <w:tabs>
          <w:tab w:val="left" w:pos="567"/>
        </w:tabs>
        <w:spacing w:after="120" w:line="240" w:lineRule="auto"/>
        <w:ind w:left="567" w:hanging="567"/>
        <w:contextualSpacing w:val="0"/>
        <w:jc w:val="both"/>
        <w:rPr>
          <w:rFonts w:ascii="PermianSerifTypeface" w:eastAsia="PermianSerifTypeface" w:hAnsi="PermianSerifTypeface" w:cs="PermianSerifTypeface"/>
          <w:sz w:val="24"/>
          <w:szCs w:val="24"/>
        </w:rPr>
      </w:pPr>
      <w:r w:rsidRPr="00E76D94">
        <w:rPr>
          <w:rFonts w:ascii="PermianSerifTypeface" w:eastAsia="PermianSerifTypeface" w:hAnsi="PermianSerifTypeface" w:cs="PermianSerifTypeface"/>
          <w:sz w:val="24"/>
          <w:szCs w:val="24"/>
        </w:rPr>
        <w:t>Acord</w:t>
      </w:r>
      <w:r w:rsidR="00136D0C" w:rsidRPr="00E76D94">
        <w:rPr>
          <w:rFonts w:ascii="PermianSerifTypeface" w:eastAsia="PermianSerifTypeface" w:hAnsi="PermianSerifTypeface" w:cs="PermianSerifTypeface"/>
          <w:sz w:val="24"/>
          <w:szCs w:val="24"/>
        </w:rPr>
        <w:t>ă</w:t>
      </w:r>
      <w:r w:rsidRPr="00E76D94">
        <w:rPr>
          <w:rFonts w:ascii="PermianSerifTypeface" w:eastAsia="PermianSerifTypeface" w:hAnsi="PermianSerifTypeface" w:cs="PermianSerifTypeface"/>
          <w:sz w:val="24"/>
          <w:szCs w:val="24"/>
        </w:rPr>
        <w:t xml:space="preserve"> asistenț</w:t>
      </w:r>
      <w:r w:rsidR="00136D0C" w:rsidRPr="00E76D94">
        <w:rPr>
          <w:rFonts w:ascii="PermianSerifTypeface" w:eastAsia="PermianSerifTypeface" w:hAnsi="PermianSerifTypeface" w:cs="PermianSerifTypeface"/>
          <w:sz w:val="24"/>
          <w:szCs w:val="24"/>
        </w:rPr>
        <w:t>ă</w:t>
      </w:r>
      <w:r w:rsidRPr="00E76D94">
        <w:rPr>
          <w:rFonts w:ascii="PermianSerifTypeface" w:eastAsia="PermianSerifTypeface" w:hAnsi="PermianSerifTypeface" w:cs="PermianSerifTypeface"/>
          <w:sz w:val="24"/>
          <w:szCs w:val="24"/>
        </w:rPr>
        <w:t xml:space="preserve"> și consultanț</w:t>
      </w:r>
      <w:r w:rsidR="00136D0C" w:rsidRPr="00E76D94">
        <w:rPr>
          <w:rFonts w:ascii="PermianSerifTypeface" w:eastAsia="PermianSerifTypeface" w:hAnsi="PermianSerifTypeface" w:cs="PermianSerifTypeface"/>
          <w:sz w:val="24"/>
          <w:szCs w:val="24"/>
        </w:rPr>
        <w:t>ă</w:t>
      </w:r>
      <w:r w:rsidRPr="00E76D94">
        <w:rPr>
          <w:rFonts w:ascii="PermianSerifTypeface" w:eastAsia="PermianSerifTypeface" w:hAnsi="PermianSerifTypeface" w:cs="PermianSerifTypeface"/>
          <w:sz w:val="24"/>
          <w:szCs w:val="24"/>
        </w:rPr>
        <w:t xml:space="preserve"> juridic</w:t>
      </w:r>
      <w:r w:rsidR="00AF30F6" w:rsidRPr="00E76D94">
        <w:rPr>
          <w:rFonts w:ascii="PermianSerifTypeface" w:eastAsia="PermianSerifTypeface" w:hAnsi="PermianSerifTypeface" w:cs="PermianSerifTypeface"/>
          <w:sz w:val="24"/>
          <w:szCs w:val="24"/>
        </w:rPr>
        <w:t>ă</w:t>
      </w:r>
      <w:r w:rsidRPr="00E76D94">
        <w:rPr>
          <w:rFonts w:ascii="PermianSerifTypeface" w:eastAsia="PermianSerifTypeface" w:hAnsi="PermianSerifTypeface" w:cs="PermianSerifTypeface"/>
          <w:sz w:val="24"/>
          <w:szCs w:val="24"/>
        </w:rPr>
        <w:t xml:space="preserve"> în problemele care apar în activitatea </w:t>
      </w:r>
      <w:r w:rsidR="00582277" w:rsidRPr="00E76D94">
        <w:rPr>
          <w:rFonts w:ascii="PermianSerifTypeface" w:eastAsia="PermianSerifTypeface" w:hAnsi="PermianSerifTypeface" w:cs="PermianSerifTypeface"/>
          <w:sz w:val="24"/>
          <w:szCs w:val="24"/>
        </w:rPr>
        <w:t>CE</w:t>
      </w:r>
      <w:r w:rsidRPr="00E76D94">
        <w:rPr>
          <w:rFonts w:ascii="PermianSerifTypeface" w:eastAsia="PermianSerifTypeface" w:hAnsi="PermianSerifTypeface" w:cs="PermianSerifTypeface"/>
          <w:sz w:val="24"/>
          <w:szCs w:val="24"/>
        </w:rPr>
        <w:t xml:space="preserve"> și a subdiviziunilor BNM, formulând </w:t>
      </w:r>
      <w:r w:rsidR="00573FE4">
        <w:rPr>
          <w:rFonts w:ascii="PermianSerifTypeface" w:eastAsia="PermianSerifTypeface" w:hAnsi="PermianSerifTypeface" w:cs="PermianSerifTypeface"/>
          <w:sz w:val="24"/>
          <w:szCs w:val="24"/>
        </w:rPr>
        <w:t xml:space="preserve"> la cerere,</w:t>
      </w:r>
      <w:r w:rsidR="00404ED6">
        <w:rPr>
          <w:rFonts w:ascii="PermianSerifTypeface" w:eastAsia="PermianSerifTypeface" w:hAnsi="PermianSerifTypeface" w:cs="PermianSerifTypeface"/>
          <w:sz w:val="24"/>
          <w:szCs w:val="24"/>
        </w:rPr>
        <w:t xml:space="preserve"> </w:t>
      </w:r>
      <w:r w:rsidRPr="00E76D94">
        <w:rPr>
          <w:rFonts w:ascii="PermianSerifTypeface" w:eastAsia="PermianSerifTypeface" w:hAnsi="PermianSerifTypeface" w:cs="PermianSerifTypeface"/>
          <w:sz w:val="24"/>
          <w:szCs w:val="24"/>
        </w:rPr>
        <w:t>puncte de vedere</w:t>
      </w:r>
      <w:r w:rsidR="00573FE4">
        <w:rPr>
          <w:rFonts w:ascii="PermianSerifTypeface" w:eastAsia="PermianSerifTypeface" w:hAnsi="PermianSerifTypeface" w:cs="PermianSerifTypeface"/>
          <w:sz w:val="24"/>
          <w:szCs w:val="24"/>
        </w:rPr>
        <w:t xml:space="preserve"> scrise</w:t>
      </w:r>
      <w:r w:rsidRPr="00E76D94">
        <w:rPr>
          <w:rFonts w:ascii="PermianSerifTypeface" w:eastAsia="PermianSerifTypeface" w:hAnsi="PermianSerifTypeface" w:cs="PermianSerifTypeface"/>
          <w:sz w:val="24"/>
          <w:szCs w:val="24"/>
        </w:rPr>
        <w:t xml:space="preserve"> pe aspectele juridice.</w:t>
      </w:r>
    </w:p>
    <w:p w14:paraId="2C052ABD" w14:textId="5C42FD2B" w:rsidR="00136D0C" w:rsidRPr="00E76D94" w:rsidRDefault="00240DB1" w:rsidP="00F00DB3">
      <w:pPr>
        <w:pStyle w:val="ListParagraph"/>
        <w:numPr>
          <w:ilvl w:val="0"/>
          <w:numId w:val="39"/>
        </w:numPr>
        <w:tabs>
          <w:tab w:val="left" w:pos="567"/>
        </w:tabs>
        <w:spacing w:after="120" w:line="240" w:lineRule="auto"/>
        <w:ind w:left="567" w:hanging="567"/>
        <w:contextualSpacing w:val="0"/>
        <w:jc w:val="both"/>
        <w:rPr>
          <w:rFonts w:ascii="PermianSerifTypeface" w:eastAsia="PermianSerifTypeface" w:hAnsi="PermianSerifTypeface" w:cs="PermianSerifTypeface"/>
          <w:sz w:val="24"/>
          <w:szCs w:val="24"/>
        </w:rPr>
      </w:pPr>
      <w:r w:rsidRPr="00E76D94">
        <w:rPr>
          <w:rFonts w:ascii="PermianSerifTypeface" w:eastAsia="PermianSerifTypeface" w:hAnsi="PermianSerifTypeface" w:cs="PermianSerifTypeface"/>
          <w:sz w:val="24"/>
          <w:szCs w:val="24"/>
        </w:rPr>
        <w:t>Reprez</w:t>
      </w:r>
      <w:r w:rsidR="0059097D" w:rsidRPr="00E76D94">
        <w:rPr>
          <w:rFonts w:ascii="PermianSerifTypeface" w:eastAsia="PermianSerifTypeface" w:hAnsi="PermianSerifTypeface" w:cs="PermianSerifTypeface"/>
          <w:sz w:val="24"/>
          <w:szCs w:val="24"/>
        </w:rPr>
        <w:t>i</w:t>
      </w:r>
      <w:r w:rsidRPr="00E76D94">
        <w:rPr>
          <w:rFonts w:ascii="PermianSerifTypeface" w:eastAsia="PermianSerifTypeface" w:hAnsi="PermianSerifTypeface" w:cs="PermianSerifTypeface"/>
          <w:sz w:val="24"/>
          <w:szCs w:val="24"/>
        </w:rPr>
        <w:t>nt</w:t>
      </w:r>
      <w:r w:rsidR="00136D0C" w:rsidRPr="00E76D94">
        <w:rPr>
          <w:rFonts w:ascii="PermianSerifTypeface" w:eastAsia="PermianSerifTypeface" w:hAnsi="PermianSerifTypeface" w:cs="PermianSerifTypeface"/>
          <w:sz w:val="24"/>
          <w:szCs w:val="24"/>
        </w:rPr>
        <w:t>ă</w:t>
      </w:r>
      <w:r w:rsidRPr="00E76D94">
        <w:rPr>
          <w:rFonts w:ascii="PermianSerifTypeface" w:eastAsia="PermianSerifTypeface" w:hAnsi="PermianSerifTypeface" w:cs="PermianSerifTypeface"/>
          <w:sz w:val="24"/>
          <w:szCs w:val="24"/>
        </w:rPr>
        <w:t xml:space="preserve"> interesel</w:t>
      </w:r>
      <w:r w:rsidR="00136D0C" w:rsidRPr="00E76D94">
        <w:rPr>
          <w:rFonts w:ascii="PermianSerifTypeface" w:eastAsia="PermianSerifTypeface" w:hAnsi="PermianSerifTypeface" w:cs="PermianSerifTypeface"/>
          <w:sz w:val="24"/>
          <w:szCs w:val="24"/>
        </w:rPr>
        <w:t>e</w:t>
      </w:r>
      <w:r w:rsidRPr="00E76D94">
        <w:rPr>
          <w:rFonts w:ascii="PermianSerifTypeface" w:eastAsia="PermianSerifTypeface" w:hAnsi="PermianSerifTypeface" w:cs="PermianSerifTypeface"/>
          <w:sz w:val="24"/>
          <w:szCs w:val="24"/>
        </w:rPr>
        <w:t xml:space="preserve"> BNM în fața instanțelor de judecată, autorităților publice, notari</w:t>
      </w:r>
      <w:r w:rsidR="00582277" w:rsidRPr="00E76D94">
        <w:rPr>
          <w:rFonts w:ascii="PermianSerifTypeface" w:eastAsia="PermianSerifTypeface" w:hAnsi="PermianSerifTypeface" w:cs="PermianSerifTypeface"/>
          <w:sz w:val="24"/>
          <w:szCs w:val="24"/>
        </w:rPr>
        <w:t>lor</w:t>
      </w:r>
      <w:r w:rsidRPr="00E76D94">
        <w:rPr>
          <w:rFonts w:ascii="PermianSerifTypeface" w:eastAsia="PermianSerifTypeface" w:hAnsi="PermianSerifTypeface" w:cs="PermianSerifTypeface"/>
          <w:sz w:val="24"/>
          <w:szCs w:val="24"/>
        </w:rPr>
        <w:t>, persoanelor juridice</w:t>
      </w:r>
      <w:r w:rsidR="00582277" w:rsidRPr="00E76D94">
        <w:rPr>
          <w:rFonts w:ascii="PermianSerifTypeface" w:eastAsia="PermianSerifTypeface" w:hAnsi="PermianSerifTypeface" w:cs="PermianSerifTypeface"/>
          <w:sz w:val="24"/>
          <w:szCs w:val="24"/>
        </w:rPr>
        <w:t xml:space="preserve"> </w:t>
      </w:r>
      <w:r w:rsidRPr="00E76D94">
        <w:rPr>
          <w:rFonts w:ascii="PermianSerifTypeface" w:eastAsia="PermianSerifTypeface" w:hAnsi="PermianSerifTypeface" w:cs="PermianSerifTypeface"/>
          <w:sz w:val="24"/>
          <w:szCs w:val="24"/>
        </w:rPr>
        <w:t>și a persoanelor fizice, îndeplin</w:t>
      </w:r>
      <w:r w:rsidR="007C4978" w:rsidRPr="00E76D94">
        <w:rPr>
          <w:rFonts w:ascii="PermianSerifTypeface" w:eastAsia="PermianSerifTypeface" w:hAnsi="PermianSerifTypeface" w:cs="PermianSerifTypeface"/>
          <w:sz w:val="24"/>
          <w:szCs w:val="24"/>
        </w:rPr>
        <w:t>ește</w:t>
      </w:r>
      <w:r w:rsidRPr="00E76D94">
        <w:rPr>
          <w:rFonts w:ascii="PermianSerifTypeface" w:eastAsia="PermianSerifTypeface" w:hAnsi="PermianSerifTypeface" w:cs="PermianSerifTypeface"/>
          <w:sz w:val="24"/>
          <w:szCs w:val="24"/>
        </w:rPr>
        <w:t xml:space="preserve"> actel</w:t>
      </w:r>
      <w:r w:rsidR="007C4978" w:rsidRPr="00E76D94">
        <w:rPr>
          <w:rFonts w:ascii="PermianSerifTypeface" w:eastAsia="PermianSerifTypeface" w:hAnsi="PermianSerifTypeface" w:cs="PermianSerifTypeface"/>
          <w:sz w:val="24"/>
          <w:szCs w:val="24"/>
        </w:rPr>
        <w:t>e</w:t>
      </w:r>
      <w:r w:rsidRPr="00E76D94">
        <w:rPr>
          <w:rFonts w:ascii="PermianSerifTypeface" w:eastAsia="PermianSerifTypeface" w:hAnsi="PermianSerifTypeface" w:cs="PermianSerifTypeface"/>
          <w:sz w:val="24"/>
          <w:szCs w:val="24"/>
        </w:rPr>
        <w:t xml:space="preserve"> necesare reprezentării conform împuternicirilor acordate</w:t>
      </w:r>
      <w:r w:rsidR="00A1413C" w:rsidRPr="00E76D94">
        <w:rPr>
          <w:rFonts w:ascii="PermianSerifTypeface" w:eastAsia="PermianSerifTypeface" w:hAnsi="PermianSerifTypeface" w:cs="PermianSerifTypeface"/>
          <w:sz w:val="24"/>
          <w:szCs w:val="24"/>
        </w:rPr>
        <w:t>, în colaborare cu subdiviziunile implicate</w:t>
      </w:r>
      <w:r w:rsidR="00AF30F6" w:rsidRPr="00E76D94">
        <w:rPr>
          <w:rFonts w:ascii="PermianSerifTypeface" w:eastAsia="PermianSerifTypeface" w:hAnsi="PermianSerifTypeface" w:cs="PermianSerifTypeface"/>
          <w:sz w:val="24"/>
          <w:szCs w:val="24"/>
        </w:rPr>
        <w:t>.</w:t>
      </w:r>
    </w:p>
    <w:p w14:paraId="1991BDD3" w14:textId="77777777" w:rsidR="00283C79" w:rsidRPr="00E76D94" w:rsidRDefault="00240DB1" w:rsidP="00F00DB3">
      <w:pPr>
        <w:pStyle w:val="ListParagraph"/>
        <w:numPr>
          <w:ilvl w:val="0"/>
          <w:numId w:val="39"/>
        </w:numPr>
        <w:tabs>
          <w:tab w:val="left" w:pos="567"/>
        </w:tabs>
        <w:spacing w:after="120" w:line="240" w:lineRule="auto"/>
        <w:ind w:left="567" w:hanging="567"/>
        <w:contextualSpacing w:val="0"/>
        <w:jc w:val="both"/>
        <w:rPr>
          <w:rFonts w:ascii="PermianSerifTypeface" w:eastAsia="PermianSerifTypeface" w:hAnsi="PermianSerifTypeface" w:cs="PermianSerifTypeface"/>
          <w:sz w:val="24"/>
          <w:szCs w:val="24"/>
        </w:rPr>
      </w:pPr>
      <w:r w:rsidRPr="00E76D94">
        <w:rPr>
          <w:rFonts w:ascii="PermianSerifTypeface" w:eastAsia="PermianSerifTypeface" w:hAnsi="PermianSerifTypeface" w:cs="PermianSerifTypeface"/>
          <w:sz w:val="24"/>
          <w:szCs w:val="24"/>
        </w:rPr>
        <w:t>Elabor</w:t>
      </w:r>
      <w:r w:rsidR="00136D0C" w:rsidRPr="00E76D94">
        <w:rPr>
          <w:rFonts w:ascii="PermianSerifTypeface" w:eastAsia="PermianSerifTypeface" w:hAnsi="PermianSerifTypeface" w:cs="PermianSerifTypeface"/>
          <w:sz w:val="24"/>
          <w:szCs w:val="24"/>
        </w:rPr>
        <w:t>ează</w:t>
      </w:r>
      <w:r w:rsidRPr="00E76D94">
        <w:rPr>
          <w:rFonts w:ascii="PermianSerifTypeface" w:eastAsia="PermianSerifTypeface" w:hAnsi="PermianSerifTypeface" w:cs="PermianSerifTypeface"/>
          <w:sz w:val="24"/>
          <w:szCs w:val="24"/>
        </w:rPr>
        <w:t xml:space="preserve"> și aviz</w:t>
      </w:r>
      <w:r w:rsidR="00136D0C" w:rsidRPr="00E76D94">
        <w:rPr>
          <w:rFonts w:ascii="PermianSerifTypeface" w:eastAsia="PermianSerifTypeface" w:hAnsi="PermianSerifTypeface" w:cs="PermianSerifTypeface"/>
          <w:sz w:val="24"/>
          <w:szCs w:val="24"/>
        </w:rPr>
        <w:t>ează</w:t>
      </w:r>
      <w:r w:rsidRPr="00E76D94">
        <w:rPr>
          <w:rFonts w:ascii="PermianSerifTypeface" w:eastAsia="PermianSerifTypeface" w:hAnsi="PermianSerifTypeface" w:cs="PermianSerifTypeface"/>
          <w:sz w:val="24"/>
          <w:szCs w:val="24"/>
        </w:rPr>
        <w:t xml:space="preserve"> corespondenț</w:t>
      </w:r>
      <w:r w:rsidR="00136D0C" w:rsidRPr="00E76D94">
        <w:rPr>
          <w:rFonts w:ascii="PermianSerifTypeface" w:eastAsia="PermianSerifTypeface" w:hAnsi="PermianSerifTypeface" w:cs="PermianSerifTypeface"/>
          <w:sz w:val="24"/>
          <w:szCs w:val="24"/>
        </w:rPr>
        <w:t>a</w:t>
      </w:r>
      <w:r w:rsidRPr="00E76D94">
        <w:rPr>
          <w:rFonts w:ascii="PermianSerifTypeface" w:eastAsia="PermianSerifTypeface" w:hAnsi="PermianSerifTypeface" w:cs="PermianSerifTypeface"/>
          <w:sz w:val="24"/>
          <w:szCs w:val="24"/>
        </w:rPr>
        <w:t xml:space="preserve"> cu instanțele judecătorești, executorii judecătorești, organele </w:t>
      </w:r>
      <w:r w:rsidR="0023373F" w:rsidRPr="00E76D94">
        <w:rPr>
          <w:rFonts w:ascii="PermianSerifTypeface" w:eastAsia="PermianSerifTypeface" w:hAnsi="PermianSerifTypeface" w:cs="PermianSerifTypeface"/>
          <w:sz w:val="24"/>
          <w:szCs w:val="24"/>
        </w:rPr>
        <w:t>de urmărire penală</w:t>
      </w:r>
      <w:r w:rsidRPr="00E76D94">
        <w:rPr>
          <w:rFonts w:ascii="PermianSerifTypeface" w:eastAsia="PermianSerifTypeface" w:hAnsi="PermianSerifTypeface" w:cs="PermianSerifTypeface"/>
          <w:sz w:val="24"/>
          <w:szCs w:val="24"/>
        </w:rPr>
        <w:t>, alte autorități publice, conform atribuțiilor și sferei de competență.</w:t>
      </w:r>
    </w:p>
    <w:p w14:paraId="75EC0766" w14:textId="40C2E068" w:rsidR="001F1137" w:rsidRPr="00E76D94" w:rsidRDefault="001F1137" w:rsidP="00F00DB3">
      <w:pPr>
        <w:pStyle w:val="ListParagraph"/>
        <w:numPr>
          <w:ilvl w:val="0"/>
          <w:numId w:val="39"/>
        </w:numPr>
        <w:tabs>
          <w:tab w:val="left" w:pos="567"/>
        </w:tabs>
        <w:spacing w:after="120" w:line="240" w:lineRule="auto"/>
        <w:ind w:left="567" w:hanging="567"/>
        <w:contextualSpacing w:val="0"/>
        <w:jc w:val="both"/>
        <w:rPr>
          <w:rFonts w:ascii="PermianSerifTypeface" w:eastAsia="PermianSerifTypeface" w:hAnsi="PermianSerifTypeface" w:cs="PermianSerifTypeface"/>
          <w:sz w:val="24"/>
          <w:szCs w:val="24"/>
        </w:rPr>
      </w:pPr>
      <w:r w:rsidRPr="00E76D94">
        <w:rPr>
          <w:rFonts w:ascii="PermianSerifTypeface" w:eastAsia="PermianSerifTypeface" w:hAnsi="PermianSerifTypeface" w:cs="PermianSerifTypeface"/>
          <w:sz w:val="24"/>
          <w:szCs w:val="24"/>
        </w:rPr>
        <w:t xml:space="preserve">Colaborează obligatoriu cu DLDI, la solicitarea guvernatorului sau a </w:t>
      </w:r>
      <w:r w:rsidR="00AF38DA" w:rsidRPr="00E76D94">
        <w:rPr>
          <w:rFonts w:ascii="PermianSerifTypeface" w:eastAsia="PermianSerifTypeface" w:hAnsi="PermianSerifTypeface" w:cs="PermianSerifTypeface"/>
          <w:sz w:val="24"/>
          <w:szCs w:val="24"/>
        </w:rPr>
        <w:t>CE</w:t>
      </w:r>
      <w:r w:rsidRPr="00E76D94">
        <w:rPr>
          <w:rFonts w:ascii="PermianSerifTypeface" w:eastAsia="PermianSerifTypeface" w:hAnsi="PermianSerifTypeface" w:cs="PermianSerifTypeface"/>
          <w:sz w:val="24"/>
          <w:szCs w:val="24"/>
        </w:rPr>
        <w:t xml:space="preserve">, prin constituirea de echipe mixte pentru documentele de importanță majoră, asigurând aspectele de reglementare și de tehnică legislativă și contribuind la calitatea înaltă pe formă și conținut a documentelor respective. </w:t>
      </w:r>
    </w:p>
    <w:p w14:paraId="7289006C" w14:textId="5134EEE5" w:rsidR="00432988" w:rsidRPr="00E76D94" w:rsidRDefault="001F1137" w:rsidP="00F00DB3">
      <w:pPr>
        <w:pStyle w:val="ListParagraph"/>
        <w:numPr>
          <w:ilvl w:val="0"/>
          <w:numId w:val="39"/>
        </w:numPr>
        <w:tabs>
          <w:tab w:val="left" w:pos="567"/>
        </w:tabs>
        <w:spacing w:after="120" w:line="240" w:lineRule="auto"/>
        <w:ind w:left="567" w:hanging="567"/>
        <w:contextualSpacing w:val="0"/>
        <w:jc w:val="both"/>
        <w:rPr>
          <w:rFonts w:ascii="PermianSerifTypeface" w:eastAsia="PermianSerifTypeface" w:hAnsi="PermianSerifTypeface" w:cs="PermianSerifTypeface"/>
          <w:sz w:val="24"/>
          <w:szCs w:val="24"/>
        </w:rPr>
      </w:pPr>
      <w:r w:rsidRPr="00E76D94">
        <w:rPr>
          <w:rFonts w:ascii="PermianSerifTypeface" w:eastAsia="PermianSerifTypeface" w:hAnsi="PermianSerifTypeface" w:cs="PermianSerifTypeface"/>
          <w:sz w:val="24"/>
          <w:szCs w:val="24"/>
        </w:rPr>
        <w:t>Salariații</w:t>
      </w:r>
      <w:r w:rsidR="00432988" w:rsidRPr="00E76D94">
        <w:rPr>
          <w:rFonts w:ascii="PermianSerifTypeface" w:eastAsia="PermianSerifTypeface" w:hAnsi="PermianSerifTypeface" w:cs="PermianSerifTypeface"/>
          <w:sz w:val="24"/>
          <w:szCs w:val="24"/>
        </w:rPr>
        <w:t xml:space="preserve"> subdiviziunii care asigură reprezentarea BNM în fața instanțelor judecătorești declară obligatoriu orice situați</w:t>
      </w:r>
      <w:r w:rsidR="007C4978" w:rsidRPr="00E76D94">
        <w:rPr>
          <w:rFonts w:ascii="PermianSerifTypeface" w:eastAsia="PermianSerifTypeface" w:hAnsi="PermianSerifTypeface" w:cs="PermianSerifTypeface"/>
          <w:sz w:val="24"/>
          <w:szCs w:val="24"/>
        </w:rPr>
        <w:t>e</w:t>
      </w:r>
      <w:r w:rsidR="00432988" w:rsidRPr="00E76D94">
        <w:rPr>
          <w:rFonts w:ascii="PermianSerifTypeface" w:eastAsia="PermianSerifTypeface" w:hAnsi="PermianSerifTypeface" w:cs="PermianSerifTypeface"/>
          <w:sz w:val="24"/>
          <w:szCs w:val="24"/>
        </w:rPr>
        <w:t xml:space="preserve"> care ar putea genera vulnerabilități sau conflicte de interese în dosarele în care sunt desemnați să reprezinte banca, </w:t>
      </w:r>
      <w:r w:rsidR="00EC03DC" w:rsidRPr="00E76D94">
        <w:rPr>
          <w:rFonts w:ascii="PermianSerifTypeface" w:eastAsia="PermianSerifTypeface" w:hAnsi="PermianSerifTypeface" w:cs="PermianSerifTypeface"/>
          <w:sz w:val="24"/>
          <w:szCs w:val="24"/>
        </w:rPr>
        <w:t>obținându-se</w:t>
      </w:r>
      <w:r w:rsidR="00432988" w:rsidRPr="00E76D94">
        <w:rPr>
          <w:rFonts w:ascii="PermianSerifTypeface" w:eastAsia="PermianSerifTypeface" w:hAnsi="PermianSerifTypeface" w:cs="PermianSerifTypeface"/>
          <w:sz w:val="24"/>
          <w:szCs w:val="24"/>
        </w:rPr>
        <w:t xml:space="preserve"> de la participarea la aceste dosare</w:t>
      </w:r>
      <w:r w:rsidRPr="00E76D94">
        <w:rPr>
          <w:rFonts w:ascii="PermianSerifTypeface" w:eastAsia="PermianSerifTypeface" w:hAnsi="PermianSerifTypeface" w:cs="PermianSerifTypeface"/>
          <w:sz w:val="24"/>
          <w:szCs w:val="24"/>
        </w:rPr>
        <w:t xml:space="preserve">, cu </w:t>
      </w:r>
      <w:r w:rsidR="00432988" w:rsidRPr="00E76D94">
        <w:rPr>
          <w:rFonts w:ascii="PermianSerifTypeface" w:eastAsia="PermianSerifTypeface" w:hAnsi="PermianSerifTypeface" w:cs="PermianSerifTypeface"/>
          <w:sz w:val="24"/>
          <w:szCs w:val="24"/>
        </w:rPr>
        <w:t xml:space="preserve">înlocuirea cu alți </w:t>
      </w:r>
      <w:r w:rsidRPr="00E76D94">
        <w:rPr>
          <w:rFonts w:ascii="PermianSerifTypeface" w:eastAsia="PermianSerifTypeface" w:hAnsi="PermianSerifTypeface" w:cs="PermianSerifTypeface"/>
          <w:sz w:val="24"/>
          <w:szCs w:val="24"/>
        </w:rPr>
        <w:t>salariați</w:t>
      </w:r>
      <w:r w:rsidR="00432988" w:rsidRPr="00E76D94">
        <w:rPr>
          <w:rFonts w:ascii="PermianSerifTypeface" w:eastAsia="PermianSerifTypeface" w:hAnsi="PermianSerifTypeface" w:cs="PermianSerifTypeface"/>
          <w:sz w:val="24"/>
          <w:szCs w:val="24"/>
        </w:rPr>
        <w:t xml:space="preserve"> ai subdiviziunii pentru menținerea credibilității și eficienței reprezentării în dosare.</w:t>
      </w:r>
    </w:p>
    <w:p w14:paraId="0DAB1DA5" w14:textId="726AE601" w:rsidR="00432988" w:rsidRPr="00E76D94" w:rsidRDefault="00432988" w:rsidP="00F00DB3">
      <w:pPr>
        <w:pStyle w:val="ListParagraph"/>
        <w:numPr>
          <w:ilvl w:val="0"/>
          <w:numId w:val="39"/>
        </w:numPr>
        <w:tabs>
          <w:tab w:val="left" w:pos="567"/>
        </w:tabs>
        <w:spacing w:after="120" w:line="240" w:lineRule="auto"/>
        <w:ind w:left="567" w:hanging="567"/>
        <w:contextualSpacing w:val="0"/>
        <w:jc w:val="both"/>
        <w:rPr>
          <w:rFonts w:ascii="PermianSerifTypeface" w:eastAsia="PermianSerifTypeface" w:hAnsi="PermianSerifTypeface" w:cs="PermianSerifTypeface"/>
          <w:sz w:val="24"/>
          <w:szCs w:val="24"/>
        </w:rPr>
      </w:pPr>
      <w:r w:rsidRPr="00E76D94">
        <w:rPr>
          <w:rFonts w:ascii="PermianSerifTypeface" w:eastAsia="PermianSerifTypeface" w:hAnsi="PermianSerifTypeface" w:cs="PermianSerifTypeface"/>
          <w:sz w:val="24"/>
          <w:szCs w:val="24"/>
        </w:rPr>
        <w:t>Analizează și avizează documentele privind achizițiile publice</w:t>
      </w:r>
      <w:r w:rsidR="00414D08" w:rsidRPr="00E76D94">
        <w:rPr>
          <w:rFonts w:ascii="PermianSerifTypeface" w:eastAsia="PermianSerifTypeface" w:hAnsi="PermianSerifTypeface" w:cs="PermianSerifTypeface"/>
          <w:sz w:val="24"/>
          <w:szCs w:val="24"/>
        </w:rPr>
        <w:t xml:space="preserve">, </w:t>
      </w:r>
      <w:r w:rsidR="00DD71F2" w:rsidRPr="00E76D94">
        <w:rPr>
          <w:rFonts w:ascii="PermianSerifTypeface" w:eastAsia="PermianSerifTypeface" w:hAnsi="PermianSerifTypeface" w:cs="PermianSerifTypeface"/>
          <w:sz w:val="24"/>
          <w:szCs w:val="24"/>
        </w:rPr>
        <w:t>în calitate de membru a</w:t>
      </w:r>
      <w:r w:rsidR="007C4978" w:rsidRPr="00E76D94">
        <w:rPr>
          <w:rFonts w:ascii="PermianSerifTypeface" w:eastAsia="PermianSerifTypeface" w:hAnsi="PermianSerifTypeface" w:cs="PermianSerifTypeface"/>
          <w:sz w:val="24"/>
          <w:szCs w:val="24"/>
        </w:rPr>
        <w:t>l</w:t>
      </w:r>
      <w:r w:rsidR="00414D08" w:rsidRPr="00E76D94">
        <w:rPr>
          <w:rFonts w:ascii="PermianSerifTypeface" w:eastAsia="PermianSerifTypeface" w:hAnsi="PermianSerifTypeface" w:cs="PermianSerifTypeface"/>
          <w:sz w:val="24"/>
          <w:szCs w:val="24"/>
        </w:rPr>
        <w:t xml:space="preserve"> grupului de lucru pe achiziții publice,</w:t>
      </w:r>
      <w:r w:rsidRPr="00E76D94">
        <w:rPr>
          <w:rFonts w:ascii="PermianSerifTypeface" w:eastAsia="PermianSerifTypeface" w:hAnsi="PermianSerifTypeface" w:cs="PermianSerifTypeface"/>
          <w:sz w:val="24"/>
          <w:szCs w:val="24"/>
        </w:rPr>
        <w:t xml:space="preserve"> nu doar din perspectiva conformității formale cu reglementările în vigoare, ci și prin </w:t>
      </w:r>
      <w:r w:rsidR="008638B2" w:rsidRPr="00E76D94">
        <w:rPr>
          <w:rFonts w:ascii="PermianSerifTypeface" w:eastAsia="PermianSerifTypeface" w:hAnsi="PermianSerifTypeface" w:cs="PermianSerifTypeface"/>
          <w:sz w:val="24"/>
          <w:szCs w:val="24"/>
        </w:rPr>
        <w:t>întreprinderea</w:t>
      </w:r>
      <w:r w:rsidR="005D27E7" w:rsidRPr="00E76D94">
        <w:rPr>
          <w:rFonts w:ascii="PermianSerifTypeface" w:eastAsia="PermianSerifTypeface" w:hAnsi="PermianSerifTypeface" w:cs="PermianSerifTypeface"/>
          <w:sz w:val="24"/>
          <w:szCs w:val="24"/>
        </w:rPr>
        <w:t xml:space="preserve"> </w:t>
      </w:r>
      <w:r w:rsidR="008638B2" w:rsidRPr="00E76D94">
        <w:rPr>
          <w:rFonts w:ascii="PermianSerifTypeface" w:eastAsia="PermianSerifTypeface" w:hAnsi="PermianSerifTypeface" w:cs="PermianSerifTypeface"/>
          <w:sz w:val="24"/>
          <w:szCs w:val="24"/>
        </w:rPr>
        <w:t xml:space="preserve">măsurilor de diligență în </w:t>
      </w:r>
      <w:r w:rsidR="00DE56D0" w:rsidRPr="00E76D94">
        <w:rPr>
          <w:rFonts w:ascii="PermianSerifTypeface" w:eastAsia="PermianSerifTypeface" w:hAnsi="PermianSerifTypeface" w:cs="PermianSerifTypeface"/>
          <w:sz w:val="24"/>
          <w:szCs w:val="24"/>
        </w:rPr>
        <w:t xml:space="preserve">vederea identificării </w:t>
      </w:r>
      <w:r w:rsidRPr="00E76D94">
        <w:rPr>
          <w:rFonts w:ascii="PermianSerifTypeface" w:eastAsia="PermianSerifTypeface" w:hAnsi="PermianSerifTypeface" w:cs="PermianSerifTypeface"/>
          <w:sz w:val="24"/>
          <w:szCs w:val="24"/>
        </w:rPr>
        <w:t>beneficiarului efectiv al contractelor, evaluând riscurile reputaționale pentru BNM și formulând recomandări pentru protejarea intereselor instituției în procesul de achiziție</w:t>
      </w:r>
      <w:r w:rsidR="00414D08" w:rsidRPr="00E76D94">
        <w:rPr>
          <w:rFonts w:ascii="PermianSerifTypeface" w:eastAsia="PermianSerifTypeface" w:hAnsi="PermianSerifTypeface" w:cs="PermianSerifTypeface"/>
          <w:sz w:val="24"/>
          <w:szCs w:val="24"/>
        </w:rPr>
        <w:t>, conlucrând cu toate subdiviziunile care pot deține informații relevante</w:t>
      </w:r>
      <w:r w:rsidRPr="00E76D94">
        <w:rPr>
          <w:rFonts w:ascii="PermianSerifTypeface" w:eastAsia="PermianSerifTypeface" w:hAnsi="PermianSerifTypeface" w:cs="PermianSerifTypeface"/>
          <w:sz w:val="24"/>
          <w:szCs w:val="24"/>
        </w:rPr>
        <w:t>.</w:t>
      </w:r>
    </w:p>
    <w:p w14:paraId="1392852C" w14:textId="77777777" w:rsidR="006C420A" w:rsidRDefault="00432988" w:rsidP="00F00DB3">
      <w:pPr>
        <w:pStyle w:val="ListParagraph"/>
        <w:numPr>
          <w:ilvl w:val="0"/>
          <w:numId w:val="39"/>
        </w:numPr>
        <w:tabs>
          <w:tab w:val="left" w:pos="567"/>
        </w:tabs>
        <w:spacing w:after="120" w:line="240" w:lineRule="auto"/>
        <w:ind w:left="567" w:hanging="567"/>
        <w:contextualSpacing w:val="0"/>
        <w:jc w:val="both"/>
        <w:rPr>
          <w:rFonts w:ascii="PermianSerifTypeface" w:eastAsia="PermianSerifTypeface" w:hAnsi="PermianSerifTypeface" w:cs="PermianSerifTypeface"/>
          <w:sz w:val="24"/>
          <w:szCs w:val="24"/>
        </w:rPr>
      </w:pPr>
      <w:bookmarkStart w:id="140" w:name="_Hlk204939626"/>
      <w:r w:rsidRPr="00E76D94">
        <w:rPr>
          <w:rFonts w:ascii="PermianSerifTypeface" w:eastAsia="PermianSerifTypeface" w:hAnsi="PermianSerifTypeface" w:cs="PermianSerifTypeface"/>
          <w:sz w:val="24"/>
          <w:szCs w:val="24"/>
        </w:rPr>
        <w:t>Elaborează rapoarte și materiale juridice destinate conducerii BNM cu respectarea unei structuri clare și logice, utilizând un limbaj precis și accesibil, cu concluzii și recomandări concrete, asigurând astfel că documentele prezentate îndeplinesc standardele de calitate necesare pentru fundamentarea deciziilor la nivel execuțional și de guvernanță.</w:t>
      </w:r>
      <w:bookmarkStart w:id="141" w:name="_Hlk210131946"/>
      <w:bookmarkEnd w:id="138"/>
    </w:p>
    <w:p w14:paraId="7BF97C37" w14:textId="76E70807" w:rsidR="00404ED6" w:rsidRPr="006C420A" w:rsidRDefault="00404ED6" w:rsidP="00F00DB3">
      <w:pPr>
        <w:pStyle w:val="ListParagraph"/>
        <w:numPr>
          <w:ilvl w:val="0"/>
          <w:numId w:val="39"/>
        </w:numPr>
        <w:tabs>
          <w:tab w:val="left" w:pos="567"/>
        </w:tabs>
        <w:spacing w:after="120" w:line="240" w:lineRule="auto"/>
        <w:ind w:left="567" w:hanging="567"/>
        <w:contextualSpacing w:val="0"/>
        <w:jc w:val="both"/>
        <w:rPr>
          <w:rFonts w:ascii="PermianSerifTypeface" w:eastAsia="PermianSerifTypeface" w:hAnsi="PermianSerifTypeface" w:cs="PermianSerifTypeface"/>
          <w:sz w:val="24"/>
          <w:szCs w:val="24"/>
        </w:rPr>
      </w:pPr>
      <w:r w:rsidRPr="006C420A">
        <w:rPr>
          <w:rFonts w:ascii="PermianSerifTypeface" w:eastAsia="PermianSerifTypeface" w:hAnsi="PermianSerifTypeface" w:cs="PermianSerifTypeface"/>
          <w:sz w:val="24"/>
          <w:szCs w:val="24"/>
        </w:rPr>
        <w:t xml:space="preserve">Ține și actualizează </w:t>
      </w:r>
      <w:bookmarkStart w:id="142" w:name="_Hlk214011556"/>
      <w:r w:rsidR="006B7B88" w:rsidRPr="006C420A">
        <w:rPr>
          <w:rFonts w:ascii="PermianSerifTypeface" w:eastAsia="PermianSerifTypeface" w:hAnsi="PermianSerifTypeface" w:cs="PermianSerifTypeface"/>
          <w:sz w:val="24"/>
          <w:szCs w:val="24"/>
        </w:rPr>
        <w:t>r</w:t>
      </w:r>
      <w:r w:rsidRPr="006C420A">
        <w:rPr>
          <w:rFonts w:ascii="PermianSerifTypeface" w:eastAsia="PermianSerifTypeface" w:hAnsi="PermianSerifTypeface" w:cs="PermianSerifTypeface"/>
          <w:sz w:val="24"/>
          <w:szCs w:val="24"/>
        </w:rPr>
        <w:t>egistr</w:t>
      </w:r>
      <w:r w:rsidR="00E30428" w:rsidRPr="006C420A">
        <w:rPr>
          <w:rFonts w:ascii="PermianSerifTypeface" w:eastAsia="PermianSerifTypeface" w:hAnsi="PermianSerifTypeface" w:cs="PermianSerifTypeface"/>
          <w:sz w:val="24"/>
          <w:szCs w:val="24"/>
        </w:rPr>
        <w:t>ul</w:t>
      </w:r>
      <w:r w:rsidRPr="006C420A">
        <w:rPr>
          <w:rFonts w:ascii="PermianSerifTypeface" w:eastAsia="PermianSerifTypeface" w:hAnsi="PermianSerifTypeface" w:cs="PermianSerifTypeface"/>
          <w:sz w:val="24"/>
          <w:szCs w:val="24"/>
        </w:rPr>
        <w:t xml:space="preserve"> </w:t>
      </w:r>
      <w:r w:rsidR="00E30428" w:rsidRPr="006C420A">
        <w:rPr>
          <w:rFonts w:ascii="PermianSerifTypeface" w:eastAsia="PermianSerifTypeface" w:hAnsi="PermianSerifTypeface" w:cs="PermianSerifTypeface"/>
          <w:sz w:val="24"/>
          <w:szCs w:val="24"/>
        </w:rPr>
        <w:t xml:space="preserve">dosarelor </w:t>
      </w:r>
      <w:r w:rsidR="00D3797F">
        <w:rPr>
          <w:rFonts w:ascii="PermianSerifTypeface" w:eastAsia="PermianSerifTypeface" w:hAnsi="PermianSerifTypeface" w:cs="PermianSerifTypeface"/>
          <w:sz w:val="24"/>
          <w:szCs w:val="24"/>
        </w:rPr>
        <w:t xml:space="preserve">BNM </w:t>
      </w:r>
      <w:r w:rsidR="00E30428" w:rsidRPr="006C420A">
        <w:rPr>
          <w:rFonts w:ascii="PermianSerifTypeface" w:eastAsia="PermianSerifTypeface" w:hAnsi="PermianSerifTypeface" w:cs="PermianSerifTypeface"/>
          <w:sz w:val="24"/>
          <w:szCs w:val="24"/>
        </w:rPr>
        <w:t>în instanț</w:t>
      </w:r>
      <w:r w:rsidR="008624B0" w:rsidRPr="006C420A">
        <w:rPr>
          <w:rFonts w:ascii="PermianSerifTypeface" w:eastAsia="PermianSerifTypeface" w:hAnsi="PermianSerifTypeface" w:cs="PermianSerifTypeface"/>
          <w:sz w:val="24"/>
          <w:szCs w:val="24"/>
        </w:rPr>
        <w:t>ele</w:t>
      </w:r>
      <w:r w:rsidR="00E30428" w:rsidRPr="006C420A">
        <w:rPr>
          <w:rFonts w:ascii="PermianSerifTypeface" w:eastAsia="PermianSerifTypeface" w:hAnsi="PermianSerifTypeface" w:cs="PermianSerifTypeface"/>
          <w:sz w:val="24"/>
          <w:szCs w:val="24"/>
        </w:rPr>
        <w:t xml:space="preserve"> de judecată</w:t>
      </w:r>
      <w:r w:rsidR="00D3797F">
        <w:rPr>
          <w:rFonts w:ascii="PermianSerifTypeface" w:eastAsia="PermianSerifTypeface" w:hAnsi="PermianSerifTypeface" w:cs="PermianSerifTypeface"/>
          <w:sz w:val="24"/>
          <w:szCs w:val="24"/>
        </w:rPr>
        <w:t>,</w:t>
      </w:r>
      <w:r w:rsidR="00E30428" w:rsidRPr="006C420A">
        <w:rPr>
          <w:rFonts w:ascii="PermianSerifTypeface" w:eastAsia="PermianSerifTypeface" w:hAnsi="PermianSerifTypeface" w:cs="PermianSerifTypeface"/>
          <w:sz w:val="24"/>
          <w:szCs w:val="24"/>
        </w:rPr>
        <w:t xml:space="preserve"> </w:t>
      </w:r>
      <w:bookmarkEnd w:id="142"/>
      <w:r w:rsidR="00E30428" w:rsidRPr="006C420A">
        <w:rPr>
          <w:rFonts w:ascii="PermianSerifTypeface" w:eastAsia="PermianSerifTypeface" w:hAnsi="PermianSerifTypeface" w:cs="PermianSerifTypeface"/>
          <w:sz w:val="24"/>
          <w:szCs w:val="24"/>
        </w:rPr>
        <w:t xml:space="preserve">care include informația cu privire la </w:t>
      </w:r>
      <w:bookmarkEnd w:id="141"/>
      <w:r w:rsidR="00FF0EFA" w:rsidRPr="006C420A">
        <w:rPr>
          <w:rFonts w:ascii="PermianSerifTypeface" w:eastAsia="PermianSerifTypeface" w:hAnsi="PermianSerifTypeface" w:cs="PermianSerifTypeface"/>
          <w:sz w:val="24"/>
          <w:szCs w:val="24"/>
        </w:rPr>
        <w:t>obiectul litigiului</w:t>
      </w:r>
      <w:r w:rsidR="00E30428" w:rsidRPr="006C420A">
        <w:rPr>
          <w:rFonts w:ascii="PermianSerifTypeface" w:eastAsia="PermianSerifTypeface" w:hAnsi="PermianSerifTypeface" w:cs="PermianSerifTypeface"/>
          <w:sz w:val="24"/>
          <w:szCs w:val="24"/>
        </w:rPr>
        <w:t xml:space="preserve">, </w:t>
      </w:r>
      <w:r w:rsidR="004A70D4" w:rsidRPr="006C420A">
        <w:rPr>
          <w:rFonts w:ascii="PermianSerifTypeface" w:eastAsia="PermianSerifTypeface" w:hAnsi="PermianSerifTypeface" w:cs="PermianSerifTypeface"/>
          <w:sz w:val="24"/>
          <w:szCs w:val="24"/>
        </w:rPr>
        <w:t xml:space="preserve">denumirea instanței de judecată, </w:t>
      </w:r>
      <w:r w:rsidR="00FF0EFA" w:rsidRPr="006C420A">
        <w:rPr>
          <w:rFonts w:ascii="PermianSerifTypeface" w:eastAsia="PermianSerifTypeface" w:hAnsi="PermianSerifTypeface" w:cs="PermianSerifTypeface"/>
          <w:sz w:val="24"/>
          <w:szCs w:val="24"/>
        </w:rPr>
        <w:t>calitatea</w:t>
      </w:r>
      <w:r w:rsidR="00E30428" w:rsidRPr="006C420A">
        <w:rPr>
          <w:rFonts w:ascii="PermianSerifTypeface" w:eastAsia="PermianSerifTypeface" w:hAnsi="PermianSerifTypeface" w:cs="PermianSerifTypeface"/>
          <w:sz w:val="24"/>
          <w:szCs w:val="24"/>
        </w:rPr>
        <w:t xml:space="preserve"> procesual</w:t>
      </w:r>
      <w:r w:rsidR="00FF0EFA" w:rsidRPr="006C420A">
        <w:rPr>
          <w:rFonts w:ascii="PermianSerifTypeface" w:eastAsia="PermianSerifTypeface" w:hAnsi="PermianSerifTypeface" w:cs="PermianSerifTypeface"/>
          <w:sz w:val="24"/>
          <w:szCs w:val="24"/>
        </w:rPr>
        <w:t>ă</w:t>
      </w:r>
      <w:r w:rsidR="00E30428" w:rsidRPr="006C420A">
        <w:rPr>
          <w:rFonts w:ascii="PermianSerifTypeface" w:eastAsia="PermianSerifTypeface" w:hAnsi="PermianSerifTypeface" w:cs="PermianSerifTypeface"/>
          <w:sz w:val="24"/>
          <w:szCs w:val="24"/>
        </w:rPr>
        <w:t xml:space="preserve"> a BNM</w:t>
      </w:r>
      <w:r w:rsidR="008624B0" w:rsidRPr="006C420A">
        <w:rPr>
          <w:rFonts w:ascii="PermianSerifTypeface" w:eastAsia="PermianSerifTypeface" w:hAnsi="PermianSerifTypeface" w:cs="PermianSerifTypeface"/>
          <w:sz w:val="24"/>
          <w:szCs w:val="24"/>
        </w:rPr>
        <w:t xml:space="preserve"> (pârât,</w:t>
      </w:r>
      <w:r w:rsidR="008624B0" w:rsidRPr="006C420A">
        <w:rPr>
          <w:rFonts w:ascii="PermianSerifTypeface" w:eastAsia="PermianSerifTypeface" w:hAnsi="PermianSerifTypeface" w:cs="PermianSerifTypeface"/>
          <w:sz w:val="24"/>
          <w:szCs w:val="24"/>
          <w:lang w:val="ro-RO"/>
        </w:rPr>
        <w:t xml:space="preserve"> reclamant)</w:t>
      </w:r>
      <w:r w:rsidR="00E30428" w:rsidRPr="006C420A">
        <w:rPr>
          <w:rFonts w:ascii="PermianSerifTypeface" w:eastAsia="PermianSerifTypeface" w:hAnsi="PermianSerifTypeface" w:cs="PermianSerifTypeface"/>
          <w:sz w:val="24"/>
          <w:szCs w:val="24"/>
        </w:rPr>
        <w:t>, dat</w:t>
      </w:r>
      <w:r w:rsidR="00FF0EFA" w:rsidRPr="006C420A">
        <w:rPr>
          <w:rFonts w:ascii="PermianSerifTypeface" w:eastAsia="PermianSerifTypeface" w:hAnsi="PermianSerifTypeface" w:cs="PermianSerifTypeface"/>
          <w:sz w:val="24"/>
          <w:szCs w:val="24"/>
        </w:rPr>
        <w:t>a</w:t>
      </w:r>
      <w:r w:rsidR="00E30428" w:rsidRPr="006C420A">
        <w:rPr>
          <w:rFonts w:ascii="PermianSerifTypeface" w:eastAsia="PermianSerifTypeface" w:hAnsi="PermianSerifTypeface" w:cs="PermianSerifTypeface"/>
          <w:sz w:val="24"/>
          <w:szCs w:val="24"/>
        </w:rPr>
        <w:t xml:space="preserve"> și descrier</w:t>
      </w:r>
      <w:r w:rsidR="00FF0EFA" w:rsidRPr="006C420A">
        <w:rPr>
          <w:rFonts w:ascii="PermianSerifTypeface" w:eastAsia="PermianSerifTypeface" w:hAnsi="PermianSerifTypeface" w:cs="PermianSerifTypeface"/>
          <w:sz w:val="24"/>
          <w:szCs w:val="24"/>
        </w:rPr>
        <w:t>ea</w:t>
      </w:r>
      <w:r w:rsidR="00E30428" w:rsidRPr="006C420A">
        <w:rPr>
          <w:rFonts w:ascii="PermianSerifTypeface" w:eastAsia="PermianSerifTypeface" w:hAnsi="PermianSerifTypeface" w:cs="PermianSerifTypeface"/>
          <w:sz w:val="24"/>
          <w:szCs w:val="24"/>
        </w:rPr>
        <w:t xml:space="preserve"> succint</w:t>
      </w:r>
      <w:r w:rsidR="00FF0EFA" w:rsidRPr="006C420A">
        <w:rPr>
          <w:rFonts w:ascii="PermianSerifTypeface" w:eastAsia="PermianSerifTypeface" w:hAnsi="PermianSerifTypeface" w:cs="PermianSerifTypeface"/>
          <w:sz w:val="24"/>
          <w:szCs w:val="24"/>
        </w:rPr>
        <w:t>ă</w:t>
      </w:r>
      <w:r w:rsidR="00E30428" w:rsidRPr="006C420A">
        <w:rPr>
          <w:rFonts w:ascii="PermianSerifTypeface" w:eastAsia="PermianSerifTypeface" w:hAnsi="PermianSerifTypeface" w:cs="PermianSerifTypeface"/>
          <w:sz w:val="24"/>
          <w:szCs w:val="24"/>
        </w:rPr>
        <w:t xml:space="preserve"> a ședințe</w:t>
      </w:r>
      <w:r w:rsidR="004A70D4" w:rsidRPr="006C420A">
        <w:rPr>
          <w:rFonts w:ascii="PermianSerifTypeface" w:eastAsia="PermianSerifTypeface" w:hAnsi="PermianSerifTypeface" w:cs="PermianSerifTypeface"/>
          <w:sz w:val="24"/>
          <w:szCs w:val="24"/>
        </w:rPr>
        <w:t>lor</w:t>
      </w:r>
      <w:r w:rsidR="00E30428" w:rsidRPr="006C420A">
        <w:rPr>
          <w:rFonts w:ascii="PermianSerifTypeface" w:eastAsia="PermianSerifTypeface" w:hAnsi="PermianSerifTypeface" w:cs="PermianSerifTypeface"/>
          <w:sz w:val="24"/>
          <w:szCs w:val="24"/>
        </w:rPr>
        <w:t xml:space="preserve"> și rezultatel</w:t>
      </w:r>
      <w:r w:rsidR="00FF0EFA" w:rsidRPr="006C420A">
        <w:rPr>
          <w:rFonts w:ascii="PermianSerifTypeface" w:eastAsia="PermianSerifTypeface" w:hAnsi="PermianSerifTypeface" w:cs="PermianSerifTypeface"/>
          <w:sz w:val="24"/>
          <w:szCs w:val="24"/>
        </w:rPr>
        <w:t>e</w:t>
      </w:r>
      <w:r w:rsidR="00E30428" w:rsidRPr="006C420A">
        <w:rPr>
          <w:rFonts w:ascii="PermianSerifTypeface" w:eastAsia="PermianSerifTypeface" w:hAnsi="PermianSerifTypeface" w:cs="PermianSerifTypeface"/>
          <w:sz w:val="24"/>
          <w:szCs w:val="24"/>
        </w:rPr>
        <w:t xml:space="preserve"> examinării cauzei.</w:t>
      </w:r>
    </w:p>
    <w:p w14:paraId="05385911" w14:textId="13E156AD" w:rsidR="00F1118F" w:rsidRPr="00F1118F" w:rsidRDefault="00F1118F" w:rsidP="00F00DB3">
      <w:pPr>
        <w:pStyle w:val="ListParagraph"/>
        <w:numPr>
          <w:ilvl w:val="0"/>
          <w:numId w:val="39"/>
        </w:numPr>
        <w:tabs>
          <w:tab w:val="left" w:pos="567"/>
        </w:tabs>
        <w:spacing w:after="120" w:line="240" w:lineRule="auto"/>
        <w:ind w:left="567" w:hanging="567"/>
        <w:contextualSpacing w:val="0"/>
        <w:jc w:val="both"/>
        <w:rPr>
          <w:rFonts w:ascii="PermianSerifTypeface" w:eastAsia="PermianSerifTypeface" w:hAnsi="PermianSerifTypeface" w:cs="PermianSerifTypeface"/>
          <w:sz w:val="24"/>
          <w:szCs w:val="24"/>
        </w:rPr>
      </w:pPr>
      <w:r>
        <w:rPr>
          <w:rFonts w:ascii="PermianSerifTypeface" w:eastAsia="PermianSerifTypeface" w:hAnsi="PermianSerifTypeface" w:cs="PermianSerifTypeface"/>
          <w:sz w:val="24"/>
          <w:szCs w:val="24"/>
        </w:rPr>
        <w:t>Participă la activitatea Colegiului ROF.</w:t>
      </w:r>
    </w:p>
    <w:bookmarkEnd w:id="140"/>
    <w:p w14:paraId="56E21755" w14:textId="4DE4FD94" w:rsidR="00240DB1" w:rsidRPr="00E76D94" w:rsidRDefault="00240DB1" w:rsidP="00F00DB3">
      <w:pPr>
        <w:tabs>
          <w:tab w:val="left" w:pos="567"/>
        </w:tabs>
        <w:spacing w:after="0" w:line="240" w:lineRule="auto"/>
        <w:ind w:left="567" w:hanging="567"/>
        <w:jc w:val="both"/>
        <w:rPr>
          <w:rFonts w:ascii="PermianSerifTypeface" w:hAnsi="PermianSerifTypeface" w:cs="Times New Roman"/>
          <w:b/>
          <w:bCs/>
          <w:color w:val="010302"/>
          <w:sz w:val="24"/>
          <w:szCs w:val="24"/>
        </w:rPr>
      </w:pPr>
      <w:r w:rsidRPr="00E76D94">
        <w:rPr>
          <w:rFonts w:ascii="PermianSerifTypeface" w:hAnsi="PermianSerifTypeface" w:cs="Times New Roman"/>
          <w:b/>
          <w:bCs/>
          <w:color w:val="010302"/>
          <w:sz w:val="24"/>
          <w:szCs w:val="24"/>
        </w:rPr>
        <w:t xml:space="preserve">Activitatea </w:t>
      </w:r>
      <w:r w:rsidR="00B06AB4" w:rsidRPr="00E76D94">
        <w:rPr>
          <w:rFonts w:ascii="PermianSerifTypeface" w:hAnsi="PermianSerifTypeface" w:cs="Times New Roman"/>
          <w:b/>
          <w:bCs/>
          <w:color w:val="010302"/>
          <w:sz w:val="24"/>
          <w:szCs w:val="24"/>
        </w:rPr>
        <w:t>DJ</w:t>
      </w:r>
      <w:r w:rsidRPr="00E76D94">
        <w:rPr>
          <w:rFonts w:ascii="PermianSerifTypeface" w:hAnsi="PermianSerifTypeface" w:cs="Times New Roman"/>
          <w:b/>
          <w:bCs/>
          <w:color w:val="010302"/>
          <w:sz w:val="24"/>
          <w:szCs w:val="24"/>
        </w:rPr>
        <w:t xml:space="preserve"> se desfășoară prin intermediul următoarelor direcții:</w:t>
      </w:r>
    </w:p>
    <w:p w14:paraId="3AA5FC49" w14:textId="77777777" w:rsidR="00240DB1" w:rsidRPr="00E76D94" w:rsidRDefault="00240DB1" w:rsidP="00F00DB3">
      <w:pPr>
        <w:pStyle w:val="ListParagraph"/>
        <w:numPr>
          <w:ilvl w:val="0"/>
          <w:numId w:val="26"/>
        </w:numPr>
        <w:tabs>
          <w:tab w:val="left" w:pos="567"/>
        </w:tabs>
        <w:spacing w:after="0" w:line="240" w:lineRule="auto"/>
        <w:ind w:left="567" w:hanging="283"/>
        <w:contextualSpacing w:val="0"/>
        <w:jc w:val="both"/>
        <w:rPr>
          <w:rFonts w:ascii="PermianSerifTypeface" w:hAnsi="PermianSerifTypeface" w:cs="Times New Roman"/>
          <w:b/>
          <w:bCs/>
          <w:i/>
          <w:iCs/>
          <w:color w:val="000000"/>
          <w:sz w:val="24"/>
          <w:szCs w:val="24"/>
        </w:rPr>
      </w:pPr>
      <w:r w:rsidRPr="00E76D94">
        <w:rPr>
          <w:rFonts w:ascii="PermianSerifTypeface" w:hAnsi="PermianSerifTypeface" w:cs="Times New Roman"/>
          <w:b/>
          <w:bCs/>
          <w:color w:val="010302"/>
          <w:sz w:val="24"/>
          <w:szCs w:val="24"/>
        </w:rPr>
        <w:t>Direcția asistență contractuală și legislația muncii</w:t>
      </w:r>
    </w:p>
    <w:p w14:paraId="0CCC3F49" w14:textId="77777777" w:rsidR="00240DB1" w:rsidRPr="00E76D94" w:rsidRDefault="00240DB1" w:rsidP="00F00DB3">
      <w:pPr>
        <w:pStyle w:val="ListParagraph"/>
        <w:numPr>
          <w:ilvl w:val="0"/>
          <w:numId w:val="26"/>
        </w:numPr>
        <w:tabs>
          <w:tab w:val="left" w:pos="567"/>
        </w:tabs>
        <w:spacing w:after="0" w:line="240" w:lineRule="auto"/>
        <w:ind w:left="567" w:hanging="283"/>
        <w:jc w:val="both"/>
        <w:rPr>
          <w:rFonts w:ascii="PermianSerifTypeface" w:hAnsi="PermianSerifTypeface" w:cs="Times New Roman"/>
          <w:b/>
          <w:bCs/>
          <w:i/>
          <w:iCs/>
          <w:color w:val="000000"/>
          <w:sz w:val="24"/>
          <w:szCs w:val="24"/>
        </w:rPr>
      </w:pPr>
      <w:r w:rsidRPr="00E76D94">
        <w:rPr>
          <w:rFonts w:ascii="PermianSerifTypeface" w:hAnsi="PermianSerifTypeface" w:cs="Times New Roman"/>
          <w:b/>
          <w:bCs/>
          <w:color w:val="010302"/>
          <w:sz w:val="24"/>
          <w:szCs w:val="24"/>
        </w:rPr>
        <w:t>Direcția avizare juridică și contencios</w:t>
      </w:r>
    </w:p>
    <w:p w14:paraId="796C1C76" w14:textId="2739CF95" w:rsidR="00EE4E19" w:rsidRPr="00E76D94" w:rsidRDefault="00240DB1" w:rsidP="00F00DB3">
      <w:pPr>
        <w:pStyle w:val="ListParagraph"/>
        <w:numPr>
          <w:ilvl w:val="0"/>
          <w:numId w:val="26"/>
        </w:numPr>
        <w:tabs>
          <w:tab w:val="left" w:pos="567"/>
        </w:tabs>
        <w:spacing w:after="0" w:line="240" w:lineRule="auto"/>
        <w:ind w:left="567" w:hanging="283"/>
        <w:jc w:val="both"/>
        <w:rPr>
          <w:rFonts w:ascii="PermianSerifTypeface" w:hAnsi="PermianSerifTypeface" w:cs="Times New Roman"/>
          <w:b/>
          <w:bCs/>
          <w:i/>
          <w:iCs/>
          <w:color w:val="000000"/>
          <w:sz w:val="24"/>
          <w:szCs w:val="24"/>
        </w:rPr>
      </w:pPr>
      <w:r w:rsidRPr="00E76D94">
        <w:rPr>
          <w:rFonts w:ascii="PermianSerifTypeface" w:hAnsi="PermianSerifTypeface" w:cs="Times New Roman"/>
          <w:b/>
          <w:bCs/>
          <w:color w:val="010302"/>
          <w:sz w:val="24"/>
          <w:szCs w:val="24"/>
        </w:rPr>
        <w:lastRenderedPageBreak/>
        <w:t>Direcția generală asistență juridică</w:t>
      </w:r>
    </w:p>
    <w:p w14:paraId="18F251E2" w14:textId="77777777" w:rsidR="005572EC" w:rsidRDefault="005572EC" w:rsidP="00F00DB3">
      <w:pPr>
        <w:tabs>
          <w:tab w:val="left" w:pos="567"/>
        </w:tabs>
        <w:spacing w:after="0" w:line="240" w:lineRule="auto"/>
        <w:ind w:left="567" w:hanging="567"/>
        <w:jc w:val="both"/>
        <w:rPr>
          <w:rFonts w:ascii="PermianSerifTypeface" w:hAnsi="PermianSerifTypeface" w:cs="Times New Roman"/>
          <w:b/>
          <w:bCs/>
          <w:i/>
          <w:iCs/>
          <w:color w:val="000000"/>
          <w:sz w:val="24"/>
          <w:szCs w:val="24"/>
        </w:rPr>
      </w:pPr>
    </w:p>
    <w:p w14:paraId="15839543" w14:textId="77777777" w:rsidR="006C420A" w:rsidRPr="00E76D94" w:rsidRDefault="006C420A" w:rsidP="00F00DB3">
      <w:pPr>
        <w:tabs>
          <w:tab w:val="left" w:pos="567"/>
        </w:tabs>
        <w:spacing w:after="0" w:line="240" w:lineRule="auto"/>
        <w:ind w:left="567" w:hanging="567"/>
        <w:jc w:val="both"/>
        <w:rPr>
          <w:rFonts w:ascii="PermianSerifTypeface" w:hAnsi="PermianSerifTypeface" w:cs="Times New Roman"/>
          <w:b/>
          <w:bCs/>
          <w:i/>
          <w:iCs/>
          <w:color w:val="000000"/>
          <w:sz w:val="24"/>
          <w:szCs w:val="24"/>
        </w:rPr>
      </w:pPr>
    </w:p>
    <w:p w14:paraId="63AD2AAB" w14:textId="46C7EEC0" w:rsidR="005572EC" w:rsidRPr="00E76D94" w:rsidRDefault="00E76CB8" w:rsidP="00F00DB3">
      <w:pPr>
        <w:tabs>
          <w:tab w:val="left" w:pos="567"/>
        </w:tabs>
        <w:spacing w:after="0" w:line="240" w:lineRule="auto"/>
        <w:ind w:left="567" w:hanging="567"/>
        <w:jc w:val="both"/>
        <w:outlineLvl w:val="0"/>
        <w:rPr>
          <w:rFonts w:ascii="PermianSerifTypeface" w:eastAsiaTheme="majorEastAsia" w:hAnsi="PermianSerifTypeface" w:cs="Times New Roman"/>
          <w:b/>
          <w:bCs/>
          <w:color w:val="1F4E79" w:themeColor="accent5" w:themeShade="80"/>
          <w:sz w:val="24"/>
          <w:szCs w:val="24"/>
        </w:rPr>
      </w:pPr>
      <w:bookmarkStart w:id="143" w:name="_Toc214436159"/>
      <w:r w:rsidRPr="00E76D94">
        <w:rPr>
          <w:rFonts w:ascii="PermianSerifTypeface" w:eastAsiaTheme="majorEastAsia" w:hAnsi="PermianSerifTypeface" w:cs="Times New Roman"/>
          <w:b/>
          <w:bCs/>
          <w:color w:val="1F4E79" w:themeColor="accent5" w:themeShade="80"/>
          <w:sz w:val="24"/>
          <w:szCs w:val="24"/>
        </w:rPr>
        <w:t>3.</w:t>
      </w:r>
      <w:r w:rsidR="00984247" w:rsidRPr="00E76D94">
        <w:rPr>
          <w:rFonts w:ascii="PermianSerifTypeface" w:eastAsiaTheme="majorEastAsia" w:hAnsi="PermianSerifTypeface" w:cs="Times New Roman"/>
          <w:b/>
          <w:bCs/>
          <w:color w:val="1F4E79" w:themeColor="accent5" w:themeShade="80"/>
          <w:sz w:val="24"/>
          <w:szCs w:val="24"/>
        </w:rPr>
        <w:t>4</w:t>
      </w:r>
      <w:bookmarkStart w:id="144" w:name="_Hlk204611036"/>
      <w:r w:rsidR="00984247" w:rsidRPr="00E76D94">
        <w:rPr>
          <w:rFonts w:ascii="PermianSerifTypeface" w:eastAsiaTheme="majorEastAsia" w:hAnsi="PermianSerifTypeface" w:cs="Times New Roman"/>
          <w:b/>
          <w:bCs/>
          <w:color w:val="1F4E79" w:themeColor="accent5" w:themeShade="80"/>
          <w:sz w:val="24"/>
          <w:szCs w:val="24"/>
        </w:rPr>
        <w:t>.22</w:t>
      </w:r>
      <w:r w:rsidR="005572EC" w:rsidRPr="00E76D94">
        <w:rPr>
          <w:rFonts w:ascii="PermianSerifTypeface" w:eastAsiaTheme="majorEastAsia" w:hAnsi="PermianSerifTypeface" w:cs="Times New Roman"/>
          <w:b/>
          <w:bCs/>
          <w:color w:val="1F4E79" w:themeColor="accent5" w:themeShade="80"/>
          <w:sz w:val="24"/>
          <w:szCs w:val="24"/>
        </w:rPr>
        <w:t>. Departamentul legislație și drept internațional (DLDI)</w:t>
      </w:r>
      <w:bookmarkEnd w:id="143"/>
    </w:p>
    <w:p w14:paraId="3185E3B3" w14:textId="5CF042DA" w:rsidR="00155CB9" w:rsidRPr="00E76D94" w:rsidRDefault="00102E8D" w:rsidP="00F00DB3">
      <w:pPr>
        <w:pStyle w:val="ListParagraph"/>
        <w:numPr>
          <w:ilvl w:val="0"/>
          <w:numId w:val="42"/>
        </w:numPr>
        <w:tabs>
          <w:tab w:val="left" w:pos="567"/>
        </w:tabs>
        <w:spacing w:after="120" w:line="240" w:lineRule="auto"/>
        <w:ind w:left="567" w:hanging="567"/>
        <w:contextualSpacing w:val="0"/>
        <w:jc w:val="both"/>
        <w:rPr>
          <w:rFonts w:ascii="PermianSerifTypeface" w:eastAsia="PermianSerifTypeface" w:hAnsi="PermianSerifTypeface" w:cs="PermianSerifTypeface"/>
          <w:sz w:val="24"/>
          <w:szCs w:val="24"/>
        </w:rPr>
      </w:pPr>
      <w:r w:rsidRPr="00E76D94">
        <w:rPr>
          <w:rFonts w:ascii="PermianSerifTypeface" w:eastAsia="PermianSerifTypeface" w:hAnsi="PermianSerifTypeface" w:cs="PermianSerifTypeface"/>
          <w:sz w:val="24"/>
          <w:szCs w:val="24"/>
        </w:rPr>
        <w:t>Avizează sub aspectul legalității  proiectele actelor </w:t>
      </w:r>
      <w:r w:rsidR="00B06D4E" w:rsidRPr="00E76D94">
        <w:rPr>
          <w:rFonts w:ascii="PermianSerifTypeface" w:eastAsia="PermianSerifTypeface" w:hAnsi="PermianSerifTypeface" w:cs="PermianSerifTypeface"/>
          <w:sz w:val="24"/>
          <w:szCs w:val="24"/>
        </w:rPr>
        <w:t xml:space="preserve">normative și ale reglementărilor interne ale </w:t>
      </w:r>
      <w:r w:rsidRPr="00E76D94">
        <w:rPr>
          <w:rFonts w:ascii="PermianSerifTypeface" w:eastAsia="PermianSerifTypeface" w:hAnsi="PermianSerifTypeface" w:cs="PermianSerifTypeface"/>
          <w:sz w:val="24"/>
          <w:szCs w:val="24"/>
        </w:rPr>
        <w:t>BNM, proiectele acordurilor de cooperare ale BNM cu autoritățile străine, formulând, după caz, observații și propuneri.  </w:t>
      </w:r>
    </w:p>
    <w:p w14:paraId="17A378F0" w14:textId="4763F045" w:rsidR="00102E8D" w:rsidRPr="00E76D94" w:rsidRDefault="00102E8D" w:rsidP="00F00DB3">
      <w:pPr>
        <w:pStyle w:val="ListParagraph"/>
        <w:numPr>
          <w:ilvl w:val="0"/>
          <w:numId w:val="42"/>
        </w:numPr>
        <w:tabs>
          <w:tab w:val="left" w:pos="567"/>
        </w:tabs>
        <w:spacing w:after="120" w:line="240" w:lineRule="auto"/>
        <w:ind w:left="567" w:hanging="567"/>
        <w:contextualSpacing w:val="0"/>
        <w:jc w:val="both"/>
        <w:rPr>
          <w:rFonts w:ascii="PermianSerifTypeface" w:eastAsia="PermianSerifTypeface" w:hAnsi="PermianSerifTypeface" w:cs="PermianSerifTypeface"/>
          <w:sz w:val="24"/>
          <w:szCs w:val="24"/>
        </w:rPr>
      </w:pPr>
      <w:r w:rsidRPr="00E76D94">
        <w:rPr>
          <w:rFonts w:ascii="PermianSerifTypeface" w:eastAsia="PermianSerifTypeface" w:hAnsi="PermianSerifTypeface" w:cs="PermianSerifTypeface"/>
          <w:sz w:val="24"/>
          <w:szCs w:val="24"/>
        </w:rPr>
        <w:t>Asigură avizarea</w:t>
      </w:r>
      <w:r w:rsidR="00B06D4E" w:rsidRPr="00E76D94">
        <w:rPr>
          <w:rFonts w:ascii="PermianSerifTypeface" w:eastAsia="PermianSerifTypeface" w:hAnsi="PermianSerifTypeface" w:cs="PermianSerifTypeface"/>
          <w:sz w:val="24"/>
          <w:szCs w:val="24"/>
        </w:rPr>
        <w:t>, în coordonare cu subdiviziunile BNM, a</w:t>
      </w:r>
      <w:r w:rsidRPr="00E76D94">
        <w:rPr>
          <w:rFonts w:ascii="PermianSerifTypeface" w:eastAsia="PermianSerifTypeface" w:hAnsi="PermianSerifTypeface" w:cs="PermianSerifTypeface"/>
          <w:sz w:val="24"/>
          <w:szCs w:val="24"/>
        </w:rPr>
        <w:t xml:space="preserve"> proiectelor   actelor normative elaborate de alte autorități publice. </w:t>
      </w:r>
    </w:p>
    <w:p w14:paraId="16A156E8" w14:textId="4B9D6175" w:rsidR="00E66375" w:rsidRPr="00E76D94" w:rsidRDefault="3E9BACEB" w:rsidP="00F00DB3">
      <w:pPr>
        <w:pStyle w:val="ListParagraph"/>
        <w:numPr>
          <w:ilvl w:val="0"/>
          <w:numId w:val="42"/>
        </w:numPr>
        <w:shd w:val="clear" w:color="auto" w:fill="FFFFFF" w:themeFill="background1"/>
        <w:tabs>
          <w:tab w:val="left" w:pos="567"/>
        </w:tabs>
        <w:spacing w:after="120" w:line="240" w:lineRule="auto"/>
        <w:ind w:left="567" w:hanging="567"/>
        <w:contextualSpacing w:val="0"/>
        <w:jc w:val="both"/>
        <w:rPr>
          <w:rFonts w:ascii="PermianSerifTypeface" w:eastAsia="PermianSerifTypeface" w:hAnsi="PermianSerifTypeface" w:cs="PermianSerifTypeface"/>
          <w:sz w:val="24"/>
          <w:szCs w:val="24"/>
        </w:rPr>
      </w:pPr>
      <w:r w:rsidRPr="00E76D94">
        <w:rPr>
          <w:rFonts w:ascii="PermianSerifTypeface" w:eastAsia="PermianSerifTypeface" w:hAnsi="PermianSerifTypeface" w:cs="PermianSerifTypeface"/>
          <w:sz w:val="24"/>
          <w:szCs w:val="24"/>
        </w:rPr>
        <w:t>Acordă asistență și consultanță juridică  în procesul de armonizare a actelor normative ale BNM cu legislația Uniunii Europene.  </w:t>
      </w:r>
    </w:p>
    <w:p w14:paraId="6BF47BCC" w14:textId="77777777" w:rsidR="005C3DFB" w:rsidRPr="00E76D94" w:rsidRDefault="5ADF3FAD" w:rsidP="00F00DB3">
      <w:pPr>
        <w:pStyle w:val="ListParagraph"/>
        <w:numPr>
          <w:ilvl w:val="0"/>
          <w:numId w:val="42"/>
        </w:numPr>
        <w:tabs>
          <w:tab w:val="left" w:pos="567"/>
        </w:tabs>
        <w:spacing w:after="120" w:line="240" w:lineRule="auto"/>
        <w:ind w:left="567" w:hanging="567"/>
        <w:contextualSpacing w:val="0"/>
        <w:jc w:val="both"/>
        <w:rPr>
          <w:rFonts w:ascii="PermianSerifTypeface" w:eastAsia="PermianSerifTypeface" w:hAnsi="PermianSerifTypeface" w:cs="PermianSerifTypeface"/>
          <w:sz w:val="24"/>
          <w:szCs w:val="24"/>
        </w:rPr>
      </w:pPr>
      <w:r w:rsidRPr="00E76D94">
        <w:rPr>
          <w:rFonts w:ascii="PermianSerifTypeface" w:eastAsia="PermianSerifTypeface" w:hAnsi="PermianSerifTypeface" w:cs="PermianSerifTypeface"/>
          <w:sz w:val="24"/>
          <w:szCs w:val="24"/>
        </w:rPr>
        <w:t>Exercită, prin intermediul persoanei responsabile, funcţia de coordonare şi monitorizare a asigurării transparenţei în procesul de elaborare şi adoptare a proiectelor de decizii din cadrul BNM.</w:t>
      </w:r>
    </w:p>
    <w:p w14:paraId="4791E7FA" w14:textId="3E6F404A" w:rsidR="005C3DFB" w:rsidRPr="00E76D94" w:rsidRDefault="5ADF3FAD" w:rsidP="00F00DB3">
      <w:pPr>
        <w:pStyle w:val="ListParagraph"/>
        <w:numPr>
          <w:ilvl w:val="0"/>
          <w:numId w:val="42"/>
        </w:numPr>
        <w:tabs>
          <w:tab w:val="left" w:pos="567"/>
        </w:tabs>
        <w:spacing w:after="120" w:line="240" w:lineRule="auto"/>
        <w:ind w:left="567" w:hanging="567"/>
        <w:contextualSpacing w:val="0"/>
        <w:jc w:val="both"/>
        <w:rPr>
          <w:rFonts w:ascii="PermianSerifTypeface" w:eastAsia="PermianSerifTypeface" w:hAnsi="PermianSerifTypeface" w:cs="PermianSerifTypeface"/>
          <w:sz w:val="24"/>
          <w:szCs w:val="24"/>
        </w:rPr>
      </w:pPr>
      <w:r w:rsidRPr="00E76D94">
        <w:rPr>
          <w:rFonts w:ascii="PermianSerifTypeface" w:eastAsia="PermianSerifTypeface" w:hAnsi="PermianSerifTypeface" w:cs="PermianSerifTypeface"/>
          <w:sz w:val="24"/>
          <w:szCs w:val="24"/>
        </w:rPr>
        <w:t xml:space="preserve">Colaborează obligatoriu cu </w:t>
      </w:r>
      <w:r w:rsidR="00B06AB4" w:rsidRPr="00E76D94">
        <w:rPr>
          <w:rFonts w:ascii="PermianSerifTypeface" w:eastAsia="PermianSerifTypeface" w:hAnsi="PermianSerifTypeface" w:cs="PermianSerifTypeface"/>
          <w:sz w:val="24"/>
          <w:szCs w:val="24"/>
        </w:rPr>
        <w:t>DJ</w:t>
      </w:r>
      <w:r w:rsidRPr="00E76D94">
        <w:rPr>
          <w:rFonts w:ascii="PermianSerifTypeface" w:eastAsia="PermianSerifTypeface" w:hAnsi="PermianSerifTypeface" w:cs="PermianSerifTypeface"/>
          <w:sz w:val="24"/>
          <w:szCs w:val="24"/>
        </w:rPr>
        <w:t xml:space="preserve">, la solicitarea guvernatorului sau a </w:t>
      </w:r>
      <w:r w:rsidR="00B06AB4" w:rsidRPr="00E76D94">
        <w:rPr>
          <w:rFonts w:ascii="PermianSerifTypeface" w:eastAsia="PermianSerifTypeface" w:hAnsi="PermianSerifTypeface" w:cs="PermianSerifTypeface"/>
          <w:sz w:val="24"/>
          <w:szCs w:val="24"/>
        </w:rPr>
        <w:t>CE</w:t>
      </w:r>
      <w:r w:rsidRPr="00E76D94">
        <w:rPr>
          <w:rFonts w:ascii="PermianSerifTypeface" w:eastAsia="PermianSerifTypeface" w:hAnsi="PermianSerifTypeface" w:cs="PermianSerifTypeface"/>
          <w:sz w:val="24"/>
          <w:szCs w:val="24"/>
        </w:rPr>
        <w:t xml:space="preserve">, prin constituirea de echipe mixte pentru documentele de importanță </w:t>
      </w:r>
      <w:r w:rsidR="001F1137" w:rsidRPr="00E76D94">
        <w:rPr>
          <w:rFonts w:ascii="PermianSerifTypeface" w:eastAsia="PermianSerifTypeface" w:hAnsi="PermianSerifTypeface" w:cs="PermianSerifTypeface"/>
          <w:sz w:val="24"/>
          <w:szCs w:val="24"/>
        </w:rPr>
        <w:t>majoră</w:t>
      </w:r>
      <w:r w:rsidRPr="00E76D94">
        <w:rPr>
          <w:rFonts w:ascii="PermianSerifTypeface" w:eastAsia="PermianSerifTypeface" w:hAnsi="PermianSerifTypeface" w:cs="PermianSerifTypeface"/>
          <w:sz w:val="24"/>
          <w:szCs w:val="24"/>
        </w:rPr>
        <w:t xml:space="preserve">, asigurând aspectele de reglementare și de tehnică legislativă și contribuind la calitatea înaltă pe formă și conținut a documentelor respective. </w:t>
      </w:r>
    </w:p>
    <w:p w14:paraId="4E8E5DD1" w14:textId="43B9BCEF" w:rsidR="00432988" w:rsidRPr="00E76D94" w:rsidRDefault="5ADF3FAD" w:rsidP="00F00DB3">
      <w:pPr>
        <w:pStyle w:val="ListParagraph"/>
        <w:numPr>
          <w:ilvl w:val="0"/>
          <w:numId w:val="42"/>
        </w:numPr>
        <w:tabs>
          <w:tab w:val="left" w:pos="567"/>
        </w:tabs>
        <w:spacing w:after="120" w:line="240" w:lineRule="auto"/>
        <w:ind w:left="567" w:hanging="567"/>
        <w:contextualSpacing w:val="0"/>
        <w:jc w:val="both"/>
        <w:rPr>
          <w:rFonts w:ascii="PermianSerifTypeface" w:eastAsia="PermianSerifTypeface" w:hAnsi="PermianSerifTypeface" w:cs="PermianSerifTypeface"/>
          <w:sz w:val="24"/>
          <w:szCs w:val="24"/>
        </w:rPr>
      </w:pPr>
      <w:r w:rsidRPr="00E76D94">
        <w:rPr>
          <w:rFonts w:ascii="PermianSerifTypeface" w:eastAsia="PermianSerifTypeface" w:hAnsi="PermianSerifTypeface" w:cs="PermianSerifTypeface"/>
          <w:sz w:val="24"/>
          <w:szCs w:val="24"/>
        </w:rPr>
        <w:t xml:space="preserve">Elaborează rapoarte de analiză legislativă a deficiențelor de reglementare identificate de subdiviziunile cu atribuții de punere în aplicare a legislației aferente domeniilor de competență ale BNM, formulând propuneri în scopul îmbunătățirii cadrului normativ. </w:t>
      </w:r>
    </w:p>
    <w:p w14:paraId="71BF67B2" w14:textId="6A5E23F0" w:rsidR="006C420A" w:rsidRPr="006C420A" w:rsidRDefault="00186B32" w:rsidP="00F00DB3">
      <w:pPr>
        <w:pStyle w:val="ListParagraph"/>
        <w:numPr>
          <w:ilvl w:val="0"/>
          <w:numId w:val="42"/>
        </w:numPr>
        <w:tabs>
          <w:tab w:val="left" w:pos="567"/>
        </w:tabs>
        <w:spacing w:after="120" w:line="240" w:lineRule="auto"/>
        <w:ind w:left="567" w:hanging="567"/>
        <w:contextualSpacing w:val="0"/>
        <w:jc w:val="both"/>
        <w:rPr>
          <w:rFonts w:ascii="PermianSerifTypeface" w:eastAsia="PermianSerifTypeface" w:hAnsi="PermianSerifTypeface" w:cs="PermianSerifTypeface"/>
          <w:sz w:val="24"/>
          <w:szCs w:val="24"/>
        </w:rPr>
      </w:pPr>
      <w:r w:rsidRPr="004E7284">
        <w:rPr>
          <w:rFonts w:ascii="PermianSerifTypeface" w:eastAsia="PermianSerifTypeface" w:hAnsi="PermianSerifTypeface" w:cs="PermianSerifTypeface"/>
          <w:sz w:val="24"/>
          <w:szCs w:val="24"/>
        </w:rPr>
        <w:t xml:space="preserve">Ține și </w:t>
      </w:r>
      <w:r w:rsidR="00A15C63">
        <w:rPr>
          <w:rFonts w:ascii="PermianSerifTypeface" w:eastAsia="PermianSerifTypeface" w:hAnsi="PermianSerifTypeface" w:cs="PermianSerifTypeface"/>
          <w:sz w:val="24"/>
          <w:szCs w:val="24"/>
        </w:rPr>
        <w:t>gestionează</w:t>
      </w:r>
      <w:r w:rsidR="005E6CB8">
        <w:rPr>
          <w:rFonts w:ascii="PermianSerifTypeface" w:eastAsia="PermianSerifTypeface" w:hAnsi="PermianSerifTypeface" w:cs="PermianSerifTypeface"/>
          <w:sz w:val="24"/>
          <w:szCs w:val="24"/>
        </w:rPr>
        <w:t xml:space="preserve"> </w:t>
      </w:r>
      <w:bookmarkStart w:id="145" w:name="_Hlk214011594"/>
      <w:r w:rsidR="00A15C63" w:rsidRPr="004E7284">
        <w:rPr>
          <w:rFonts w:ascii="PermianSerifTypeface" w:eastAsia="PermianSerifTypeface" w:hAnsi="PermianSerifTypeface" w:cs="PermianSerifTypeface"/>
          <w:sz w:val="24"/>
          <w:szCs w:val="24"/>
        </w:rPr>
        <w:t>registr</w:t>
      </w:r>
      <w:r w:rsidR="00A15C63">
        <w:rPr>
          <w:rFonts w:ascii="PermianSerifTypeface" w:eastAsia="PermianSerifTypeface" w:hAnsi="PermianSerifTypeface" w:cs="PermianSerifTypeface"/>
          <w:sz w:val="24"/>
          <w:szCs w:val="24"/>
        </w:rPr>
        <w:t>ul</w:t>
      </w:r>
      <w:r w:rsidR="00A15C63" w:rsidRPr="004E7284">
        <w:rPr>
          <w:rFonts w:ascii="PermianSerifTypeface" w:eastAsia="PermianSerifTypeface" w:hAnsi="PermianSerifTypeface" w:cs="PermianSerifTypeface"/>
          <w:sz w:val="24"/>
          <w:szCs w:val="24"/>
        </w:rPr>
        <w:t xml:space="preserve"> </w:t>
      </w:r>
      <w:r w:rsidR="00000876" w:rsidRPr="006C420A">
        <w:rPr>
          <w:rFonts w:ascii="PermianSerifTypeface" w:eastAsia="PermianSerifTypeface" w:hAnsi="PermianSerifTypeface" w:cs="PermianSerifTypeface"/>
          <w:sz w:val="24"/>
          <w:szCs w:val="24"/>
        </w:rPr>
        <w:t xml:space="preserve">cu privire la </w:t>
      </w:r>
      <w:r w:rsidRPr="006C420A">
        <w:rPr>
          <w:rFonts w:ascii="PermianSerifTypeface" w:eastAsia="PermianSerifTypeface" w:hAnsi="PermianSerifTypeface" w:cs="PermianSerifTypeface"/>
          <w:sz w:val="24"/>
          <w:szCs w:val="24"/>
        </w:rPr>
        <w:t>actele  normativ</w:t>
      </w:r>
      <w:r w:rsidR="00A15C63" w:rsidRPr="006C420A">
        <w:rPr>
          <w:rFonts w:ascii="PermianSerifTypeface" w:eastAsia="PermianSerifTypeface" w:hAnsi="PermianSerifTypeface" w:cs="PermianSerifTypeface"/>
          <w:sz w:val="24"/>
          <w:szCs w:val="24"/>
        </w:rPr>
        <w:t>e</w:t>
      </w:r>
      <w:r w:rsidRPr="006C420A">
        <w:rPr>
          <w:rFonts w:ascii="PermianSerifTypeface" w:eastAsia="PermianSerifTypeface" w:hAnsi="PermianSerifTypeface" w:cs="PermianSerifTypeface"/>
          <w:sz w:val="24"/>
          <w:szCs w:val="24"/>
        </w:rPr>
        <w:t xml:space="preserve"> emise de BNM</w:t>
      </w:r>
      <w:r w:rsidR="00A15C63" w:rsidRPr="006C420A">
        <w:rPr>
          <w:rFonts w:ascii="PermianSerifTypeface" w:eastAsia="PermianSerifTypeface" w:hAnsi="PermianSerifTypeface" w:cs="PermianSerifTypeface"/>
          <w:sz w:val="24"/>
          <w:szCs w:val="24"/>
        </w:rPr>
        <w:t>,</w:t>
      </w:r>
      <w:r w:rsidR="006C420A">
        <w:rPr>
          <w:rFonts w:ascii="PermianSerifTypeface" w:eastAsia="PermianSerifTypeface" w:hAnsi="PermianSerifTypeface" w:cs="PermianSerifTypeface"/>
          <w:bCs/>
          <w:sz w:val="24"/>
          <w:szCs w:val="24"/>
        </w:rPr>
        <w:t xml:space="preserve"> </w:t>
      </w:r>
      <w:r w:rsidR="00CE5279" w:rsidRPr="006C420A">
        <w:rPr>
          <w:rFonts w:ascii="PermianSerifTypeface" w:eastAsia="PermianSerifTypeface" w:hAnsi="PermianSerifTypeface" w:cs="PermianSerifTypeface"/>
          <w:bCs/>
          <w:sz w:val="24"/>
          <w:szCs w:val="24"/>
        </w:rPr>
        <w:t xml:space="preserve">registrul </w:t>
      </w:r>
      <w:r w:rsidR="00000876" w:rsidRPr="006C420A">
        <w:rPr>
          <w:rFonts w:ascii="PermianSerifTypeface" w:eastAsia="PermianSerifTypeface" w:hAnsi="PermianSerifTypeface" w:cs="PermianSerifTypeface"/>
          <w:bCs/>
          <w:sz w:val="24"/>
          <w:szCs w:val="24"/>
        </w:rPr>
        <w:t xml:space="preserve">cu privire la </w:t>
      </w:r>
      <w:r w:rsidRPr="006C420A">
        <w:rPr>
          <w:rFonts w:ascii="PermianSerifTypeface" w:eastAsia="PermianSerifTypeface" w:hAnsi="PermianSerifTypeface" w:cs="PermianSerifTypeface"/>
          <w:bCs/>
          <w:sz w:val="24"/>
          <w:szCs w:val="24"/>
        </w:rPr>
        <w:t>proiecte</w:t>
      </w:r>
      <w:r w:rsidR="004E25F5" w:rsidRPr="006C420A">
        <w:rPr>
          <w:rFonts w:ascii="PermianSerifTypeface" w:eastAsia="PermianSerifTypeface" w:hAnsi="PermianSerifTypeface" w:cs="PermianSerifTypeface"/>
          <w:bCs/>
          <w:sz w:val="24"/>
          <w:szCs w:val="24"/>
        </w:rPr>
        <w:t>le</w:t>
      </w:r>
      <w:r w:rsidRPr="006C420A">
        <w:rPr>
          <w:rFonts w:ascii="PermianSerifTypeface" w:eastAsia="PermianSerifTypeface" w:hAnsi="PermianSerifTypeface" w:cs="PermianSerifTypeface"/>
          <w:bCs/>
          <w:sz w:val="24"/>
          <w:szCs w:val="24"/>
        </w:rPr>
        <w:t xml:space="preserve"> de acte normative elaborate de BNM și înaintate spre promovare și </w:t>
      </w:r>
      <w:r w:rsidR="004E25F5" w:rsidRPr="006C420A">
        <w:rPr>
          <w:rFonts w:ascii="PermianSerifTypeface" w:eastAsia="PermianSerifTypeface" w:hAnsi="PermianSerifTypeface" w:cs="PermianSerifTypeface"/>
          <w:bCs/>
          <w:sz w:val="24"/>
          <w:szCs w:val="24"/>
        </w:rPr>
        <w:t>registrul</w:t>
      </w:r>
      <w:r w:rsidRPr="006C420A">
        <w:rPr>
          <w:rFonts w:ascii="PermianSerifTypeface" w:eastAsia="PermianSerifTypeface" w:hAnsi="PermianSerifTypeface" w:cs="PermianSerifTypeface"/>
          <w:bCs/>
          <w:sz w:val="24"/>
          <w:szCs w:val="24"/>
        </w:rPr>
        <w:t xml:space="preserve"> avizelor la proiectele actelor normative elaborate de alte autorități publice</w:t>
      </w:r>
      <w:bookmarkEnd w:id="145"/>
      <w:r w:rsidRPr="009130F4">
        <w:rPr>
          <w:rFonts w:ascii="PermianSerifTypeface" w:eastAsia="PermianSerifTypeface" w:hAnsi="PermianSerifTypeface" w:cs="PermianSerifTypeface"/>
          <w:bCs/>
          <w:sz w:val="24"/>
          <w:szCs w:val="24"/>
        </w:rPr>
        <w:t>.</w:t>
      </w:r>
    </w:p>
    <w:p w14:paraId="1966184A" w14:textId="2DCECDF1" w:rsidR="00F1118F" w:rsidRPr="006C420A" w:rsidRDefault="00F1118F" w:rsidP="00F00DB3">
      <w:pPr>
        <w:pStyle w:val="ListParagraph"/>
        <w:numPr>
          <w:ilvl w:val="0"/>
          <w:numId w:val="42"/>
        </w:numPr>
        <w:tabs>
          <w:tab w:val="left" w:pos="567"/>
        </w:tabs>
        <w:spacing w:after="120" w:line="240" w:lineRule="auto"/>
        <w:ind w:left="567" w:hanging="567"/>
        <w:contextualSpacing w:val="0"/>
        <w:jc w:val="both"/>
        <w:rPr>
          <w:rFonts w:ascii="PermianSerifTypeface" w:eastAsia="PermianSerifTypeface" w:hAnsi="PermianSerifTypeface" w:cs="PermianSerifTypeface"/>
          <w:sz w:val="24"/>
          <w:szCs w:val="24"/>
        </w:rPr>
      </w:pPr>
      <w:r w:rsidRPr="006C420A">
        <w:rPr>
          <w:rFonts w:ascii="PermianSerifTypeface" w:eastAsia="PermianSerifTypeface" w:hAnsi="PermianSerifTypeface" w:cs="PermianSerifTypeface"/>
          <w:sz w:val="24"/>
          <w:szCs w:val="24"/>
        </w:rPr>
        <w:t>Participă la activitatea Colegiului ROF.</w:t>
      </w:r>
    </w:p>
    <w:bookmarkEnd w:id="144"/>
    <w:p w14:paraId="2068DBAC" w14:textId="768053A7" w:rsidR="005572EC" w:rsidRPr="00E76D94" w:rsidRDefault="005572EC" w:rsidP="00F00DB3">
      <w:pPr>
        <w:tabs>
          <w:tab w:val="left" w:pos="567"/>
        </w:tabs>
        <w:spacing w:after="0" w:line="240" w:lineRule="auto"/>
        <w:ind w:left="567" w:hanging="567"/>
        <w:jc w:val="both"/>
        <w:rPr>
          <w:rFonts w:ascii="PermianSerifTypeface" w:hAnsi="PermianSerifTypeface" w:cs="Times New Roman"/>
          <w:b/>
          <w:bCs/>
          <w:color w:val="010302"/>
          <w:sz w:val="24"/>
          <w:szCs w:val="24"/>
        </w:rPr>
      </w:pPr>
      <w:r w:rsidRPr="00E76D94">
        <w:rPr>
          <w:rFonts w:ascii="PermianSerifTypeface" w:hAnsi="PermianSerifTypeface" w:cs="Times New Roman"/>
          <w:b/>
          <w:bCs/>
          <w:color w:val="010302"/>
          <w:sz w:val="24"/>
          <w:szCs w:val="24"/>
        </w:rPr>
        <w:t xml:space="preserve">Activitatea </w:t>
      </w:r>
      <w:r w:rsidR="008957C2" w:rsidRPr="00E76D94">
        <w:rPr>
          <w:rFonts w:ascii="PermianSerifTypeface" w:hAnsi="PermianSerifTypeface" w:cs="Times New Roman"/>
          <w:b/>
          <w:bCs/>
          <w:color w:val="010302"/>
          <w:sz w:val="24"/>
          <w:szCs w:val="24"/>
        </w:rPr>
        <w:t>DLDI</w:t>
      </w:r>
      <w:r w:rsidRPr="00E76D94">
        <w:rPr>
          <w:rFonts w:ascii="PermianSerifTypeface" w:hAnsi="PermianSerifTypeface" w:cs="Times New Roman"/>
          <w:b/>
          <w:bCs/>
          <w:color w:val="010302"/>
          <w:sz w:val="24"/>
          <w:szCs w:val="24"/>
        </w:rPr>
        <w:t xml:space="preserve"> se desfășoară prin intermediul următoarelor direcții:</w:t>
      </w:r>
    </w:p>
    <w:p w14:paraId="71C01CBD" w14:textId="77777777" w:rsidR="005572EC" w:rsidRPr="00E76D94" w:rsidRDefault="005572EC" w:rsidP="00F00DB3">
      <w:pPr>
        <w:pStyle w:val="ListParagraph"/>
        <w:numPr>
          <w:ilvl w:val="0"/>
          <w:numId w:val="25"/>
        </w:numPr>
        <w:tabs>
          <w:tab w:val="left" w:pos="567"/>
        </w:tabs>
        <w:spacing w:after="0" w:line="240" w:lineRule="auto"/>
        <w:ind w:left="567" w:hanging="283"/>
        <w:jc w:val="both"/>
        <w:rPr>
          <w:rFonts w:ascii="PermianSerifTypeface" w:hAnsi="PermianSerifTypeface" w:cs="Times New Roman"/>
          <w:b/>
          <w:bCs/>
          <w:i/>
          <w:iCs/>
          <w:color w:val="000000"/>
          <w:sz w:val="24"/>
          <w:szCs w:val="24"/>
        </w:rPr>
      </w:pPr>
      <w:r w:rsidRPr="00E76D94">
        <w:rPr>
          <w:rFonts w:ascii="PermianSerifTypeface" w:hAnsi="PermianSerifTypeface" w:cs="Times New Roman"/>
          <w:b/>
          <w:bCs/>
          <w:color w:val="010302"/>
          <w:sz w:val="24"/>
          <w:szCs w:val="24"/>
        </w:rPr>
        <w:t>Direcția legislație banca centrală</w:t>
      </w:r>
    </w:p>
    <w:p w14:paraId="721B74E5" w14:textId="0A3F617D" w:rsidR="005572EC" w:rsidRPr="00E76D94" w:rsidRDefault="005572EC" w:rsidP="00F00DB3">
      <w:pPr>
        <w:pStyle w:val="ListParagraph"/>
        <w:numPr>
          <w:ilvl w:val="0"/>
          <w:numId w:val="25"/>
        </w:numPr>
        <w:tabs>
          <w:tab w:val="left" w:pos="567"/>
        </w:tabs>
        <w:spacing w:after="0" w:line="240" w:lineRule="auto"/>
        <w:ind w:left="567" w:hanging="283"/>
        <w:jc w:val="both"/>
        <w:rPr>
          <w:rFonts w:ascii="PermianSerifTypeface" w:hAnsi="PermianSerifTypeface" w:cs="Times New Roman"/>
          <w:b/>
          <w:bCs/>
          <w:i/>
          <w:iCs/>
          <w:color w:val="000000"/>
          <w:sz w:val="24"/>
          <w:szCs w:val="24"/>
        </w:rPr>
      </w:pPr>
      <w:r w:rsidRPr="00E76D94">
        <w:rPr>
          <w:rFonts w:ascii="PermianSerifTypeface" w:hAnsi="PermianSerifTypeface" w:cs="Times New Roman"/>
          <w:b/>
          <w:bCs/>
          <w:color w:val="010302"/>
          <w:sz w:val="24"/>
          <w:szCs w:val="24"/>
        </w:rPr>
        <w:t>Direcția legislație bancară</w:t>
      </w:r>
    </w:p>
    <w:p w14:paraId="5B7935B8" w14:textId="77777777" w:rsidR="00E10ECC" w:rsidRDefault="00E10ECC" w:rsidP="00F00DB3">
      <w:pPr>
        <w:tabs>
          <w:tab w:val="left" w:pos="567"/>
        </w:tabs>
        <w:spacing w:after="0" w:line="240" w:lineRule="auto"/>
        <w:rPr>
          <w:rFonts w:ascii="PermianSerifTypeface" w:hAnsi="PermianSerifTypeface"/>
          <w:b/>
          <w:bCs/>
          <w:color w:val="010302"/>
          <w:sz w:val="24"/>
          <w:szCs w:val="24"/>
        </w:rPr>
      </w:pPr>
    </w:p>
    <w:p w14:paraId="61BA5F37" w14:textId="77777777" w:rsidR="006C420A" w:rsidRPr="006C420A" w:rsidRDefault="006C420A" w:rsidP="00F00DB3">
      <w:pPr>
        <w:tabs>
          <w:tab w:val="left" w:pos="567"/>
        </w:tabs>
        <w:spacing w:after="0" w:line="240" w:lineRule="auto"/>
        <w:rPr>
          <w:rFonts w:ascii="PermianSerifTypeface" w:hAnsi="PermianSerifTypeface"/>
          <w:b/>
          <w:bCs/>
          <w:color w:val="010302"/>
          <w:sz w:val="24"/>
          <w:szCs w:val="24"/>
        </w:rPr>
      </w:pPr>
    </w:p>
    <w:p w14:paraId="2C3EF514" w14:textId="6840FFDE" w:rsidR="00730DA1" w:rsidRPr="00E76D94" w:rsidRDefault="00E76CB8" w:rsidP="00F00DB3">
      <w:pPr>
        <w:tabs>
          <w:tab w:val="left" w:pos="567"/>
        </w:tabs>
        <w:spacing w:after="0" w:line="240" w:lineRule="auto"/>
        <w:ind w:left="567" w:hanging="567"/>
        <w:jc w:val="both"/>
        <w:outlineLvl w:val="0"/>
        <w:rPr>
          <w:rFonts w:ascii="PermianSerifTypeface" w:hAnsi="PermianSerifTypeface" w:cs="Times New Roman"/>
          <w:b/>
          <w:bCs/>
          <w:i/>
          <w:color w:val="000000"/>
          <w:sz w:val="24"/>
          <w:szCs w:val="24"/>
        </w:rPr>
      </w:pPr>
      <w:bookmarkStart w:id="146" w:name="_Toc200360576"/>
      <w:bookmarkStart w:id="147" w:name="_Toc214436160"/>
      <w:r w:rsidRPr="00E76D94">
        <w:rPr>
          <w:rFonts w:ascii="PermianSerifTypeface" w:eastAsiaTheme="majorEastAsia" w:hAnsi="PermianSerifTypeface" w:cs="Times New Roman"/>
          <w:b/>
          <w:bCs/>
          <w:color w:val="1F4E79" w:themeColor="accent5" w:themeShade="80"/>
          <w:sz w:val="24"/>
          <w:szCs w:val="24"/>
        </w:rPr>
        <w:t>3.</w:t>
      </w:r>
      <w:r w:rsidR="00984247" w:rsidRPr="00E76D94">
        <w:rPr>
          <w:rFonts w:ascii="PermianSerifTypeface" w:eastAsiaTheme="majorEastAsia" w:hAnsi="PermianSerifTypeface" w:cs="Times New Roman"/>
          <w:b/>
          <w:bCs/>
          <w:color w:val="1F4E79" w:themeColor="accent5" w:themeShade="80"/>
          <w:sz w:val="24"/>
          <w:szCs w:val="24"/>
        </w:rPr>
        <w:t>4.23</w:t>
      </w:r>
      <w:r w:rsidR="00730DA1" w:rsidRPr="00E76D94">
        <w:rPr>
          <w:rFonts w:ascii="PermianSerifTypeface" w:eastAsiaTheme="majorEastAsia" w:hAnsi="PermianSerifTypeface" w:cs="Times New Roman"/>
          <w:b/>
          <w:bCs/>
          <w:color w:val="1F4E79" w:themeColor="accent5" w:themeShade="80"/>
          <w:sz w:val="24"/>
          <w:szCs w:val="24"/>
        </w:rPr>
        <w:t xml:space="preserve">. </w:t>
      </w:r>
      <w:bookmarkStart w:id="148" w:name="_Hlk201650055"/>
      <w:bookmarkStart w:id="149" w:name="_Hlk201734318"/>
      <w:r w:rsidR="004A6345" w:rsidRPr="00E76D94">
        <w:rPr>
          <w:rFonts w:ascii="PermianSerifTypeface" w:eastAsiaTheme="majorEastAsia" w:hAnsi="PermianSerifTypeface" w:cs="Times New Roman"/>
          <w:b/>
          <w:bCs/>
          <w:color w:val="1F4E79" w:themeColor="accent5" w:themeShade="80"/>
          <w:sz w:val="24"/>
          <w:szCs w:val="24"/>
        </w:rPr>
        <w:t>Departamentul tehnologii informaționale</w:t>
      </w:r>
      <w:bookmarkEnd w:id="146"/>
      <w:r w:rsidR="00D63E8D" w:rsidRPr="00E76D94">
        <w:rPr>
          <w:rFonts w:ascii="PermianSerifTypeface" w:eastAsiaTheme="majorEastAsia" w:hAnsi="PermianSerifTypeface" w:cs="Times New Roman"/>
          <w:b/>
          <w:bCs/>
          <w:color w:val="1F4E79" w:themeColor="accent5" w:themeShade="80"/>
          <w:sz w:val="24"/>
          <w:szCs w:val="24"/>
        </w:rPr>
        <w:t xml:space="preserve"> </w:t>
      </w:r>
      <w:bookmarkEnd w:id="148"/>
      <w:r w:rsidR="00D63E8D" w:rsidRPr="00E76D94">
        <w:rPr>
          <w:rFonts w:ascii="PermianSerifTypeface" w:eastAsiaTheme="majorEastAsia" w:hAnsi="PermianSerifTypeface" w:cs="Times New Roman"/>
          <w:b/>
          <w:bCs/>
          <w:color w:val="1F4E79" w:themeColor="accent5" w:themeShade="80"/>
          <w:sz w:val="24"/>
          <w:szCs w:val="24"/>
        </w:rPr>
        <w:t>(DTI)</w:t>
      </w:r>
      <w:bookmarkEnd w:id="147"/>
    </w:p>
    <w:p w14:paraId="41E2CE00" w14:textId="77777777" w:rsidR="00720486" w:rsidRPr="00E76D94" w:rsidRDefault="006F10E9" w:rsidP="00F00DB3">
      <w:pPr>
        <w:pStyle w:val="ListParagraph"/>
        <w:numPr>
          <w:ilvl w:val="0"/>
          <w:numId w:val="23"/>
        </w:numPr>
        <w:tabs>
          <w:tab w:val="left" w:pos="567"/>
        </w:tabs>
        <w:spacing w:after="120" w:line="240" w:lineRule="auto"/>
        <w:ind w:left="567" w:hanging="567"/>
        <w:contextualSpacing w:val="0"/>
        <w:jc w:val="both"/>
        <w:rPr>
          <w:rFonts w:ascii="PermianSerifTypeface" w:eastAsia="PermianSerifTypeface" w:hAnsi="PermianSerifTypeface" w:cs="PermianSerifTypeface"/>
          <w:sz w:val="24"/>
          <w:szCs w:val="24"/>
        </w:rPr>
      </w:pPr>
      <w:r w:rsidRPr="00E76D94">
        <w:rPr>
          <w:rFonts w:ascii="PermianSerifTypeface" w:eastAsia="PermianSerifTypeface" w:hAnsi="PermianSerifTypeface" w:cs="PermianSerifTypeface"/>
          <w:sz w:val="24"/>
          <w:szCs w:val="24"/>
        </w:rPr>
        <w:t>Elaborează și actualizează strategia TIC, definește cadrul organizațional și a proceselor aferente domeniului TIC, precum și coordon</w:t>
      </w:r>
      <w:r w:rsidR="00720486" w:rsidRPr="00E76D94">
        <w:rPr>
          <w:rFonts w:ascii="PermianSerifTypeface" w:eastAsia="PermianSerifTypeface" w:hAnsi="PermianSerifTypeface" w:cs="PermianSerifTypeface"/>
          <w:sz w:val="24"/>
          <w:szCs w:val="24"/>
        </w:rPr>
        <w:t>ează</w:t>
      </w:r>
      <w:r w:rsidRPr="00E76D94">
        <w:rPr>
          <w:rFonts w:ascii="PermianSerifTypeface" w:eastAsia="PermianSerifTypeface" w:hAnsi="PermianSerifTypeface" w:cs="PermianSerifTypeface"/>
          <w:sz w:val="24"/>
          <w:szCs w:val="24"/>
        </w:rPr>
        <w:t xml:space="preserve"> relațiil</w:t>
      </w:r>
      <w:r w:rsidR="00720486" w:rsidRPr="00E76D94">
        <w:rPr>
          <w:rFonts w:ascii="PermianSerifTypeface" w:eastAsia="PermianSerifTypeface" w:hAnsi="PermianSerifTypeface" w:cs="PermianSerifTypeface"/>
          <w:sz w:val="24"/>
          <w:szCs w:val="24"/>
        </w:rPr>
        <w:t>e</w:t>
      </w:r>
      <w:r w:rsidRPr="00E76D94">
        <w:rPr>
          <w:rFonts w:ascii="PermianSerifTypeface" w:eastAsia="PermianSerifTypeface" w:hAnsi="PermianSerifTypeface" w:cs="PermianSerifTypeface"/>
          <w:sz w:val="24"/>
          <w:szCs w:val="24"/>
        </w:rPr>
        <w:t xml:space="preserve"> cu celelalte subdiviziuni ale BNM pe domeniile relevante pentru dezvoltarea, operarea și utilizarea serviciilor TIC.</w:t>
      </w:r>
    </w:p>
    <w:p w14:paraId="36E35603" w14:textId="09E45B65" w:rsidR="006F10E9" w:rsidRPr="00E76D94" w:rsidRDefault="006F10E9" w:rsidP="00F00DB3">
      <w:pPr>
        <w:pStyle w:val="ListParagraph"/>
        <w:numPr>
          <w:ilvl w:val="0"/>
          <w:numId w:val="23"/>
        </w:numPr>
        <w:tabs>
          <w:tab w:val="left" w:pos="567"/>
        </w:tabs>
        <w:spacing w:after="120" w:line="240" w:lineRule="auto"/>
        <w:ind w:left="567" w:hanging="567"/>
        <w:contextualSpacing w:val="0"/>
        <w:jc w:val="both"/>
        <w:rPr>
          <w:rFonts w:ascii="PermianSerifTypeface" w:eastAsia="PermianSerifTypeface" w:hAnsi="PermianSerifTypeface" w:cs="PermianSerifTypeface"/>
          <w:sz w:val="24"/>
          <w:szCs w:val="24"/>
        </w:rPr>
      </w:pPr>
      <w:r w:rsidRPr="00E76D94">
        <w:rPr>
          <w:rFonts w:ascii="PermianSerifTypeface" w:eastAsia="Times New Roman" w:hAnsi="PermianSerifTypeface"/>
          <w:sz w:val="24"/>
          <w:szCs w:val="24"/>
        </w:rPr>
        <w:t>Identific</w:t>
      </w:r>
      <w:r w:rsidR="00720486" w:rsidRPr="00E76D94">
        <w:rPr>
          <w:rFonts w:ascii="PermianSerifTypeface" w:eastAsia="Times New Roman" w:hAnsi="PermianSerifTypeface"/>
          <w:sz w:val="24"/>
          <w:szCs w:val="24"/>
        </w:rPr>
        <w:t>ă</w:t>
      </w:r>
      <w:r w:rsidRPr="00E76D94">
        <w:rPr>
          <w:rFonts w:ascii="PermianSerifTypeface" w:eastAsia="Times New Roman" w:hAnsi="PermianSerifTypeface"/>
          <w:sz w:val="24"/>
          <w:szCs w:val="24"/>
        </w:rPr>
        <w:t xml:space="preserve"> oportunitățil</w:t>
      </w:r>
      <w:r w:rsidR="00720486" w:rsidRPr="00E76D94">
        <w:rPr>
          <w:rFonts w:ascii="PermianSerifTypeface" w:eastAsia="Times New Roman" w:hAnsi="PermianSerifTypeface"/>
          <w:sz w:val="24"/>
          <w:szCs w:val="24"/>
        </w:rPr>
        <w:t>e</w:t>
      </w:r>
      <w:r w:rsidRPr="00E76D94">
        <w:rPr>
          <w:rFonts w:ascii="PermianSerifTypeface" w:eastAsia="Times New Roman" w:hAnsi="PermianSerifTypeface"/>
          <w:sz w:val="24"/>
          <w:szCs w:val="24"/>
        </w:rPr>
        <w:t xml:space="preserve"> tehnologice aplicabile în activitatea BNM, elabor</w:t>
      </w:r>
      <w:r w:rsidR="00720486" w:rsidRPr="00E76D94">
        <w:rPr>
          <w:rFonts w:ascii="PermianSerifTypeface" w:eastAsia="Times New Roman" w:hAnsi="PermianSerifTypeface"/>
          <w:sz w:val="24"/>
          <w:szCs w:val="24"/>
        </w:rPr>
        <w:t>ează</w:t>
      </w:r>
      <w:r w:rsidRPr="00E76D94">
        <w:rPr>
          <w:rFonts w:ascii="PermianSerifTypeface" w:eastAsia="Times New Roman" w:hAnsi="PermianSerifTypeface"/>
          <w:sz w:val="24"/>
          <w:szCs w:val="24"/>
        </w:rPr>
        <w:t xml:space="preserve"> și test</w:t>
      </w:r>
      <w:r w:rsidR="00720486" w:rsidRPr="00E76D94">
        <w:rPr>
          <w:rFonts w:ascii="PermianSerifTypeface" w:eastAsia="Times New Roman" w:hAnsi="PermianSerifTypeface"/>
          <w:sz w:val="24"/>
          <w:szCs w:val="24"/>
        </w:rPr>
        <w:t>ează</w:t>
      </w:r>
      <w:r w:rsidRPr="00E76D94">
        <w:rPr>
          <w:rFonts w:ascii="PermianSerifTypeface" w:eastAsia="Times New Roman" w:hAnsi="PermianSerifTypeface"/>
          <w:sz w:val="24"/>
          <w:szCs w:val="24"/>
        </w:rPr>
        <w:t xml:space="preserve"> soluții inovatoare, </w:t>
      </w:r>
      <w:r w:rsidR="00DE1008" w:rsidRPr="00E76D94">
        <w:rPr>
          <w:rFonts w:ascii="PermianSerifTypeface" w:eastAsia="Times New Roman" w:hAnsi="PermianSerifTypeface"/>
          <w:sz w:val="24"/>
          <w:szCs w:val="24"/>
        </w:rPr>
        <w:t>implementează</w:t>
      </w:r>
      <w:r w:rsidRPr="00E76D94">
        <w:rPr>
          <w:rFonts w:ascii="PermianSerifTypeface" w:eastAsia="Times New Roman" w:hAnsi="PermianSerifTypeface"/>
          <w:sz w:val="24"/>
          <w:szCs w:val="24"/>
        </w:rPr>
        <w:t xml:space="preserve"> proiectel</w:t>
      </w:r>
      <w:r w:rsidR="00720486" w:rsidRPr="00E76D94">
        <w:rPr>
          <w:rFonts w:ascii="PermianSerifTypeface" w:eastAsia="Times New Roman" w:hAnsi="PermianSerifTypeface"/>
          <w:sz w:val="24"/>
          <w:szCs w:val="24"/>
        </w:rPr>
        <w:t>e</w:t>
      </w:r>
      <w:r w:rsidR="00DE1008" w:rsidRPr="00E76D94">
        <w:rPr>
          <w:rFonts w:ascii="PermianSerifTypeface" w:eastAsia="Times New Roman" w:hAnsi="PermianSerifTypeface"/>
          <w:sz w:val="24"/>
          <w:szCs w:val="24"/>
        </w:rPr>
        <w:t>-</w:t>
      </w:r>
      <w:r w:rsidRPr="00E76D94">
        <w:rPr>
          <w:rFonts w:ascii="PermianSerifTypeface" w:eastAsia="Times New Roman" w:hAnsi="PermianSerifTypeface"/>
          <w:sz w:val="24"/>
          <w:szCs w:val="24"/>
        </w:rPr>
        <w:t>pilot și oper</w:t>
      </w:r>
      <w:r w:rsidR="00720486" w:rsidRPr="00E76D94">
        <w:rPr>
          <w:rFonts w:ascii="PermianSerifTypeface" w:eastAsia="Times New Roman" w:hAnsi="PermianSerifTypeface"/>
          <w:sz w:val="24"/>
          <w:szCs w:val="24"/>
        </w:rPr>
        <w:t>ează</w:t>
      </w:r>
      <w:r w:rsidRPr="00E76D94">
        <w:rPr>
          <w:rFonts w:ascii="PermianSerifTypeface" w:eastAsia="Times New Roman" w:hAnsi="PermianSerifTypeface"/>
          <w:sz w:val="24"/>
          <w:szCs w:val="24"/>
        </w:rPr>
        <w:t xml:space="preserve"> </w:t>
      </w:r>
      <w:r w:rsidRPr="00E76D94">
        <w:rPr>
          <w:rFonts w:ascii="PermianSerifTypeface" w:eastAsia="Times New Roman" w:hAnsi="PermianSerifTypeface"/>
          <w:i/>
          <w:iCs/>
          <w:sz w:val="24"/>
          <w:szCs w:val="24"/>
        </w:rPr>
        <w:t>Laboratorul de inovații tehnologice</w:t>
      </w:r>
      <w:r w:rsidRPr="00E76D94">
        <w:rPr>
          <w:rFonts w:ascii="PermianSerifTypeface" w:eastAsia="Times New Roman" w:hAnsi="PermianSerifTypeface"/>
          <w:sz w:val="24"/>
          <w:szCs w:val="24"/>
        </w:rPr>
        <w:t>. Gestion</w:t>
      </w:r>
      <w:r w:rsidR="00720486" w:rsidRPr="00E76D94">
        <w:rPr>
          <w:rFonts w:ascii="PermianSerifTypeface" w:eastAsia="Times New Roman" w:hAnsi="PermianSerifTypeface"/>
          <w:sz w:val="24"/>
          <w:szCs w:val="24"/>
        </w:rPr>
        <w:t>ează</w:t>
      </w:r>
      <w:r w:rsidRPr="00E76D94">
        <w:rPr>
          <w:rFonts w:ascii="PermianSerifTypeface" w:eastAsia="Times New Roman" w:hAnsi="PermianSerifTypeface"/>
          <w:sz w:val="24"/>
          <w:szCs w:val="24"/>
        </w:rPr>
        <w:t xml:space="preserve"> portofoliul de inițiative de transformare digitală și inova</w:t>
      </w:r>
      <w:r w:rsidR="004E25F5">
        <w:rPr>
          <w:rFonts w:ascii="PermianSerifTypeface" w:eastAsia="Times New Roman" w:hAnsi="PermianSerifTypeface"/>
          <w:sz w:val="24"/>
          <w:szCs w:val="24"/>
        </w:rPr>
        <w:t>r</w:t>
      </w:r>
      <w:r w:rsidRPr="00E76D94">
        <w:rPr>
          <w:rFonts w:ascii="PermianSerifTypeface" w:eastAsia="Times New Roman" w:hAnsi="PermianSerifTypeface"/>
          <w:sz w:val="24"/>
          <w:szCs w:val="24"/>
        </w:rPr>
        <w:t>e.</w:t>
      </w:r>
    </w:p>
    <w:p w14:paraId="4A678981" w14:textId="7D26DC30" w:rsidR="006F10E9" w:rsidRPr="00E76D94" w:rsidRDefault="006F10E9" w:rsidP="00F00DB3">
      <w:pPr>
        <w:numPr>
          <w:ilvl w:val="0"/>
          <w:numId w:val="23"/>
        </w:numPr>
        <w:tabs>
          <w:tab w:val="left" w:pos="567"/>
        </w:tabs>
        <w:spacing w:after="120" w:line="240" w:lineRule="auto"/>
        <w:ind w:left="567" w:hanging="567"/>
        <w:jc w:val="both"/>
        <w:rPr>
          <w:rFonts w:ascii="PermianSerifTypeface" w:eastAsia="Times New Roman" w:hAnsi="PermianSerifTypeface"/>
          <w:sz w:val="24"/>
          <w:szCs w:val="24"/>
        </w:rPr>
      </w:pPr>
      <w:r w:rsidRPr="00E76D94">
        <w:rPr>
          <w:rFonts w:ascii="PermianSerifTypeface" w:eastAsia="Times New Roman" w:hAnsi="PermianSerifTypeface"/>
          <w:sz w:val="24"/>
          <w:szCs w:val="24"/>
        </w:rPr>
        <w:t>Planific</w:t>
      </w:r>
      <w:r w:rsidR="00720486" w:rsidRPr="00E76D94">
        <w:rPr>
          <w:rFonts w:ascii="PermianSerifTypeface" w:eastAsia="Times New Roman" w:hAnsi="PermianSerifTypeface"/>
          <w:sz w:val="24"/>
          <w:szCs w:val="24"/>
        </w:rPr>
        <w:t>ă</w:t>
      </w:r>
      <w:r w:rsidRPr="00E76D94">
        <w:rPr>
          <w:rFonts w:ascii="PermianSerifTypeface" w:eastAsia="Times New Roman" w:hAnsi="PermianSerifTypeface"/>
          <w:sz w:val="24"/>
          <w:szCs w:val="24"/>
        </w:rPr>
        <w:t>, proiect</w:t>
      </w:r>
      <w:r w:rsidR="00720486" w:rsidRPr="00E76D94">
        <w:rPr>
          <w:rFonts w:ascii="PermianSerifTypeface" w:eastAsia="Times New Roman" w:hAnsi="PermianSerifTypeface"/>
          <w:sz w:val="24"/>
          <w:szCs w:val="24"/>
        </w:rPr>
        <w:t>ează</w:t>
      </w:r>
      <w:r w:rsidRPr="00E76D94">
        <w:rPr>
          <w:rFonts w:ascii="PermianSerifTypeface" w:eastAsia="Times New Roman" w:hAnsi="PermianSerifTypeface"/>
          <w:sz w:val="24"/>
          <w:szCs w:val="24"/>
        </w:rPr>
        <w:t>, dezvolt</w:t>
      </w:r>
      <w:r w:rsidR="00720486" w:rsidRPr="00E76D94">
        <w:rPr>
          <w:rFonts w:ascii="PermianSerifTypeface" w:eastAsia="Times New Roman" w:hAnsi="PermianSerifTypeface"/>
          <w:sz w:val="24"/>
          <w:szCs w:val="24"/>
        </w:rPr>
        <w:t>ă</w:t>
      </w:r>
      <w:r w:rsidRPr="00E76D94">
        <w:rPr>
          <w:rFonts w:ascii="PermianSerifTypeface" w:eastAsia="Times New Roman" w:hAnsi="PermianSerifTypeface"/>
          <w:sz w:val="24"/>
          <w:szCs w:val="24"/>
        </w:rPr>
        <w:t>, test</w:t>
      </w:r>
      <w:r w:rsidR="00720486" w:rsidRPr="00E76D94">
        <w:rPr>
          <w:rFonts w:ascii="PermianSerifTypeface" w:eastAsia="Times New Roman" w:hAnsi="PermianSerifTypeface"/>
          <w:sz w:val="24"/>
          <w:szCs w:val="24"/>
        </w:rPr>
        <w:t>ează</w:t>
      </w:r>
      <w:r w:rsidRPr="00E76D94">
        <w:rPr>
          <w:rFonts w:ascii="PermianSerifTypeface" w:eastAsia="Times New Roman" w:hAnsi="PermianSerifTypeface"/>
          <w:sz w:val="24"/>
          <w:szCs w:val="24"/>
        </w:rPr>
        <w:t>, lans</w:t>
      </w:r>
      <w:r w:rsidR="00720486" w:rsidRPr="00E76D94">
        <w:rPr>
          <w:rFonts w:ascii="PermianSerifTypeface" w:eastAsia="Times New Roman" w:hAnsi="PermianSerifTypeface"/>
          <w:sz w:val="24"/>
          <w:szCs w:val="24"/>
        </w:rPr>
        <w:t>ează</w:t>
      </w:r>
      <w:r w:rsidRPr="00E76D94">
        <w:rPr>
          <w:rFonts w:ascii="PermianSerifTypeface" w:eastAsia="Times New Roman" w:hAnsi="PermianSerifTypeface"/>
          <w:sz w:val="24"/>
          <w:szCs w:val="24"/>
        </w:rPr>
        <w:t xml:space="preserve"> în producție și administr</w:t>
      </w:r>
      <w:r w:rsidR="00720486" w:rsidRPr="00E76D94">
        <w:rPr>
          <w:rFonts w:ascii="PermianSerifTypeface" w:eastAsia="Times New Roman" w:hAnsi="PermianSerifTypeface"/>
          <w:sz w:val="24"/>
          <w:szCs w:val="24"/>
        </w:rPr>
        <w:t>ează</w:t>
      </w:r>
      <w:r w:rsidRPr="00E76D94">
        <w:rPr>
          <w:rFonts w:ascii="PermianSerifTypeface" w:eastAsia="Times New Roman" w:hAnsi="PermianSerifTypeface"/>
          <w:sz w:val="24"/>
          <w:szCs w:val="24"/>
        </w:rPr>
        <w:t xml:space="preserve"> serviciil</w:t>
      </w:r>
      <w:r w:rsidR="00DE1008" w:rsidRPr="00E76D94">
        <w:rPr>
          <w:rFonts w:ascii="PermianSerifTypeface" w:eastAsia="Times New Roman" w:hAnsi="PermianSerifTypeface"/>
          <w:sz w:val="24"/>
          <w:szCs w:val="24"/>
        </w:rPr>
        <w:t>e</w:t>
      </w:r>
      <w:r w:rsidRPr="00E76D94">
        <w:rPr>
          <w:rFonts w:ascii="PermianSerifTypeface" w:eastAsia="Times New Roman" w:hAnsi="PermianSerifTypeface"/>
          <w:sz w:val="24"/>
          <w:szCs w:val="24"/>
        </w:rPr>
        <w:t xml:space="preserve"> TIC, precum și coordon</w:t>
      </w:r>
      <w:r w:rsidR="00720486" w:rsidRPr="00E76D94">
        <w:rPr>
          <w:rFonts w:ascii="PermianSerifTypeface" w:eastAsia="Times New Roman" w:hAnsi="PermianSerifTypeface"/>
          <w:sz w:val="24"/>
          <w:szCs w:val="24"/>
        </w:rPr>
        <w:t xml:space="preserve">ează </w:t>
      </w:r>
      <w:r w:rsidRPr="00E76D94">
        <w:rPr>
          <w:rFonts w:ascii="PermianSerifTypeface" w:eastAsia="Times New Roman" w:hAnsi="PermianSerifTypeface"/>
          <w:sz w:val="24"/>
          <w:szCs w:val="24"/>
        </w:rPr>
        <w:t>proiectel</w:t>
      </w:r>
      <w:r w:rsidR="00720486" w:rsidRPr="00E76D94">
        <w:rPr>
          <w:rFonts w:ascii="PermianSerifTypeface" w:eastAsia="Times New Roman" w:hAnsi="PermianSerifTypeface"/>
          <w:sz w:val="24"/>
          <w:szCs w:val="24"/>
        </w:rPr>
        <w:t>e</w:t>
      </w:r>
      <w:r w:rsidRPr="00E76D94">
        <w:rPr>
          <w:rFonts w:ascii="PermianSerifTypeface" w:eastAsia="Times New Roman" w:hAnsi="PermianSerifTypeface"/>
          <w:sz w:val="24"/>
          <w:szCs w:val="24"/>
        </w:rPr>
        <w:t xml:space="preserve"> TIC și </w:t>
      </w:r>
      <w:r w:rsidRPr="00E76D94">
        <w:rPr>
          <w:rFonts w:ascii="PermianSerifTypeface" w:eastAsia="Times New Roman" w:hAnsi="PermianSerifTypeface"/>
          <w:sz w:val="24"/>
          <w:szCs w:val="24"/>
        </w:rPr>
        <w:lastRenderedPageBreak/>
        <w:t>component</w:t>
      </w:r>
      <w:r w:rsidR="00DE1008" w:rsidRPr="00E76D94">
        <w:rPr>
          <w:rFonts w:ascii="PermianSerifTypeface" w:eastAsia="Times New Roman" w:hAnsi="PermianSerifTypeface"/>
          <w:sz w:val="24"/>
          <w:szCs w:val="24"/>
        </w:rPr>
        <w:t>a</w:t>
      </w:r>
      <w:r w:rsidRPr="00E76D94">
        <w:rPr>
          <w:rFonts w:ascii="PermianSerifTypeface" w:eastAsia="Times New Roman" w:hAnsi="PermianSerifTypeface"/>
          <w:sz w:val="24"/>
          <w:szCs w:val="24"/>
        </w:rPr>
        <w:t xml:space="preserve"> TIC din cadrul altor proiecte instituționale. Elabor</w:t>
      </w:r>
      <w:r w:rsidR="00720486" w:rsidRPr="00E76D94">
        <w:rPr>
          <w:rFonts w:ascii="PermianSerifTypeface" w:eastAsia="Times New Roman" w:hAnsi="PermianSerifTypeface"/>
          <w:sz w:val="24"/>
          <w:szCs w:val="24"/>
        </w:rPr>
        <w:t>ează</w:t>
      </w:r>
      <w:r w:rsidRPr="00E76D94">
        <w:rPr>
          <w:rFonts w:ascii="PermianSerifTypeface" w:eastAsia="Times New Roman" w:hAnsi="PermianSerifTypeface"/>
          <w:sz w:val="24"/>
          <w:szCs w:val="24"/>
        </w:rPr>
        <w:t xml:space="preserve"> cerințe tehnice</w:t>
      </w:r>
      <w:r w:rsidR="00720486" w:rsidRPr="00E76D94">
        <w:rPr>
          <w:rFonts w:ascii="PermianSerifTypeface" w:eastAsia="Times New Roman" w:hAnsi="PermianSerifTypeface"/>
          <w:sz w:val="24"/>
          <w:szCs w:val="24"/>
        </w:rPr>
        <w:t xml:space="preserve"> </w:t>
      </w:r>
      <w:r w:rsidRPr="00E76D94">
        <w:rPr>
          <w:rFonts w:ascii="PermianSerifTypeface" w:eastAsia="Times New Roman" w:hAnsi="PermianSerifTypeface"/>
          <w:sz w:val="24"/>
          <w:szCs w:val="24"/>
        </w:rPr>
        <w:t>și</w:t>
      </w:r>
      <w:r w:rsidR="00720486" w:rsidRPr="00E76D94">
        <w:rPr>
          <w:rFonts w:ascii="PermianSerifTypeface" w:eastAsia="Times New Roman" w:hAnsi="PermianSerifTypeface"/>
          <w:sz w:val="24"/>
          <w:szCs w:val="24"/>
        </w:rPr>
        <w:t xml:space="preserve"> </w:t>
      </w:r>
      <w:r w:rsidRPr="00E76D94">
        <w:rPr>
          <w:rFonts w:ascii="PermianSerifTypeface" w:eastAsia="Times New Roman" w:hAnsi="PermianSerifTypeface"/>
          <w:sz w:val="24"/>
          <w:szCs w:val="24"/>
        </w:rPr>
        <w:t>asigur</w:t>
      </w:r>
      <w:r w:rsidR="00720486" w:rsidRPr="00E76D94">
        <w:rPr>
          <w:rFonts w:ascii="PermianSerifTypeface" w:eastAsia="Times New Roman" w:hAnsi="PermianSerifTypeface"/>
          <w:sz w:val="24"/>
          <w:szCs w:val="24"/>
        </w:rPr>
        <w:t>ă</w:t>
      </w:r>
      <w:r w:rsidRPr="00E76D94">
        <w:rPr>
          <w:rFonts w:ascii="PermianSerifTypeface" w:eastAsia="Times New Roman" w:hAnsi="PermianSerifTypeface"/>
          <w:sz w:val="24"/>
          <w:szCs w:val="24"/>
        </w:rPr>
        <w:t xml:space="preserve"> document</w:t>
      </w:r>
      <w:r w:rsidR="00720486" w:rsidRPr="00E76D94">
        <w:rPr>
          <w:rFonts w:ascii="PermianSerifTypeface" w:eastAsia="Times New Roman" w:hAnsi="PermianSerifTypeface"/>
          <w:sz w:val="24"/>
          <w:szCs w:val="24"/>
        </w:rPr>
        <w:t xml:space="preserve">area </w:t>
      </w:r>
      <w:r w:rsidRPr="00E76D94">
        <w:rPr>
          <w:rFonts w:ascii="PermianSerifTypeface" w:eastAsia="Times New Roman" w:hAnsi="PermianSerifTypeface"/>
          <w:sz w:val="24"/>
          <w:szCs w:val="24"/>
        </w:rPr>
        <w:t>arhitectur</w:t>
      </w:r>
      <w:r w:rsidR="00DE1008" w:rsidRPr="00E76D94">
        <w:rPr>
          <w:rFonts w:ascii="PermianSerifTypeface" w:eastAsia="Times New Roman" w:hAnsi="PermianSerifTypeface"/>
          <w:sz w:val="24"/>
          <w:szCs w:val="24"/>
        </w:rPr>
        <w:t>ii TIC</w:t>
      </w:r>
      <w:r w:rsidRPr="00E76D94">
        <w:rPr>
          <w:rFonts w:ascii="PermianSerifTypeface" w:eastAsia="Times New Roman" w:hAnsi="PermianSerifTypeface"/>
          <w:sz w:val="24"/>
          <w:szCs w:val="24"/>
        </w:rPr>
        <w:t>.</w:t>
      </w:r>
    </w:p>
    <w:p w14:paraId="4ED89246" w14:textId="77777777" w:rsidR="005E58E8" w:rsidRPr="00E76D94" w:rsidRDefault="006F10E9" w:rsidP="00F00DB3">
      <w:pPr>
        <w:numPr>
          <w:ilvl w:val="0"/>
          <w:numId w:val="23"/>
        </w:numPr>
        <w:tabs>
          <w:tab w:val="left" w:pos="567"/>
        </w:tabs>
        <w:spacing w:after="120" w:line="240" w:lineRule="auto"/>
        <w:ind w:left="567" w:hanging="567"/>
        <w:jc w:val="both"/>
        <w:rPr>
          <w:rFonts w:ascii="PermianSerifTypeface" w:eastAsia="Times New Roman" w:hAnsi="PermianSerifTypeface"/>
          <w:sz w:val="24"/>
          <w:szCs w:val="24"/>
        </w:rPr>
      </w:pPr>
      <w:r w:rsidRPr="00E76D94">
        <w:rPr>
          <w:rFonts w:ascii="PermianSerifTypeface" w:eastAsia="Times New Roman" w:hAnsi="PermianSerifTypeface"/>
          <w:sz w:val="24"/>
          <w:szCs w:val="24"/>
        </w:rPr>
        <w:t>Gestion</w:t>
      </w:r>
      <w:r w:rsidR="005E58E8" w:rsidRPr="00E76D94">
        <w:rPr>
          <w:rFonts w:ascii="PermianSerifTypeface" w:eastAsia="Times New Roman" w:hAnsi="PermianSerifTypeface"/>
          <w:sz w:val="24"/>
          <w:szCs w:val="24"/>
        </w:rPr>
        <w:t>ează</w:t>
      </w:r>
      <w:r w:rsidRPr="00E76D94">
        <w:rPr>
          <w:rFonts w:ascii="PermianSerifTypeface" w:eastAsia="Times New Roman" w:hAnsi="PermianSerifTypeface"/>
          <w:sz w:val="24"/>
          <w:szCs w:val="24"/>
        </w:rPr>
        <w:t xml:space="preserve"> bugetul, achizițiil</w:t>
      </w:r>
      <w:r w:rsidR="005E58E8" w:rsidRPr="00E76D94">
        <w:rPr>
          <w:rFonts w:ascii="PermianSerifTypeface" w:eastAsia="Times New Roman" w:hAnsi="PermianSerifTypeface"/>
          <w:sz w:val="24"/>
          <w:szCs w:val="24"/>
        </w:rPr>
        <w:t>e</w:t>
      </w:r>
      <w:r w:rsidRPr="00E76D94">
        <w:rPr>
          <w:rFonts w:ascii="PermianSerifTypeface" w:eastAsia="Times New Roman" w:hAnsi="PermianSerifTypeface"/>
          <w:sz w:val="24"/>
          <w:szCs w:val="24"/>
        </w:rPr>
        <w:t xml:space="preserve"> și activel</w:t>
      </w:r>
      <w:r w:rsidR="005E58E8" w:rsidRPr="00E76D94">
        <w:rPr>
          <w:rFonts w:ascii="PermianSerifTypeface" w:eastAsia="Times New Roman" w:hAnsi="PermianSerifTypeface"/>
          <w:sz w:val="24"/>
          <w:szCs w:val="24"/>
        </w:rPr>
        <w:t>e</w:t>
      </w:r>
      <w:r w:rsidRPr="00E76D94">
        <w:rPr>
          <w:rFonts w:ascii="PermianSerifTypeface" w:eastAsia="Times New Roman" w:hAnsi="PermianSerifTypeface"/>
          <w:sz w:val="24"/>
          <w:szCs w:val="24"/>
        </w:rPr>
        <w:t xml:space="preserve"> TIC, administr</w:t>
      </w:r>
      <w:r w:rsidR="005E58E8" w:rsidRPr="00E76D94">
        <w:rPr>
          <w:rFonts w:ascii="PermianSerifTypeface" w:eastAsia="Times New Roman" w:hAnsi="PermianSerifTypeface"/>
          <w:sz w:val="24"/>
          <w:szCs w:val="24"/>
        </w:rPr>
        <w:t>ează</w:t>
      </w:r>
      <w:r w:rsidRPr="00E76D94">
        <w:rPr>
          <w:rFonts w:ascii="PermianSerifTypeface" w:eastAsia="Times New Roman" w:hAnsi="PermianSerifTypeface"/>
          <w:sz w:val="24"/>
          <w:szCs w:val="24"/>
        </w:rPr>
        <w:t xml:space="preserve"> relațiil</w:t>
      </w:r>
      <w:r w:rsidR="005E58E8" w:rsidRPr="00E76D94">
        <w:rPr>
          <w:rFonts w:ascii="PermianSerifTypeface" w:eastAsia="Times New Roman" w:hAnsi="PermianSerifTypeface"/>
          <w:sz w:val="24"/>
          <w:szCs w:val="24"/>
        </w:rPr>
        <w:t>e</w:t>
      </w:r>
      <w:r w:rsidRPr="00E76D94">
        <w:rPr>
          <w:rFonts w:ascii="PermianSerifTypeface" w:eastAsia="Times New Roman" w:hAnsi="PermianSerifTypeface"/>
          <w:sz w:val="24"/>
          <w:szCs w:val="24"/>
        </w:rPr>
        <w:t xml:space="preserve"> contractuale cu furnizorii, monitoriz</w:t>
      </w:r>
      <w:r w:rsidR="005E58E8" w:rsidRPr="00E76D94">
        <w:rPr>
          <w:rFonts w:ascii="PermianSerifTypeface" w:eastAsia="Times New Roman" w:hAnsi="PermianSerifTypeface"/>
          <w:sz w:val="24"/>
          <w:szCs w:val="24"/>
        </w:rPr>
        <w:t>ează</w:t>
      </w:r>
      <w:r w:rsidRPr="00E76D94">
        <w:rPr>
          <w:rFonts w:ascii="PermianSerifTypeface" w:eastAsia="Times New Roman" w:hAnsi="PermianSerifTypeface"/>
          <w:sz w:val="24"/>
          <w:szCs w:val="24"/>
        </w:rPr>
        <w:t xml:space="preserve"> respect</w:t>
      </w:r>
      <w:r w:rsidR="005E58E8" w:rsidRPr="00E76D94">
        <w:rPr>
          <w:rFonts w:ascii="PermianSerifTypeface" w:eastAsia="Times New Roman" w:hAnsi="PermianSerifTypeface"/>
          <w:sz w:val="24"/>
          <w:szCs w:val="24"/>
        </w:rPr>
        <w:t>area</w:t>
      </w:r>
      <w:r w:rsidRPr="00E76D94">
        <w:rPr>
          <w:rFonts w:ascii="PermianSerifTypeface" w:eastAsia="Times New Roman" w:hAnsi="PermianSerifTypeface"/>
          <w:sz w:val="24"/>
          <w:szCs w:val="24"/>
        </w:rPr>
        <w:t xml:space="preserve"> acordurilor de nivel de serviciu (SLA) și a obligațiilor contractuale. </w:t>
      </w:r>
    </w:p>
    <w:p w14:paraId="08AD28BC" w14:textId="77777777" w:rsidR="005E58E8" w:rsidRPr="00E76D94" w:rsidRDefault="006F10E9" w:rsidP="00F00DB3">
      <w:pPr>
        <w:numPr>
          <w:ilvl w:val="0"/>
          <w:numId w:val="23"/>
        </w:numPr>
        <w:tabs>
          <w:tab w:val="left" w:pos="567"/>
        </w:tabs>
        <w:spacing w:after="120" w:line="240" w:lineRule="auto"/>
        <w:ind w:left="567" w:hanging="567"/>
        <w:jc w:val="both"/>
        <w:rPr>
          <w:rFonts w:ascii="PermianSerifTypeface" w:eastAsia="Times New Roman" w:hAnsi="PermianSerifTypeface"/>
          <w:sz w:val="24"/>
          <w:szCs w:val="24"/>
        </w:rPr>
      </w:pPr>
      <w:r w:rsidRPr="00E76D94">
        <w:rPr>
          <w:rFonts w:ascii="PermianSerifTypeface" w:eastAsia="Times New Roman" w:hAnsi="PermianSerifTypeface"/>
          <w:sz w:val="24"/>
          <w:szCs w:val="24"/>
        </w:rPr>
        <w:t>Monitoriz</w:t>
      </w:r>
      <w:r w:rsidR="005E58E8" w:rsidRPr="00E76D94">
        <w:rPr>
          <w:rFonts w:ascii="PermianSerifTypeface" w:eastAsia="Times New Roman" w:hAnsi="PermianSerifTypeface"/>
          <w:sz w:val="24"/>
          <w:szCs w:val="24"/>
        </w:rPr>
        <w:t>ează</w:t>
      </w:r>
      <w:r w:rsidRPr="00E76D94">
        <w:rPr>
          <w:rFonts w:ascii="PermianSerifTypeface" w:eastAsia="Times New Roman" w:hAnsi="PermianSerifTypeface"/>
          <w:sz w:val="24"/>
          <w:szCs w:val="24"/>
        </w:rPr>
        <w:t xml:space="preserve"> și administr</w:t>
      </w:r>
      <w:r w:rsidR="005E58E8" w:rsidRPr="00E76D94">
        <w:rPr>
          <w:rFonts w:ascii="PermianSerifTypeface" w:eastAsia="Times New Roman" w:hAnsi="PermianSerifTypeface"/>
          <w:sz w:val="24"/>
          <w:szCs w:val="24"/>
        </w:rPr>
        <w:t>ează</w:t>
      </w:r>
      <w:r w:rsidRPr="00E76D94">
        <w:rPr>
          <w:rFonts w:ascii="PermianSerifTypeface" w:eastAsia="Times New Roman" w:hAnsi="PermianSerifTypeface"/>
          <w:sz w:val="24"/>
          <w:szCs w:val="24"/>
        </w:rPr>
        <w:t xml:space="preserve"> infrastructuri</w:t>
      </w:r>
      <w:r w:rsidR="005E58E8" w:rsidRPr="00E76D94">
        <w:rPr>
          <w:rFonts w:ascii="PermianSerifTypeface" w:eastAsia="Times New Roman" w:hAnsi="PermianSerifTypeface"/>
          <w:sz w:val="24"/>
          <w:szCs w:val="24"/>
        </w:rPr>
        <w:t>le</w:t>
      </w:r>
      <w:r w:rsidRPr="00E76D94">
        <w:rPr>
          <w:rFonts w:ascii="PermianSerifTypeface" w:eastAsia="Times New Roman" w:hAnsi="PermianSerifTypeface"/>
          <w:sz w:val="24"/>
          <w:szCs w:val="24"/>
        </w:rPr>
        <w:t xml:space="preserve"> și serviciil</w:t>
      </w:r>
      <w:r w:rsidR="005E58E8" w:rsidRPr="00E76D94">
        <w:rPr>
          <w:rFonts w:ascii="PermianSerifTypeface" w:eastAsia="Times New Roman" w:hAnsi="PermianSerifTypeface"/>
          <w:sz w:val="24"/>
          <w:szCs w:val="24"/>
        </w:rPr>
        <w:t>e</w:t>
      </w:r>
      <w:r w:rsidRPr="00E76D94">
        <w:rPr>
          <w:rFonts w:ascii="PermianSerifTypeface" w:eastAsia="Times New Roman" w:hAnsi="PermianSerifTypeface"/>
          <w:sz w:val="24"/>
          <w:szCs w:val="24"/>
        </w:rPr>
        <w:t xml:space="preserve"> TIC, asigur</w:t>
      </w:r>
      <w:r w:rsidR="005E58E8" w:rsidRPr="00E76D94">
        <w:rPr>
          <w:rFonts w:ascii="PermianSerifTypeface" w:eastAsia="Times New Roman" w:hAnsi="PermianSerifTypeface"/>
          <w:sz w:val="24"/>
          <w:szCs w:val="24"/>
        </w:rPr>
        <w:t>ă</w:t>
      </w:r>
      <w:r w:rsidRPr="00E76D94">
        <w:rPr>
          <w:rFonts w:ascii="PermianSerifTypeface" w:eastAsia="Times New Roman" w:hAnsi="PermianSerifTypeface"/>
          <w:sz w:val="24"/>
          <w:szCs w:val="24"/>
        </w:rPr>
        <w:t xml:space="preserve"> suportul</w:t>
      </w:r>
      <w:r w:rsidR="005E58E8" w:rsidRPr="00E76D94">
        <w:rPr>
          <w:rFonts w:ascii="PermianSerifTypeface" w:eastAsia="Times New Roman" w:hAnsi="PermianSerifTypeface"/>
          <w:sz w:val="24"/>
          <w:szCs w:val="24"/>
        </w:rPr>
        <w:t xml:space="preserve"> </w:t>
      </w:r>
      <w:r w:rsidRPr="00E76D94">
        <w:rPr>
          <w:rFonts w:ascii="PermianSerifTypeface" w:eastAsia="Times New Roman" w:hAnsi="PermianSerifTypeface"/>
          <w:sz w:val="24"/>
          <w:szCs w:val="24"/>
        </w:rPr>
        <w:t>tehnic și operațional, gestion</w:t>
      </w:r>
      <w:r w:rsidR="005E58E8" w:rsidRPr="00E76D94">
        <w:rPr>
          <w:rFonts w:ascii="PermianSerifTypeface" w:eastAsia="Times New Roman" w:hAnsi="PermianSerifTypeface"/>
          <w:sz w:val="24"/>
          <w:szCs w:val="24"/>
        </w:rPr>
        <w:t>ează</w:t>
      </w:r>
      <w:r w:rsidRPr="00E76D94">
        <w:rPr>
          <w:rFonts w:ascii="PermianSerifTypeface" w:eastAsia="Times New Roman" w:hAnsi="PermianSerifTypeface"/>
          <w:sz w:val="24"/>
          <w:szCs w:val="24"/>
        </w:rPr>
        <w:t xml:space="preserve"> incidentel</w:t>
      </w:r>
      <w:r w:rsidR="005E58E8" w:rsidRPr="00E76D94">
        <w:rPr>
          <w:rFonts w:ascii="PermianSerifTypeface" w:eastAsia="Times New Roman" w:hAnsi="PermianSerifTypeface"/>
          <w:sz w:val="24"/>
          <w:szCs w:val="24"/>
        </w:rPr>
        <w:t>e</w:t>
      </w:r>
      <w:r w:rsidRPr="00E76D94">
        <w:rPr>
          <w:rFonts w:ascii="PermianSerifTypeface" w:eastAsia="Times New Roman" w:hAnsi="PermianSerifTypeface"/>
          <w:sz w:val="24"/>
          <w:szCs w:val="24"/>
        </w:rPr>
        <w:t xml:space="preserve"> și solicităril</w:t>
      </w:r>
      <w:r w:rsidR="005E58E8" w:rsidRPr="00E76D94">
        <w:rPr>
          <w:rFonts w:ascii="PermianSerifTypeface" w:eastAsia="Times New Roman" w:hAnsi="PermianSerifTypeface"/>
          <w:sz w:val="24"/>
          <w:szCs w:val="24"/>
        </w:rPr>
        <w:t>e</w:t>
      </w:r>
      <w:r w:rsidRPr="00E76D94">
        <w:rPr>
          <w:rFonts w:ascii="PermianSerifTypeface" w:eastAsia="Times New Roman" w:hAnsi="PermianSerifTypeface"/>
          <w:sz w:val="24"/>
          <w:szCs w:val="24"/>
        </w:rPr>
        <w:t>, elabor</w:t>
      </w:r>
      <w:r w:rsidR="005E58E8" w:rsidRPr="00E76D94">
        <w:rPr>
          <w:rFonts w:ascii="PermianSerifTypeface" w:eastAsia="Times New Roman" w:hAnsi="PermianSerifTypeface"/>
          <w:sz w:val="24"/>
          <w:szCs w:val="24"/>
        </w:rPr>
        <w:t>ează</w:t>
      </w:r>
      <w:r w:rsidRPr="00E76D94">
        <w:rPr>
          <w:rFonts w:ascii="PermianSerifTypeface" w:eastAsia="Times New Roman" w:hAnsi="PermianSerifTypeface"/>
          <w:sz w:val="24"/>
          <w:szCs w:val="24"/>
        </w:rPr>
        <w:t xml:space="preserve"> și test</w:t>
      </w:r>
      <w:r w:rsidR="005E58E8" w:rsidRPr="00E76D94">
        <w:rPr>
          <w:rFonts w:ascii="PermianSerifTypeface" w:eastAsia="Times New Roman" w:hAnsi="PermianSerifTypeface"/>
          <w:sz w:val="24"/>
          <w:szCs w:val="24"/>
        </w:rPr>
        <w:t>ează</w:t>
      </w:r>
      <w:r w:rsidRPr="00E76D94">
        <w:rPr>
          <w:rFonts w:ascii="PermianSerifTypeface" w:eastAsia="Times New Roman" w:hAnsi="PermianSerifTypeface"/>
          <w:sz w:val="24"/>
          <w:szCs w:val="24"/>
        </w:rPr>
        <w:t xml:space="preserve"> planuril</w:t>
      </w:r>
      <w:r w:rsidR="005E58E8" w:rsidRPr="00E76D94">
        <w:rPr>
          <w:rFonts w:ascii="PermianSerifTypeface" w:eastAsia="Times New Roman" w:hAnsi="PermianSerifTypeface"/>
          <w:sz w:val="24"/>
          <w:szCs w:val="24"/>
        </w:rPr>
        <w:t>e</w:t>
      </w:r>
      <w:r w:rsidRPr="00E76D94">
        <w:rPr>
          <w:rFonts w:ascii="PermianSerifTypeface" w:eastAsia="Times New Roman" w:hAnsi="PermianSerifTypeface"/>
          <w:sz w:val="24"/>
          <w:szCs w:val="24"/>
        </w:rPr>
        <w:t xml:space="preserve"> de continuitate operațională, inclusiv a scenariilor de recuperare în caz de întreruperi sau dezastre.</w:t>
      </w:r>
    </w:p>
    <w:p w14:paraId="7B9EC3AE" w14:textId="4FA74F71" w:rsidR="006F10E9" w:rsidRPr="00E76D94" w:rsidRDefault="006F10E9" w:rsidP="00F00DB3">
      <w:pPr>
        <w:numPr>
          <w:ilvl w:val="0"/>
          <w:numId w:val="23"/>
        </w:numPr>
        <w:tabs>
          <w:tab w:val="left" w:pos="567"/>
        </w:tabs>
        <w:spacing w:after="120" w:line="240" w:lineRule="auto"/>
        <w:ind w:left="567" w:hanging="567"/>
        <w:jc w:val="both"/>
        <w:rPr>
          <w:rFonts w:ascii="PermianSerifTypeface" w:eastAsia="Times New Roman" w:hAnsi="PermianSerifTypeface"/>
          <w:sz w:val="24"/>
          <w:szCs w:val="24"/>
        </w:rPr>
      </w:pPr>
      <w:r w:rsidRPr="00E76D94">
        <w:rPr>
          <w:rFonts w:ascii="PermianSerifTypeface" w:eastAsia="Times New Roman" w:hAnsi="PermianSerifTypeface"/>
          <w:sz w:val="24"/>
          <w:szCs w:val="24"/>
        </w:rPr>
        <w:t>Monitoriz</w:t>
      </w:r>
      <w:r w:rsidR="005E58E8" w:rsidRPr="00E76D94">
        <w:rPr>
          <w:rFonts w:ascii="PermianSerifTypeface" w:eastAsia="Times New Roman" w:hAnsi="PermianSerifTypeface"/>
          <w:sz w:val="24"/>
          <w:szCs w:val="24"/>
        </w:rPr>
        <w:t>ează</w:t>
      </w:r>
      <w:r w:rsidRPr="00E76D94">
        <w:rPr>
          <w:rFonts w:ascii="PermianSerifTypeface" w:eastAsia="Times New Roman" w:hAnsi="PermianSerifTypeface"/>
          <w:sz w:val="24"/>
          <w:szCs w:val="24"/>
        </w:rPr>
        <w:t xml:space="preserve"> performanț</w:t>
      </w:r>
      <w:r w:rsidR="005E58E8" w:rsidRPr="00E76D94">
        <w:rPr>
          <w:rFonts w:ascii="PermianSerifTypeface" w:eastAsia="Times New Roman" w:hAnsi="PermianSerifTypeface"/>
          <w:sz w:val="24"/>
          <w:szCs w:val="24"/>
        </w:rPr>
        <w:t>a</w:t>
      </w:r>
      <w:r w:rsidRPr="00E76D94">
        <w:rPr>
          <w:rFonts w:ascii="PermianSerifTypeface" w:eastAsia="Times New Roman" w:hAnsi="PermianSerifTypeface"/>
          <w:sz w:val="24"/>
          <w:szCs w:val="24"/>
        </w:rPr>
        <w:t xml:space="preserve"> proceselor TIC și a sistemului de control intern, gestion</w:t>
      </w:r>
      <w:r w:rsidR="005E58E8" w:rsidRPr="00E76D94">
        <w:rPr>
          <w:rFonts w:ascii="PermianSerifTypeface" w:eastAsia="Times New Roman" w:hAnsi="PermianSerifTypeface"/>
          <w:sz w:val="24"/>
          <w:szCs w:val="24"/>
        </w:rPr>
        <w:t>ează</w:t>
      </w:r>
      <w:r w:rsidRPr="00E76D94">
        <w:rPr>
          <w:rFonts w:ascii="PermianSerifTypeface" w:eastAsia="Times New Roman" w:hAnsi="PermianSerifTypeface"/>
          <w:sz w:val="24"/>
          <w:szCs w:val="24"/>
        </w:rPr>
        <w:t xml:space="preserve"> riscuril</w:t>
      </w:r>
      <w:r w:rsidR="005E58E8" w:rsidRPr="00E76D94">
        <w:rPr>
          <w:rFonts w:ascii="PermianSerifTypeface" w:eastAsia="Times New Roman" w:hAnsi="PermianSerifTypeface"/>
          <w:sz w:val="24"/>
          <w:szCs w:val="24"/>
        </w:rPr>
        <w:t>e</w:t>
      </w:r>
      <w:r w:rsidRPr="00E76D94">
        <w:rPr>
          <w:rFonts w:ascii="PermianSerifTypeface" w:eastAsia="Times New Roman" w:hAnsi="PermianSerifTypeface"/>
          <w:sz w:val="24"/>
          <w:szCs w:val="24"/>
        </w:rPr>
        <w:t xml:space="preserve"> și problemel</w:t>
      </w:r>
      <w:r w:rsidR="005E58E8" w:rsidRPr="00E76D94">
        <w:rPr>
          <w:rFonts w:ascii="PermianSerifTypeface" w:eastAsia="Times New Roman" w:hAnsi="PermianSerifTypeface"/>
          <w:sz w:val="24"/>
          <w:szCs w:val="24"/>
        </w:rPr>
        <w:t>e</w:t>
      </w:r>
      <w:r w:rsidRPr="00E76D94">
        <w:rPr>
          <w:rFonts w:ascii="PermianSerifTypeface" w:eastAsia="Times New Roman" w:hAnsi="PermianSerifTypeface"/>
          <w:sz w:val="24"/>
          <w:szCs w:val="24"/>
        </w:rPr>
        <w:t xml:space="preserve"> operaționale, precum și colect</w:t>
      </w:r>
      <w:r w:rsidR="005E58E8" w:rsidRPr="00E76D94">
        <w:rPr>
          <w:rFonts w:ascii="PermianSerifTypeface" w:eastAsia="Times New Roman" w:hAnsi="PermianSerifTypeface"/>
          <w:sz w:val="24"/>
          <w:szCs w:val="24"/>
        </w:rPr>
        <w:t>ează</w:t>
      </w:r>
      <w:r w:rsidRPr="00E76D94">
        <w:rPr>
          <w:rFonts w:ascii="PermianSerifTypeface" w:eastAsia="Times New Roman" w:hAnsi="PermianSerifTypeface"/>
          <w:sz w:val="24"/>
          <w:szCs w:val="24"/>
        </w:rPr>
        <w:t xml:space="preserve"> și implement</w:t>
      </w:r>
      <w:r w:rsidR="005E58E8" w:rsidRPr="00E76D94">
        <w:rPr>
          <w:rFonts w:ascii="PermianSerifTypeface" w:eastAsia="Times New Roman" w:hAnsi="PermianSerifTypeface"/>
          <w:sz w:val="24"/>
          <w:szCs w:val="24"/>
        </w:rPr>
        <w:t>ează</w:t>
      </w:r>
      <w:r w:rsidRPr="00E76D94">
        <w:rPr>
          <w:rFonts w:ascii="PermianSerifTypeface" w:eastAsia="Times New Roman" w:hAnsi="PermianSerifTypeface"/>
          <w:sz w:val="24"/>
          <w:szCs w:val="24"/>
        </w:rPr>
        <w:t xml:space="preserve"> propuneril</w:t>
      </w:r>
      <w:r w:rsidR="005E58E8" w:rsidRPr="00E76D94">
        <w:rPr>
          <w:rFonts w:ascii="PermianSerifTypeface" w:eastAsia="Times New Roman" w:hAnsi="PermianSerifTypeface"/>
          <w:sz w:val="24"/>
          <w:szCs w:val="24"/>
        </w:rPr>
        <w:t>e</w:t>
      </w:r>
      <w:r w:rsidRPr="00E76D94">
        <w:rPr>
          <w:rFonts w:ascii="PermianSerifTypeface" w:eastAsia="Times New Roman" w:hAnsi="PermianSerifTypeface"/>
          <w:sz w:val="24"/>
          <w:szCs w:val="24"/>
        </w:rPr>
        <w:t xml:space="preserve"> de îmbunătățire a activității </w:t>
      </w:r>
      <w:r w:rsidR="005E58E8" w:rsidRPr="00E76D94">
        <w:rPr>
          <w:rFonts w:ascii="PermianSerifTypeface" w:eastAsia="Times New Roman" w:hAnsi="PermianSerifTypeface"/>
          <w:sz w:val="24"/>
          <w:szCs w:val="24"/>
        </w:rPr>
        <w:t>subdiviziunii</w:t>
      </w:r>
      <w:r w:rsidRPr="00E76D94">
        <w:rPr>
          <w:rFonts w:ascii="PermianSerifTypeface" w:eastAsia="Times New Roman" w:hAnsi="PermianSerifTypeface"/>
          <w:sz w:val="24"/>
          <w:szCs w:val="24"/>
        </w:rPr>
        <w:t xml:space="preserve"> și a serviciilor TIC furnizate.</w:t>
      </w:r>
    </w:p>
    <w:p w14:paraId="0AAAD222" w14:textId="0E2421DE" w:rsidR="001C192B" w:rsidRPr="00E76D94" w:rsidRDefault="00DE1008" w:rsidP="00F00DB3">
      <w:pPr>
        <w:pStyle w:val="ListParagraph"/>
        <w:numPr>
          <w:ilvl w:val="0"/>
          <w:numId w:val="23"/>
        </w:numPr>
        <w:tabs>
          <w:tab w:val="left" w:pos="567"/>
        </w:tabs>
        <w:spacing w:after="120" w:line="240" w:lineRule="auto"/>
        <w:ind w:left="567" w:hanging="567"/>
        <w:contextualSpacing w:val="0"/>
        <w:jc w:val="both"/>
        <w:rPr>
          <w:rFonts w:ascii="PermianSerifTypeface" w:eastAsia="Times New Roman" w:hAnsi="PermianSerifTypeface" w:cs="Times New Roman"/>
          <w:sz w:val="24"/>
          <w:szCs w:val="24"/>
        </w:rPr>
      </w:pPr>
      <w:r w:rsidRPr="00E76D94">
        <w:rPr>
          <w:rFonts w:ascii="PermianSerifTypeface" w:hAnsi="PermianSerifTypeface" w:cs="Times New Roman"/>
          <w:sz w:val="24"/>
          <w:szCs w:val="24"/>
        </w:rPr>
        <w:t>Asigură</w:t>
      </w:r>
      <w:r w:rsidR="00201BA5" w:rsidRPr="00E76D94">
        <w:rPr>
          <w:rFonts w:ascii="PermianSerifTypeface" w:hAnsi="PermianSerifTypeface" w:cs="Times New Roman"/>
          <w:sz w:val="24"/>
          <w:szCs w:val="24"/>
        </w:rPr>
        <w:t xml:space="preserve"> activitatea </w:t>
      </w:r>
      <w:r w:rsidR="001C192B" w:rsidRPr="00E76D94">
        <w:rPr>
          <w:rFonts w:ascii="PermianSerifTypeface" w:eastAsia="Times New Roman" w:hAnsi="PermianSerifTypeface" w:cs="Times New Roman"/>
          <w:sz w:val="24"/>
          <w:szCs w:val="24"/>
        </w:rPr>
        <w:t xml:space="preserve">de secretariat </w:t>
      </w:r>
      <w:r w:rsidR="00201BA5" w:rsidRPr="00E76D94">
        <w:rPr>
          <w:rFonts w:ascii="PermianSerifTypeface" w:eastAsia="Times New Roman" w:hAnsi="PermianSerifTypeface" w:cs="Times New Roman"/>
          <w:sz w:val="24"/>
          <w:szCs w:val="24"/>
        </w:rPr>
        <w:t>a</w:t>
      </w:r>
      <w:r w:rsidR="001C192B" w:rsidRPr="00E76D94">
        <w:rPr>
          <w:rFonts w:ascii="PermianSerifTypeface" w:eastAsia="Times New Roman" w:hAnsi="PermianSerifTypeface" w:cs="Times New Roman"/>
          <w:sz w:val="24"/>
          <w:szCs w:val="24"/>
        </w:rPr>
        <w:t xml:space="preserve"> Colegiul de</w:t>
      </w:r>
      <w:r w:rsidR="00B37D8B" w:rsidRPr="00E76D94">
        <w:rPr>
          <w:rFonts w:ascii="PermianSerifTypeface" w:eastAsia="Times New Roman" w:hAnsi="PermianSerifTypeface" w:cs="Times New Roman"/>
          <w:sz w:val="24"/>
          <w:szCs w:val="24"/>
        </w:rPr>
        <w:t>cizional pentru</w:t>
      </w:r>
      <w:r w:rsidR="00201BA5" w:rsidRPr="00E76D94">
        <w:rPr>
          <w:rFonts w:ascii="PermianSerifTypeface" w:eastAsia="Times New Roman" w:hAnsi="PermianSerifTypeface" w:cs="Times New Roman"/>
          <w:sz w:val="24"/>
          <w:szCs w:val="24"/>
        </w:rPr>
        <w:t xml:space="preserve"> TIC</w:t>
      </w:r>
      <w:r w:rsidR="001C192B" w:rsidRPr="00E76D94">
        <w:rPr>
          <w:rFonts w:ascii="PermianSerifTypeface" w:eastAsia="Times New Roman" w:hAnsi="PermianSerifTypeface" w:cs="Times New Roman"/>
          <w:sz w:val="24"/>
          <w:szCs w:val="24"/>
        </w:rPr>
        <w:t>.</w:t>
      </w:r>
    </w:p>
    <w:p w14:paraId="57C53A6D" w14:textId="156BBD7D" w:rsidR="00A94D4B" w:rsidRPr="00E76D94" w:rsidRDefault="00A94D4B" w:rsidP="00F00DB3">
      <w:pPr>
        <w:pStyle w:val="ListParagraph"/>
        <w:numPr>
          <w:ilvl w:val="0"/>
          <w:numId w:val="23"/>
        </w:numPr>
        <w:tabs>
          <w:tab w:val="left" w:pos="567"/>
        </w:tabs>
        <w:spacing w:after="120" w:line="240" w:lineRule="auto"/>
        <w:ind w:left="567" w:hanging="567"/>
        <w:contextualSpacing w:val="0"/>
        <w:jc w:val="both"/>
        <w:rPr>
          <w:sz w:val="24"/>
          <w:szCs w:val="24"/>
        </w:rPr>
      </w:pPr>
      <w:r w:rsidRPr="00E76D94">
        <w:rPr>
          <w:rFonts w:ascii="PermianSerifTypeface" w:eastAsia="Times New Roman" w:hAnsi="PermianSerifTypeface" w:cs="Times New Roman"/>
          <w:sz w:val="24"/>
          <w:szCs w:val="24"/>
        </w:rPr>
        <w:t xml:space="preserve">Participă </w:t>
      </w:r>
      <w:r w:rsidR="00DE1008" w:rsidRPr="00E76D94">
        <w:rPr>
          <w:rFonts w:ascii="PermianSerifTypeface" w:eastAsia="Times New Roman" w:hAnsi="PermianSerifTypeface" w:cs="Times New Roman"/>
          <w:sz w:val="24"/>
          <w:szCs w:val="24"/>
        </w:rPr>
        <w:t>la activit</w:t>
      </w:r>
      <w:r w:rsidR="00D3797F">
        <w:rPr>
          <w:rFonts w:ascii="PermianSerifTypeface" w:eastAsia="Times New Roman" w:hAnsi="PermianSerifTypeface" w:cs="Times New Roman"/>
          <w:sz w:val="24"/>
          <w:szCs w:val="24"/>
        </w:rPr>
        <w:t xml:space="preserve">ățile </w:t>
      </w:r>
      <w:r w:rsidR="0037201C" w:rsidRPr="00E76D94">
        <w:rPr>
          <w:rFonts w:ascii="PermianSerifTypeface" w:eastAsia="Times New Roman" w:hAnsi="PermianSerifTypeface" w:cs="Times New Roman"/>
          <w:sz w:val="24"/>
          <w:szCs w:val="24"/>
        </w:rPr>
        <w:t>Colegiul</w:t>
      </w:r>
      <w:r w:rsidR="00DE1008" w:rsidRPr="00E76D94">
        <w:rPr>
          <w:rFonts w:ascii="PermianSerifTypeface" w:eastAsia="Times New Roman" w:hAnsi="PermianSerifTypeface" w:cs="Times New Roman"/>
          <w:sz w:val="24"/>
          <w:szCs w:val="24"/>
        </w:rPr>
        <w:t>ui</w:t>
      </w:r>
      <w:r w:rsidR="0037201C" w:rsidRPr="00E76D94">
        <w:rPr>
          <w:rFonts w:ascii="PermianSerifTypeface" w:eastAsia="Times New Roman" w:hAnsi="PermianSerifTypeface" w:cs="Times New Roman"/>
          <w:sz w:val="24"/>
          <w:szCs w:val="24"/>
        </w:rPr>
        <w:t xml:space="preserve"> </w:t>
      </w:r>
      <w:r w:rsidR="0037201C" w:rsidRPr="00E76D94">
        <w:rPr>
          <w:rFonts w:ascii="PermianSerifTypeface" w:eastAsia="Times New Roman" w:hAnsi="PermianSerifTypeface" w:cs="Arial"/>
          <w:color w:val="353838"/>
          <w:sz w:val="24"/>
          <w:szCs w:val="24"/>
          <w:lang w:eastAsia="ro-RO"/>
        </w:rPr>
        <w:t>de</w:t>
      </w:r>
      <w:r w:rsidR="0037201C" w:rsidRPr="00E76D94">
        <w:rPr>
          <w:rFonts w:ascii="PermianSerifTypeface" w:eastAsia="Times New Roman" w:hAnsi="PermianSerifTypeface" w:cs="Arial"/>
          <w:sz w:val="24"/>
          <w:szCs w:val="24"/>
          <w:lang w:eastAsia="ro-RO"/>
        </w:rPr>
        <w:t>cizional pentru</w:t>
      </w:r>
      <w:r w:rsidR="0037201C" w:rsidRPr="00E76D94">
        <w:rPr>
          <w:rFonts w:ascii="PermianSerifTypeface" w:eastAsia="Times New Roman" w:hAnsi="PermianSerifTypeface" w:cs="Times New Roman"/>
          <w:sz w:val="24"/>
          <w:szCs w:val="24"/>
        </w:rPr>
        <w:t xml:space="preserve"> TIC, </w:t>
      </w:r>
      <w:r w:rsidR="004E25F5">
        <w:rPr>
          <w:rFonts w:ascii="PermianSerifTypeface" w:eastAsia="Times New Roman" w:hAnsi="PermianSerifTypeface" w:cs="Times New Roman"/>
          <w:sz w:val="24"/>
          <w:szCs w:val="24"/>
        </w:rPr>
        <w:t xml:space="preserve">a </w:t>
      </w:r>
      <w:r w:rsidR="00A40E96" w:rsidRPr="00E76D94">
        <w:rPr>
          <w:rFonts w:ascii="PermianSerifTypeface" w:eastAsia="Times New Roman" w:hAnsi="PermianSerifTypeface" w:cs="Times New Roman"/>
          <w:sz w:val="24"/>
          <w:szCs w:val="24"/>
        </w:rPr>
        <w:t>Comitetul</w:t>
      </w:r>
      <w:r w:rsidR="00DE1008" w:rsidRPr="00E76D94">
        <w:rPr>
          <w:rFonts w:ascii="PermianSerifTypeface" w:eastAsia="Times New Roman" w:hAnsi="PermianSerifTypeface" w:cs="Times New Roman"/>
          <w:sz w:val="24"/>
          <w:szCs w:val="24"/>
        </w:rPr>
        <w:t>ui</w:t>
      </w:r>
      <w:r w:rsidR="00A40E96" w:rsidRPr="00E76D94">
        <w:rPr>
          <w:rFonts w:ascii="PermianSerifTypeface" w:eastAsia="Times New Roman" w:hAnsi="PermianSerifTypeface" w:cs="Times New Roman"/>
          <w:sz w:val="24"/>
          <w:szCs w:val="24"/>
        </w:rPr>
        <w:t xml:space="preserve"> pentru continuitatea activității BNM</w:t>
      </w:r>
      <w:r w:rsidR="0051771B" w:rsidRPr="00E76D94">
        <w:rPr>
          <w:rFonts w:ascii="PermianSerifTypeface" w:eastAsia="Times New Roman" w:hAnsi="PermianSerifTypeface" w:cs="Times New Roman"/>
          <w:sz w:val="24"/>
          <w:szCs w:val="24"/>
        </w:rPr>
        <w:t xml:space="preserve"> și</w:t>
      </w:r>
      <w:r w:rsidR="008230F0" w:rsidRPr="00E76D94">
        <w:rPr>
          <w:rFonts w:ascii="PermianSerifTypeface" w:eastAsia="Times New Roman" w:hAnsi="PermianSerifTypeface" w:cs="Times New Roman"/>
          <w:sz w:val="24"/>
          <w:szCs w:val="24"/>
        </w:rPr>
        <w:t xml:space="preserve"> </w:t>
      </w:r>
      <w:r w:rsidR="004E25F5">
        <w:rPr>
          <w:rFonts w:ascii="PermianSerifTypeface" w:eastAsia="Times New Roman" w:hAnsi="PermianSerifTypeface" w:cs="Times New Roman"/>
          <w:sz w:val="24"/>
          <w:szCs w:val="24"/>
        </w:rPr>
        <w:t xml:space="preserve">a </w:t>
      </w:r>
      <w:r w:rsidR="008230F0" w:rsidRPr="00E76D94">
        <w:rPr>
          <w:rFonts w:ascii="PermianSerifTypeface" w:eastAsia="Times New Roman" w:hAnsi="PermianSerifTypeface" w:cs="Times New Roman"/>
          <w:sz w:val="24"/>
          <w:szCs w:val="24"/>
        </w:rPr>
        <w:t>Comitetul</w:t>
      </w:r>
      <w:r w:rsidR="00DE1008" w:rsidRPr="00E76D94">
        <w:rPr>
          <w:rFonts w:ascii="PermianSerifTypeface" w:eastAsia="Times New Roman" w:hAnsi="PermianSerifTypeface" w:cs="Times New Roman"/>
          <w:sz w:val="24"/>
          <w:szCs w:val="24"/>
        </w:rPr>
        <w:t>ui</w:t>
      </w:r>
      <w:r w:rsidR="008230F0" w:rsidRPr="00E76D94">
        <w:rPr>
          <w:rFonts w:ascii="PermianSerifTypeface" w:eastAsia="Times New Roman" w:hAnsi="PermianSerifTypeface" w:cs="Times New Roman"/>
          <w:sz w:val="24"/>
          <w:szCs w:val="24"/>
        </w:rPr>
        <w:t xml:space="preserve"> de risc</w:t>
      </w:r>
      <w:r w:rsidR="00214E57" w:rsidRPr="00E76D94">
        <w:rPr>
          <w:rFonts w:ascii="PermianSerifTypeface" w:eastAsia="Times New Roman" w:hAnsi="PermianSerifTypeface" w:cs="Times New Roman"/>
          <w:sz w:val="24"/>
          <w:szCs w:val="24"/>
        </w:rPr>
        <w:t>.</w:t>
      </w:r>
      <w:r w:rsidR="00A40E96" w:rsidRPr="00E76D94">
        <w:rPr>
          <w:rFonts w:ascii="PermianSerifTypeface" w:eastAsia="Times New Roman" w:hAnsi="PermianSerifTypeface" w:cs="Times New Roman"/>
          <w:sz w:val="24"/>
          <w:szCs w:val="24"/>
        </w:rPr>
        <w:t xml:space="preserve"> </w:t>
      </w:r>
    </w:p>
    <w:bookmarkEnd w:id="149"/>
    <w:p w14:paraId="32D55E02" w14:textId="3805B4CD" w:rsidR="00730DA1" w:rsidRPr="00E76D94" w:rsidRDefault="00730DA1" w:rsidP="00F00DB3">
      <w:pPr>
        <w:tabs>
          <w:tab w:val="left" w:pos="567"/>
        </w:tabs>
        <w:spacing w:after="0" w:line="240" w:lineRule="auto"/>
        <w:ind w:left="567" w:hanging="567"/>
        <w:jc w:val="both"/>
        <w:rPr>
          <w:rFonts w:ascii="PermianSerifTypeface" w:hAnsi="PermianSerifTypeface" w:cs="Times New Roman"/>
          <w:b/>
          <w:bCs/>
          <w:i/>
          <w:iCs/>
          <w:color w:val="010302"/>
          <w:sz w:val="24"/>
          <w:szCs w:val="24"/>
        </w:rPr>
      </w:pPr>
      <w:r w:rsidRPr="00E76D94">
        <w:rPr>
          <w:rFonts w:ascii="PermianSerifTypeface" w:hAnsi="PermianSerifTypeface" w:cs="Times New Roman"/>
          <w:b/>
          <w:bCs/>
          <w:color w:val="010302"/>
          <w:sz w:val="24"/>
          <w:szCs w:val="24"/>
        </w:rPr>
        <w:t xml:space="preserve">Activitatea </w:t>
      </w:r>
      <w:r w:rsidR="00A42220" w:rsidRPr="00E76D94">
        <w:rPr>
          <w:rFonts w:ascii="PermianSerifTypeface" w:hAnsi="PermianSerifTypeface" w:cs="Times New Roman"/>
          <w:b/>
          <w:bCs/>
          <w:color w:val="010302"/>
          <w:sz w:val="24"/>
          <w:szCs w:val="24"/>
        </w:rPr>
        <w:t>DTI</w:t>
      </w:r>
      <w:r w:rsidRPr="00E76D94">
        <w:rPr>
          <w:rFonts w:ascii="PermianSerifTypeface" w:hAnsi="PermianSerifTypeface" w:cs="Times New Roman"/>
          <w:b/>
          <w:bCs/>
          <w:color w:val="010302"/>
          <w:sz w:val="24"/>
          <w:szCs w:val="24"/>
        </w:rPr>
        <w:t xml:space="preserve"> se desfă</w:t>
      </w:r>
      <w:r w:rsidR="004C38A6" w:rsidRPr="00E76D94">
        <w:rPr>
          <w:rFonts w:ascii="PermianSerifTypeface" w:hAnsi="PermianSerifTypeface" w:cs="Times New Roman"/>
          <w:b/>
          <w:bCs/>
          <w:color w:val="010302"/>
          <w:sz w:val="24"/>
          <w:szCs w:val="24"/>
        </w:rPr>
        <w:t>ș</w:t>
      </w:r>
      <w:r w:rsidRPr="00E76D94">
        <w:rPr>
          <w:rFonts w:ascii="PermianSerifTypeface" w:hAnsi="PermianSerifTypeface" w:cs="Times New Roman"/>
          <w:b/>
          <w:bCs/>
          <w:color w:val="010302"/>
          <w:sz w:val="24"/>
          <w:szCs w:val="24"/>
        </w:rPr>
        <w:t>oară prin intermediul următoarelor direcții:</w:t>
      </w:r>
    </w:p>
    <w:p w14:paraId="3E8441DA" w14:textId="1AABC1FA" w:rsidR="00730DA1" w:rsidRPr="00E76D94" w:rsidRDefault="00730DA1" w:rsidP="00F00DB3">
      <w:pPr>
        <w:pStyle w:val="ListParagraph"/>
        <w:numPr>
          <w:ilvl w:val="0"/>
          <w:numId w:val="22"/>
        </w:numPr>
        <w:tabs>
          <w:tab w:val="left" w:pos="567"/>
        </w:tabs>
        <w:spacing w:after="0" w:line="240" w:lineRule="auto"/>
        <w:ind w:left="567" w:hanging="283"/>
        <w:jc w:val="both"/>
        <w:rPr>
          <w:rFonts w:ascii="PermianSerifTypeface" w:hAnsi="PermianSerifTypeface" w:cs="Times New Roman"/>
          <w:b/>
          <w:bCs/>
          <w:color w:val="010302"/>
          <w:sz w:val="24"/>
          <w:szCs w:val="24"/>
        </w:rPr>
      </w:pPr>
      <w:r w:rsidRPr="00E76D94">
        <w:rPr>
          <w:rFonts w:ascii="PermianSerifTypeface" w:hAnsi="PermianSerifTypeface" w:cs="Times New Roman"/>
          <w:b/>
          <w:bCs/>
          <w:color w:val="010302"/>
          <w:sz w:val="24"/>
          <w:szCs w:val="24"/>
        </w:rPr>
        <w:t>Direcția aplicații business</w:t>
      </w:r>
    </w:p>
    <w:p w14:paraId="6C071AA4" w14:textId="77777777" w:rsidR="006115F0" w:rsidRPr="00E76D94" w:rsidRDefault="006115F0" w:rsidP="00F00DB3">
      <w:pPr>
        <w:pStyle w:val="ListParagraph"/>
        <w:numPr>
          <w:ilvl w:val="0"/>
          <w:numId w:val="22"/>
        </w:numPr>
        <w:tabs>
          <w:tab w:val="left" w:pos="567"/>
        </w:tabs>
        <w:spacing w:after="0" w:line="240" w:lineRule="auto"/>
        <w:ind w:left="567" w:hanging="283"/>
        <w:jc w:val="both"/>
        <w:rPr>
          <w:rFonts w:ascii="PermianSerifTypeface" w:hAnsi="PermianSerifTypeface" w:cs="Times New Roman"/>
          <w:b/>
          <w:bCs/>
          <w:color w:val="010302"/>
          <w:sz w:val="24"/>
          <w:szCs w:val="24"/>
        </w:rPr>
      </w:pPr>
      <w:r w:rsidRPr="00E76D94">
        <w:rPr>
          <w:rFonts w:ascii="PermianSerifTypeface" w:hAnsi="PermianSerifTypeface" w:cs="Times New Roman"/>
          <w:b/>
          <w:bCs/>
          <w:color w:val="010302"/>
          <w:sz w:val="24"/>
          <w:szCs w:val="24"/>
        </w:rPr>
        <w:t>Direcția infrastructură TIC</w:t>
      </w:r>
    </w:p>
    <w:p w14:paraId="4E0B2772" w14:textId="64ACCDB0" w:rsidR="006115F0" w:rsidRPr="00E76D94" w:rsidRDefault="006115F0" w:rsidP="00F00DB3">
      <w:pPr>
        <w:pStyle w:val="ListParagraph"/>
        <w:numPr>
          <w:ilvl w:val="0"/>
          <w:numId w:val="22"/>
        </w:numPr>
        <w:tabs>
          <w:tab w:val="left" w:pos="567"/>
        </w:tabs>
        <w:spacing w:after="0" w:line="240" w:lineRule="auto"/>
        <w:ind w:left="567" w:hanging="283"/>
        <w:jc w:val="both"/>
        <w:rPr>
          <w:rFonts w:ascii="PermianSerifTypeface" w:hAnsi="PermianSerifTypeface" w:cs="Times New Roman"/>
          <w:b/>
          <w:bCs/>
          <w:color w:val="010302"/>
          <w:sz w:val="24"/>
          <w:szCs w:val="24"/>
        </w:rPr>
      </w:pPr>
      <w:r w:rsidRPr="00E76D94">
        <w:rPr>
          <w:rFonts w:ascii="PermianSerifTypeface" w:hAnsi="PermianSerifTypeface" w:cs="Times New Roman"/>
          <w:b/>
          <w:bCs/>
          <w:color w:val="010302"/>
          <w:sz w:val="24"/>
          <w:szCs w:val="24"/>
        </w:rPr>
        <w:t xml:space="preserve">Direcția suport </w:t>
      </w:r>
      <w:r w:rsidR="004C38A6" w:rsidRPr="00E76D94">
        <w:rPr>
          <w:rFonts w:ascii="PermianSerifTypeface" w:hAnsi="PermianSerifTypeface" w:cs="Times New Roman"/>
          <w:b/>
          <w:bCs/>
          <w:color w:val="010302"/>
          <w:sz w:val="24"/>
          <w:szCs w:val="24"/>
        </w:rPr>
        <w:t>ș</w:t>
      </w:r>
      <w:r w:rsidRPr="00E76D94">
        <w:rPr>
          <w:rFonts w:ascii="PermianSerifTypeface" w:hAnsi="PermianSerifTypeface" w:cs="Times New Roman"/>
          <w:b/>
          <w:bCs/>
          <w:color w:val="010302"/>
          <w:sz w:val="24"/>
          <w:szCs w:val="24"/>
        </w:rPr>
        <w:t>i calitate TIC</w:t>
      </w:r>
    </w:p>
    <w:p w14:paraId="03CC0ECF" w14:textId="609DC328" w:rsidR="006115F0" w:rsidRPr="00E76D94" w:rsidRDefault="006115F0" w:rsidP="00F00DB3">
      <w:pPr>
        <w:pStyle w:val="ListParagraph"/>
        <w:numPr>
          <w:ilvl w:val="0"/>
          <w:numId w:val="22"/>
        </w:numPr>
        <w:tabs>
          <w:tab w:val="left" w:pos="567"/>
        </w:tabs>
        <w:spacing w:after="0" w:line="240" w:lineRule="auto"/>
        <w:ind w:left="567" w:hanging="283"/>
        <w:jc w:val="both"/>
        <w:rPr>
          <w:rFonts w:ascii="PermianSerifTypeface" w:hAnsi="PermianSerifTypeface" w:cs="Times New Roman"/>
          <w:b/>
          <w:bCs/>
          <w:color w:val="010302"/>
          <w:sz w:val="24"/>
          <w:szCs w:val="24"/>
        </w:rPr>
      </w:pPr>
      <w:r w:rsidRPr="00E76D94">
        <w:rPr>
          <w:rFonts w:ascii="PermianSerifTypeface" w:hAnsi="PermianSerifTypeface" w:cs="Times New Roman"/>
          <w:b/>
          <w:bCs/>
          <w:color w:val="010302"/>
          <w:sz w:val="24"/>
          <w:szCs w:val="24"/>
        </w:rPr>
        <w:t xml:space="preserve">Direcția organizare </w:t>
      </w:r>
      <w:r w:rsidR="004C38A6" w:rsidRPr="00E76D94">
        <w:rPr>
          <w:rFonts w:ascii="PermianSerifTypeface" w:hAnsi="PermianSerifTypeface" w:cs="Times New Roman"/>
          <w:b/>
          <w:bCs/>
          <w:color w:val="010302"/>
          <w:sz w:val="24"/>
          <w:szCs w:val="24"/>
        </w:rPr>
        <w:t>ș</w:t>
      </w:r>
      <w:r w:rsidRPr="00E76D94">
        <w:rPr>
          <w:rFonts w:ascii="PermianSerifTypeface" w:hAnsi="PermianSerifTypeface" w:cs="Times New Roman"/>
          <w:b/>
          <w:bCs/>
          <w:color w:val="010302"/>
          <w:sz w:val="24"/>
          <w:szCs w:val="24"/>
        </w:rPr>
        <w:t>i gestiune TIC</w:t>
      </w:r>
    </w:p>
    <w:p w14:paraId="72DF1AD7" w14:textId="3C8BC0CB" w:rsidR="00730DA1" w:rsidRPr="00E76D94" w:rsidRDefault="00730DA1" w:rsidP="00F00DB3">
      <w:pPr>
        <w:pStyle w:val="ListParagraph"/>
        <w:numPr>
          <w:ilvl w:val="0"/>
          <w:numId w:val="22"/>
        </w:numPr>
        <w:tabs>
          <w:tab w:val="left" w:pos="567"/>
        </w:tabs>
        <w:spacing w:after="0" w:line="240" w:lineRule="auto"/>
        <w:ind w:left="567" w:hanging="283"/>
        <w:jc w:val="both"/>
        <w:rPr>
          <w:rFonts w:ascii="PermianSerifTypeface" w:hAnsi="PermianSerifTypeface" w:cs="Times New Roman"/>
          <w:b/>
          <w:bCs/>
          <w:color w:val="010302"/>
          <w:sz w:val="24"/>
          <w:szCs w:val="24"/>
        </w:rPr>
      </w:pPr>
      <w:r w:rsidRPr="00E76D94">
        <w:rPr>
          <w:rFonts w:ascii="PermianSerifTypeface" w:hAnsi="PermianSerifTypeface" w:cs="Times New Roman"/>
          <w:b/>
          <w:bCs/>
          <w:color w:val="010302"/>
          <w:sz w:val="24"/>
          <w:szCs w:val="24"/>
        </w:rPr>
        <w:t xml:space="preserve">Direcția digitalizare </w:t>
      </w:r>
      <w:r w:rsidR="004C38A6" w:rsidRPr="00E76D94">
        <w:rPr>
          <w:rFonts w:ascii="PermianSerifTypeface" w:hAnsi="PermianSerifTypeface" w:cs="Times New Roman"/>
          <w:b/>
          <w:bCs/>
          <w:color w:val="010302"/>
          <w:sz w:val="24"/>
          <w:szCs w:val="24"/>
        </w:rPr>
        <w:t>ș</w:t>
      </w:r>
      <w:r w:rsidRPr="00E76D94">
        <w:rPr>
          <w:rFonts w:ascii="PermianSerifTypeface" w:hAnsi="PermianSerifTypeface" w:cs="Times New Roman"/>
          <w:b/>
          <w:bCs/>
          <w:color w:val="010302"/>
          <w:sz w:val="24"/>
          <w:szCs w:val="24"/>
        </w:rPr>
        <w:t>i transformare tehnologică</w:t>
      </w:r>
    </w:p>
    <w:p w14:paraId="04D3A9B0" w14:textId="77777777" w:rsidR="006911A7" w:rsidRDefault="006911A7" w:rsidP="00F00DB3">
      <w:pPr>
        <w:pStyle w:val="ListParagraph"/>
        <w:tabs>
          <w:tab w:val="left" w:pos="567"/>
        </w:tabs>
        <w:spacing w:after="0" w:line="240" w:lineRule="auto"/>
        <w:ind w:left="567" w:hanging="567"/>
        <w:jc w:val="both"/>
        <w:rPr>
          <w:rFonts w:ascii="PermianSerifTypeface" w:hAnsi="PermianSerifTypeface" w:cs="Times New Roman"/>
          <w:b/>
          <w:bCs/>
          <w:color w:val="010302"/>
          <w:sz w:val="24"/>
          <w:szCs w:val="24"/>
        </w:rPr>
      </w:pPr>
    </w:p>
    <w:p w14:paraId="118307D6" w14:textId="77777777" w:rsidR="006C420A" w:rsidRPr="00E76D94" w:rsidRDefault="006C420A" w:rsidP="00F00DB3">
      <w:pPr>
        <w:pStyle w:val="ListParagraph"/>
        <w:tabs>
          <w:tab w:val="left" w:pos="567"/>
        </w:tabs>
        <w:spacing w:after="0" w:line="240" w:lineRule="auto"/>
        <w:ind w:left="567" w:hanging="567"/>
        <w:jc w:val="both"/>
        <w:rPr>
          <w:rFonts w:ascii="PermianSerifTypeface" w:hAnsi="PermianSerifTypeface" w:cs="Times New Roman"/>
          <w:b/>
          <w:bCs/>
          <w:color w:val="010302"/>
          <w:sz w:val="24"/>
          <w:szCs w:val="24"/>
        </w:rPr>
      </w:pPr>
    </w:p>
    <w:p w14:paraId="7F923213" w14:textId="12F0D4C3" w:rsidR="00730DA1" w:rsidRPr="00E76D94" w:rsidRDefault="00E76CB8" w:rsidP="00F00DB3">
      <w:pPr>
        <w:tabs>
          <w:tab w:val="left" w:pos="567"/>
        </w:tabs>
        <w:spacing w:after="0" w:line="240" w:lineRule="auto"/>
        <w:ind w:left="567" w:hanging="567"/>
        <w:jc w:val="both"/>
        <w:outlineLvl w:val="0"/>
        <w:rPr>
          <w:rFonts w:ascii="PermianSerifTypeface" w:eastAsiaTheme="majorEastAsia" w:hAnsi="PermianSerifTypeface" w:cs="Times New Roman"/>
          <w:b/>
          <w:bCs/>
          <w:color w:val="1F4E79" w:themeColor="accent5" w:themeShade="80"/>
          <w:sz w:val="24"/>
          <w:szCs w:val="24"/>
        </w:rPr>
      </w:pPr>
      <w:bookmarkStart w:id="150" w:name="_Toc200360577"/>
      <w:bookmarkStart w:id="151" w:name="_Toc214436161"/>
      <w:r w:rsidRPr="00E76D94">
        <w:rPr>
          <w:rFonts w:ascii="PermianSerifTypeface" w:eastAsiaTheme="majorEastAsia" w:hAnsi="PermianSerifTypeface" w:cs="Times New Roman"/>
          <w:b/>
          <w:bCs/>
          <w:color w:val="1F4E79" w:themeColor="accent5" w:themeShade="80"/>
          <w:sz w:val="24"/>
          <w:szCs w:val="24"/>
        </w:rPr>
        <w:t>3.</w:t>
      </w:r>
      <w:r w:rsidR="00984247" w:rsidRPr="00E76D94">
        <w:rPr>
          <w:rFonts w:ascii="PermianSerifTypeface" w:eastAsiaTheme="majorEastAsia" w:hAnsi="PermianSerifTypeface" w:cs="Times New Roman"/>
          <w:b/>
          <w:bCs/>
          <w:color w:val="1F4E79" w:themeColor="accent5" w:themeShade="80"/>
          <w:sz w:val="24"/>
          <w:szCs w:val="24"/>
        </w:rPr>
        <w:t>4.24</w:t>
      </w:r>
      <w:r w:rsidR="00730DA1" w:rsidRPr="00E76D94">
        <w:rPr>
          <w:rFonts w:ascii="PermianSerifTypeface" w:eastAsiaTheme="majorEastAsia" w:hAnsi="PermianSerifTypeface" w:cs="Times New Roman"/>
          <w:b/>
          <w:bCs/>
          <w:color w:val="1F4E79" w:themeColor="accent5" w:themeShade="80"/>
          <w:sz w:val="24"/>
          <w:szCs w:val="24"/>
        </w:rPr>
        <w:t>.</w:t>
      </w:r>
      <w:r w:rsidR="004B5677" w:rsidRPr="00E76D94">
        <w:rPr>
          <w:rFonts w:ascii="PermianSerifTypeface" w:eastAsiaTheme="majorEastAsia" w:hAnsi="PermianSerifTypeface" w:cs="Times New Roman"/>
          <w:b/>
          <w:bCs/>
          <w:color w:val="1F4E79" w:themeColor="accent5" w:themeShade="80"/>
          <w:sz w:val="24"/>
          <w:szCs w:val="24"/>
        </w:rPr>
        <w:t xml:space="preserve"> Direcț</w:t>
      </w:r>
      <w:r w:rsidR="00E24370" w:rsidRPr="00E76D94">
        <w:rPr>
          <w:rFonts w:ascii="PermianSerifTypeface" w:eastAsiaTheme="majorEastAsia" w:hAnsi="PermianSerifTypeface" w:cs="Times New Roman"/>
          <w:b/>
          <w:bCs/>
          <w:color w:val="1F4E79" w:themeColor="accent5" w:themeShade="80"/>
          <w:sz w:val="24"/>
          <w:szCs w:val="24"/>
        </w:rPr>
        <w:t>i</w:t>
      </w:r>
      <w:r w:rsidR="004B5677" w:rsidRPr="00E76D94">
        <w:rPr>
          <w:rFonts w:ascii="PermianSerifTypeface" w:eastAsiaTheme="majorEastAsia" w:hAnsi="PermianSerifTypeface" w:cs="Times New Roman"/>
          <w:b/>
          <w:bCs/>
          <w:color w:val="1F4E79" w:themeColor="accent5" w:themeShade="80"/>
          <w:sz w:val="24"/>
          <w:szCs w:val="24"/>
        </w:rPr>
        <w:t xml:space="preserve">a managementul </w:t>
      </w:r>
      <w:r w:rsidR="0023524E" w:rsidRPr="00E76D94">
        <w:rPr>
          <w:rFonts w:ascii="PermianSerifTypeface" w:eastAsiaTheme="majorEastAsia" w:hAnsi="PermianSerifTypeface" w:cs="Times New Roman"/>
          <w:b/>
          <w:bCs/>
          <w:color w:val="1F4E79" w:themeColor="accent5" w:themeShade="80"/>
          <w:sz w:val="24"/>
          <w:szCs w:val="24"/>
        </w:rPr>
        <w:t>continuității</w:t>
      </w:r>
      <w:r w:rsidR="004B5677" w:rsidRPr="00E76D94">
        <w:rPr>
          <w:rFonts w:ascii="PermianSerifTypeface" w:eastAsiaTheme="majorEastAsia" w:hAnsi="PermianSerifTypeface" w:cs="Times New Roman"/>
          <w:b/>
          <w:bCs/>
          <w:color w:val="1F4E79" w:themeColor="accent5" w:themeShade="80"/>
          <w:sz w:val="24"/>
          <w:szCs w:val="24"/>
        </w:rPr>
        <w:t xml:space="preserve"> </w:t>
      </w:r>
      <w:r w:rsidR="0023524E" w:rsidRPr="00E76D94">
        <w:rPr>
          <w:rFonts w:ascii="PermianSerifTypeface" w:eastAsiaTheme="majorEastAsia" w:hAnsi="PermianSerifTypeface" w:cs="Times New Roman"/>
          <w:b/>
          <w:bCs/>
          <w:color w:val="1F4E79" w:themeColor="accent5" w:themeShade="80"/>
          <w:sz w:val="24"/>
          <w:szCs w:val="24"/>
        </w:rPr>
        <w:t>activității</w:t>
      </w:r>
      <w:r w:rsidR="004B5677" w:rsidRPr="00E76D94">
        <w:rPr>
          <w:rFonts w:ascii="PermianSerifTypeface" w:eastAsiaTheme="majorEastAsia" w:hAnsi="PermianSerifTypeface" w:cs="Times New Roman"/>
          <w:b/>
          <w:bCs/>
          <w:color w:val="1F4E79" w:themeColor="accent5" w:themeShade="80"/>
          <w:sz w:val="24"/>
          <w:szCs w:val="24"/>
        </w:rPr>
        <w:t xml:space="preserve">, </w:t>
      </w:r>
      <w:r w:rsidR="0023524E" w:rsidRPr="00E76D94">
        <w:rPr>
          <w:rFonts w:ascii="PermianSerifTypeface" w:eastAsiaTheme="majorEastAsia" w:hAnsi="PermianSerifTypeface" w:cs="Times New Roman"/>
          <w:b/>
          <w:bCs/>
          <w:color w:val="1F4E79" w:themeColor="accent5" w:themeShade="80"/>
          <w:sz w:val="24"/>
          <w:szCs w:val="24"/>
        </w:rPr>
        <w:t>securității</w:t>
      </w:r>
      <w:r w:rsidR="004B5677" w:rsidRPr="00E76D94">
        <w:rPr>
          <w:rFonts w:ascii="PermianSerifTypeface" w:eastAsiaTheme="majorEastAsia" w:hAnsi="PermianSerifTypeface" w:cs="Times New Roman"/>
          <w:b/>
          <w:bCs/>
          <w:color w:val="1F4E79" w:themeColor="accent5" w:themeShade="80"/>
          <w:sz w:val="24"/>
          <w:szCs w:val="24"/>
        </w:rPr>
        <w:t xml:space="preserve"> </w:t>
      </w:r>
      <w:r w:rsidR="0023524E" w:rsidRPr="00E76D94">
        <w:rPr>
          <w:rFonts w:ascii="PermianSerifTypeface" w:eastAsiaTheme="majorEastAsia" w:hAnsi="PermianSerifTypeface" w:cs="Times New Roman"/>
          <w:b/>
          <w:bCs/>
          <w:color w:val="1F4E79" w:themeColor="accent5" w:themeShade="80"/>
          <w:sz w:val="24"/>
          <w:szCs w:val="24"/>
        </w:rPr>
        <w:t>informației</w:t>
      </w:r>
      <w:r w:rsidR="004B5677" w:rsidRPr="00E76D94">
        <w:rPr>
          <w:rFonts w:ascii="PermianSerifTypeface" w:eastAsiaTheme="majorEastAsia" w:hAnsi="PermianSerifTypeface" w:cs="Times New Roman"/>
          <w:b/>
          <w:bCs/>
          <w:color w:val="1F4E79" w:themeColor="accent5" w:themeShade="80"/>
          <w:sz w:val="24"/>
          <w:szCs w:val="24"/>
        </w:rPr>
        <w:t xml:space="preserve"> </w:t>
      </w:r>
      <w:r w:rsidR="004C38A6" w:rsidRPr="00E76D94">
        <w:rPr>
          <w:rFonts w:ascii="PermianSerifTypeface" w:eastAsiaTheme="majorEastAsia" w:hAnsi="PermianSerifTypeface" w:cs="Times New Roman"/>
          <w:b/>
          <w:bCs/>
          <w:color w:val="1F4E79" w:themeColor="accent5" w:themeShade="80"/>
          <w:sz w:val="24"/>
          <w:szCs w:val="24"/>
        </w:rPr>
        <w:t>ș</w:t>
      </w:r>
      <w:r w:rsidR="004B5677" w:rsidRPr="00E76D94">
        <w:rPr>
          <w:rFonts w:ascii="PermianSerifTypeface" w:eastAsiaTheme="majorEastAsia" w:hAnsi="PermianSerifTypeface" w:cs="Times New Roman"/>
          <w:b/>
          <w:bCs/>
          <w:color w:val="1F4E79" w:themeColor="accent5" w:themeShade="80"/>
          <w:sz w:val="24"/>
          <w:szCs w:val="24"/>
        </w:rPr>
        <w:t>i supraveghere în TI</w:t>
      </w:r>
      <w:bookmarkEnd w:id="150"/>
      <w:r w:rsidR="004864A4" w:rsidRPr="00E76D94">
        <w:rPr>
          <w:rFonts w:ascii="PermianSerifTypeface" w:eastAsiaTheme="majorEastAsia" w:hAnsi="PermianSerifTypeface" w:cs="Times New Roman"/>
          <w:b/>
          <w:bCs/>
          <w:color w:val="1F4E79" w:themeColor="accent5" w:themeShade="80"/>
          <w:sz w:val="24"/>
          <w:szCs w:val="24"/>
        </w:rPr>
        <w:t xml:space="preserve"> (DMCASI)</w:t>
      </w:r>
      <w:bookmarkEnd w:id="151"/>
    </w:p>
    <w:p w14:paraId="5667F507" w14:textId="3F513C2B" w:rsidR="0098477F" w:rsidRPr="00E76D94" w:rsidRDefault="00D9231F" w:rsidP="00F00DB3">
      <w:pPr>
        <w:pStyle w:val="ListParagraph"/>
        <w:numPr>
          <w:ilvl w:val="0"/>
          <w:numId w:val="40"/>
        </w:numPr>
        <w:tabs>
          <w:tab w:val="left" w:pos="567"/>
        </w:tabs>
        <w:spacing w:after="120" w:line="240" w:lineRule="auto"/>
        <w:ind w:left="567" w:hanging="567"/>
        <w:contextualSpacing w:val="0"/>
        <w:jc w:val="both"/>
        <w:rPr>
          <w:rFonts w:ascii="PermianSerifTypeface" w:hAnsi="PermianSerifTypeface"/>
          <w:sz w:val="24"/>
          <w:szCs w:val="24"/>
          <w:lang w:eastAsia="ru-RU"/>
        </w:rPr>
      </w:pPr>
      <w:r w:rsidRPr="00E76D94">
        <w:rPr>
          <w:rFonts w:ascii="PermianSerifTypeface" w:hAnsi="PermianSerifTypeface"/>
          <w:sz w:val="24"/>
          <w:szCs w:val="24"/>
          <w:lang w:eastAsia="ru-RU"/>
        </w:rPr>
        <w:t xml:space="preserve">Elaborează proiecte de </w:t>
      </w:r>
      <w:r w:rsidR="00D476B7" w:rsidRPr="00E76D94">
        <w:rPr>
          <w:rFonts w:ascii="PermianSerifTypeface" w:hAnsi="PermianSerifTypeface"/>
          <w:sz w:val="24"/>
          <w:szCs w:val="24"/>
          <w:lang w:eastAsia="ru-RU"/>
        </w:rPr>
        <w:t xml:space="preserve">reglementări </w:t>
      </w:r>
      <w:r w:rsidRPr="00E76D94">
        <w:rPr>
          <w:rFonts w:ascii="PermianSerifTypeface" w:hAnsi="PermianSerifTypeface"/>
          <w:sz w:val="24"/>
          <w:szCs w:val="24"/>
          <w:lang w:eastAsia="ru-RU"/>
        </w:rPr>
        <w:t>interne</w:t>
      </w:r>
      <w:r w:rsidR="0098477F" w:rsidRPr="00E76D94">
        <w:rPr>
          <w:rFonts w:ascii="PermianSerifTypeface" w:hAnsi="PermianSerifTypeface"/>
          <w:sz w:val="24"/>
          <w:szCs w:val="24"/>
          <w:lang w:eastAsia="ru-RU"/>
        </w:rPr>
        <w:t xml:space="preserve">, implementează și gestionează procesul de asigurare a continuității BNM </w:t>
      </w:r>
      <w:r w:rsidR="0098477F" w:rsidRPr="00E76D94">
        <w:rPr>
          <w:rFonts w:ascii="PermianSerifTypeface" w:hAnsi="PermianSerifTypeface"/>
          <w:sz w:val="24"/>
          <w:szCs w:val="24"/>
        </w:rPr>
        <w:t xml:space="preserve">și exercită funcția de </w:t>
      </w:r>
      <w:r w:rsidR="0098477F" w:rsidRPr="00E76D94">
        <w:rPr>
          <w:rFonts w:ascii="PermianSerifTypeface" w:hAnsi="PermianSerifTypeface"/>
          <w:i/>
          <w:iCs/>
          <w:sz w:val="24"/>
          <w:szCs w:val="24"/>
        </w:rPr>
        <w:t>Ofițer pentru asigurarea continuității activității</w:t>
      </w:r>
      <w:r w:rsidR="0098477F" w:rsidRPr="00E76D94">
        <w:rPr>
          <w:rFonts w:ascii="PermianSerifTypeface" w:hAnsi="PermianSerifTypeface"/>
          <w:sz w:val="24"/>
          <w:szCs w:val="24"/>
        </w:rPr>
        <w:t>.</w:t>
      </w:r>
    </w:p>
    <w:p w14:paraId="6D2FE01D" w14:textId="6AA535C5" w:rsidR="0098477F" w:rsidRPr="00E76D94" w:rsidRDefault="00D9231F" w:rsidP="00F00DB3">
      <w:pPr>
        <w:pStyle w:val="ListParagraph"/>
        <w:numPr>
          <w:ilvl w:val="0"/>
          <w:numId w:val="40"/>
        </w:numPr>
        <w:tabs>
          <w:tab w:val="left" w:pos="567"/>
        </w:tabs>
        <w:spacing w:after="120" w:line="240" w:lineRule="auto"/>
        <w:ind w:left="567" w:hanging="567"/>
        <w:contextualSpacing w:val="0"/>
        <w:jc w:val="both"/>
        <w:rPr>
          <w:rFonts w:ascii="PermianSerifTypeface" w:hAnsi="PermianSerifTypeface"/>
          <w:sz w:val="24"/>
          <w:szCs w:val="24"/>
          <w:lang w:eastAsia="ru-RU"/>
        </w:rPr>
      </w:pPr>
      <w:r w:rsidRPr="00E76D94">
        <w:rPr>
          <w:rFonts w:ascii="PermianSerifTypeface" w:hAnsi="PermianSerifTypeface"/>
          <w:sz w:val="24"/>
          <w:szCs w:val="24"/>
          <w:lang w:eastAsia="ru-RU"/>
        </w:rPr>
        <w:t xml:space="preserve">Elaborează proiecte de </w:t>
      </w:r>
      <w:r w:rsidR="005079FE" w:rsidRPr="00E76D94">
        <w:rPr>
          <w:rFonts w:ascii="PermianSerifTypeface" w:hAnsi="PermianSerifTypeface"/>
          <w:sz w:val="24"/>
          <w:szCs w:val="24"/>
          <w:lang w:eastAsia="ru-RU"/>
        </w:rPr>
        <w:t>reglementări</w:t>
      </w:r>
      <w:r w:rsidRPr="00E76D94">
        <w:rPr>
          <w:rFonts w:ascii="PermianSerifTypeface" w:hAnsi="PermianSerifTypeface"/>
          <w:sz w:val="24"/>
          <w:szCs w:val="24"/>
          <w:lang w:eastAsia="ru-RU"/>
        </w:rPr>
        <w:t xml:space="preserve"> interne</w:t>
      </w:r>
      <w:r w:rsidR="0098477F" w:rsidRPr="00E76D94">
        <w:rPr>
          <w:rFonts w:ascii="PermianSerifTypeface" w:hAnsi="PermianSerifTypeface"/>
          <w:sz w:val="24"/>
          <w:szCs w:val="24"/>
          <w:lang w:eastAsia="ru-RU"/>
        </w:rPr>
        <w:t xml:space="preserve">, implementează și gestionează procesul de asigurare a securității informației, securității cibernetice a BNM </w:t>
      </w:r>
      <w:r w:rsidR="0098477F" w:rsidRPr="00E76D94">
        <w:rPr>
          <w:rFonts w:ascii="PermianSerifTypeface" w:hAnsi="PermianSerifTypeface"/>
          <w:sz w:val="24"/>
          <w:szCs w:val="24"/>
        </w:rPr>
        <w:t xml:space="preserve">și exercită funcția de </w:t>
      </w:r>
      <w:r w:rsidR="0098477F" w:rsidRPr="00E76D94">
        <w:rPr>
          <w:rFonts w:ascii="PermianSerifTypeface" w:hAnsi="PermianSerifTypeface"/>
          <w:i/>
          <w:iCs/>
          <w:sz w:val="24"/>
          <w:szCs w:val="24"/>
        </w:rPr>
        <w:t>Ofițer pentru asigurarea securității informației</w:t>
      </w:r>
      <w:r w:rsidR="0098477F" w:rsidRPr="00E76D94">
        <w:rPr>
          <w:rFonts w:ascii="PermianSerifTypeface" w:hAnsi="PermianSerifTypeface"/>
          <w:sz w:val="24"/>
          <w:szCs w:val="24"/>
          <w:lang w:eastAsia="ru-RU"/>
        </w:rPr>
        <w:t>.</w:t>
      </w:r>
    </w:p>
    <w:p w14:paraId="60B598D1" w14:textId="3B1B2BE7" w:rsidR="0098477F" w:rsidRPr="00E76D94" w:rsidRDefault="00D9231F" w:rsidP="00F00DB3">
      <w:pPr>
        <w:pStyle w:val="ListParagraph"/>
        <w:numPr>
          <w:ilvl w:val="0"/>
          <w:numId w:val="40"/>
        </w:numPr>
        <w:tabs>
          <w:tab w:val="left" w:pos="567"/>
        </w:tabs>
        <w:spacing w:after="120" w:line="240" w:lineRule="auto"/>
        <w:ind w:left="567" w:hanging="567"/>
        <w:contextualSpacing w:val="0"/>
        <w:jc w:val="both"/>
        <w:rPr>
          <w:rFonts w:ascii="PermianSerifTypeface" w:hAnsi="PermianSerifTypeface"/>
          <w:sz w:val="24"/>
          <w:szCs w:val="24"/>
        </w:rPr>
      </w:pPr>
      <w:r w:rsidRPr="00E76D94">
        <w:rPr>
          <w:rFonts w:ascii="PermianSerifTypeface" w:hAnsi="PermianSerifTypeface"/>
          <w:sz w:val="24"/>
          <w:szCs w:val="24"/>
          <w:lang w:eastAsia="ru-RU"/>
        </w:rPr>
        <w:t xml:space="preserve">Elaborează proiecte de </w:t>
      </w:r>
      <w:r w:rsidR="005079FE" w:rsidRPr="00E76D94">
        <w:rPr>
          <w:rFonts w:ascii="PermianSerifTypeface" w:hAnsi="PermianSerifTypeface"/>
          <w:sz w:val="24"/>
          <w:szCs w:val="24"/>
          <w:lang w:eastAsia="ru-RU"/>
        </w:rPr>
        <w:t>reglementări</w:t>
      </w:r>
      <w:r w:rsidRPr="00E76D94">
        <w:rPr>
          <w:rFonts w:ascii="PermianSerifTypeface" w:hAnsi="PermianSerifTypeface"/>
          <w:sz w:val="24"/>
          <w:szCs w:val="24"/>
          <w:lang w:eastAsia="ru-RU"/>
        </w:rPr>
        <w:t xml:space="preserve"> interne</w:t>
      </w:r>
      <w:r w:rsidR="0098477F" w:rsidRPr="00E76D94">
        <w:rPr>
          <w:rFonts w:ascii="PermianSerifTypeface" w:hAnsi="PermianSerifTypeface"/>
          <w:sz w:val="24"/>
          <w:szCs w:val="24"/>
          <w:lang w:eastAsia="ru-RU"/>
        </w:rPr>
        <w:t xml:space="preserve"> și asigură gestionarea proceselor de </w:t>
      </w:r>
      <w:r w:rsidR="0098477F" w:rsidRPr="00E76D94">
        <w:rPr>
          <w:rFonts w:ascii="PermianSerifTypeface" w:hAnsi="PermianSerifTypeface"/>
          <w:sz w:val="24"/>
          <w:szCs w:val="24"/>
        </w:rPr>
        <w:t xml:space="preserve">prelucrare a datelor cu caracter personal în </w:t>
      </w:r>
      <w:r w:rsidR="00796D92" w:rsidRPr="00E76D94">
        <w:rPr>
          <w:rFonts w:ascii="PermianSerifTypeface" w:hAnsi="PermianSerifTypeface"/>
          <w:sz w:val="24"/>
          <w:szCs w:val="24"/>
        </w:rPr>
        <w:t>BNM</w:t>
      </w:r>
      <w:r w:rsidR="0098477F" w:rsidRPr="00E76D94">
        <w:rPr>
          <w:rFonts w:ascii="PermianSerifTypeface" w:hAnsi="PermianSerifTypeface"/>
          <w:sz w:val="24"/>
          <w:szCs w:val="24"/>
        </w:rPr>
        <w:t xml:space="preserve"> și exercită funcția de </w:t>
      </w:r>
      <w:r w:rsidR="0098477F" w:rsidRPr="00E76D94">
        <w:rPr>
          <w:rFonts w:ascii="PermianSerifTypeface" w:hAnsi="PermianSerifTypeface"/>
          <w:i/>
          <w:iCs/>
          <w:sz w:val="24"/>
          <w:szCs w:val="24"/>
        </w:rPr>
        <w:t>Ofițer pentru protecția datelor cu caracter personal</w:t>
      </w:r>
      <w:r w:rsidR="0098477F" w:rsidRPr="00E76D94">
        <w:rPr>
          <w:rFonts w:ascii="PermianSerifTypeface" w:hAnsi="PermianSerifTypeface"/>
          <w:sz w:val="24"/>
          <w:szCs w:val="24"/>
        </w:rPr>
        <w:t>.</w:t>
      </w:r>
    </w:p>
    <w:p w14:paraId="72BFCCB7" w14:textId="7E3E6495" w:rsidR="0098477F" w:rsidRPr="00E76D94" w:rsidRDefault="0098477F" w:rsidP="00F00DB3">
      <w:pPr>
        <w:pStyle w:val="ListParagraph"/>
        <w:numPr>
          <w:ilvl w:val="0"/>
          <w:numId w:val="40"/>
        </w:numPr>
        <w:tabs>
          <w:tab w:val="left" w:pos="567"/>
        </w:tabs>
        <w:spacing w:after="120" w:line="240" w:lineRule="auto"/>
        <w:ind w:left="567" w:hanging="567"/>
        <w:contextualSpacing w:val="0"/>
        <w:jc w:val="both"/>
        <w:rPr>
          <w:rFonts w:ascii="PermianSerifTypeface" w:hAnsi="PermianSerifTypeface"/>
          <w:sz w:val="24"/>
          <w:szCs w:val="24"/>
          <w:lang w:eastAsia="ru-RU"/>
        </w:rPr>
      </w:pPr>
      <w:r w:rsidRPr="00E76D94">
        <w:rPr>
          <w:rFonts w:ascii="PermianSerifTypeface" w:hAnsi="PermianSerifTypeface"/>
          <w:sz w:val="24"/>
          <w:szCs w:val="24"/>
          <w:lang w:eastAsia="ru-RU"/>
        </w:rPr>
        <w:t>Elaborează</w:t>
      </w:r>
      <w:r w:rsidR="00D9231F" w:rsidRPr="00E76D94">
        <w:rPr>
          <w:rFonts w:ascii="PermianSerifTypeface" w:hAnsi="PermianSerifTypeface"/>
          <w:sz w:val="24"/>
          <w:szCs w:val="24"/>
          <w:lang w:eastAsia="ru-RU"/>
        </w:rPr>
        <w:t xml:space="preserve"> proiecte de </w:t>
      </w:r>
      <w:r w:rsidR="005079FE" w:rsidRPr="00E76D94">
        <w:rPr>
          <w:rFonts w:ascii="PermianSerifTypeface" w:hAnsi="PermianSerifTypeface"/>
          <w:sz w:val="24"/>
          <w:szCs w:val="24"/>
          <w:lang w:eastAsia="ru-RU"/>
        </w:rPr>
        <w:t>reglementări</w:t>
      </w:r>
      <w:r w:rsidR="00D9231F" w:rsidRPr="00E76D94">
        <w:rPr>
          <w:rFonts w:ascii="PermianSerifTypeface" w:hAnsi="PermianSerifTypeface"/>
          <w:sz w:val="24"/>
          <w:szCs w:val="24"/>
          <w:lang w:eastAsia="ru-RU"/>
        </w:rPr>
        <w:t xml:space="preserve"> interne</w:t>
      </w:r>
      <w:r w:rsidRPr="00E76D94">
        <w:rPr>
          <w:rFonts w:ascii="PermianSerifTypeface" w:hAnsi="PermianSerifTypeface"/>
          <w:sz w:val="24"/>
          <w:szCs w:val="24"/>
          <w:lang w:eastAsia="ru-RU"/>
        </w:rPr>
        <w:t>, implementează și gestionează procesul de identificare a riscurilor de securitate a informației și continuitate a activității BNM.</w:t>
      </w:r>
    </w:p>
    <w:p w14:paraId="431D72CE" w14:textId="2BDED2D0" w:rsidR="0098477F" w:rsidRPr="00E76D94" w:rsidRDefault="00D9231F" w:rsidP="00F00DB3">
      <w:pPr>
        <w:pStyle w:val="ListParagraph"/>
        <w:numPr>
          <w:ilvl w:val="0"/>
          <w:numId w:val="40"/>
        </w:numPr>
        <w:tabs>
          <w:tab w:val="left" w:pos="567"/>
        </w:tabs>
        <w:spacing w:after="120" w:line="240" w:lineRule="auto"/>
        <w:ind w:left="567" w:hanging="567"/>
        <w:contextualSpacing w:val="0"/>
        <w:jc w:val="both"/>
        <w:rPr>
          <w:rFonts w:ascii="PermianSerifTypeface" w:hAnsi="PermianSerifTypeface"/>
          <w:color w:val="000000" w:themeColor="text1"/>
          <w:sz w:val="24"/>
          <w:szCs w:val="24"/>
        </w:rPr>
      </w:pPr>
      <w:r w:rsidRPr="00E76D94">
        <w:rPr>
          <w:rFonts w:ascii="PermianSerifTypeface" w:hAnsi="PermianSerifTypeface"/>
          <w:sz w:val="24"/>
          <w:szCs w:val="24"/>
          <w:lang w:eastAsia="ru-RU"/>
        </w:rPr>
        <w:t xml:space="preserve">Elaborează proiecte de </w:t>
      </w:r>
      <w:r w:rsidR="005079FE" w:rsidRPr="00E76D94">
        <w:rPr>
          <w:rFonts w:ascii="PermianSerifTypeface" w:hAnsi="PermianSerifTypeface"/>
          <w:sz w:val="24"/>
          <w:szCs w:val="24"/>
          <w:lang w:eastAsia="ru-RU"/>
        </w:rPr>
        <w:t>reglementări</w:t>
      </w:r>
      <w:r w:rsidRPr="00E76D94">
        <w:rPr>
          <w:rFonts w:ascii="PermianSerifTypeface" w:hAnsi="PermianSerifTypeface"/>
          <w:sz w:val="24"/>
          <w:szCs w:val="24"/>
          <w:lang w:eastAsia="ru-RU"/>
        </w:rPr>
        <w:t xml:space="preserve"> interne</w:t>
      </w:r>
      <w:r w:rsidR="0098477F" w:rsidRPr="00E76D94">
        <w:rPr>
          <w:rFonts w:ascii="PermianSerifTypeface" w:hAnsi="PermianSerifTypeface"/>
          <w:sz w:val="24"/>
          <w:szCs w:val="24"/>
          <w:lang w:eastAsia="ru-RU"/>
        </w:rPr>
        <w:t>, implementează și gestionează procesul de gestiune a incidentelor în cadrul BNM.</w:t>
      </w:r>
    </w:p>
    <w:p w14:paraId="0DA0D545" w14:textId="7BDBC574" w:rsidR="0098477F" w:rsidRPr="00E76D94" w:rsidRDefault="00D9231F" w:rsidP="00F00DB3">
      <w:pPr>
        <w:pStyle w:val="ListParagraph"/>
        <w:numPr>
          <w:ilvl w:val="0"/>
          <w:numId w:val="40"/>
        </w:numPr>
        <w:tabs>
          <w:tab w:val="left" w:pos="567"/>
        </w:tabs>
        <w:spacing w:after="120" w:line="240" w:lineRule="auto"/>
        <w:ind w:left="567" w:hanging="567"/>
        <w:contextualSpacing w:val="0"/>
        <w:jc w:val="both"/>
        <w:rPr>
          <w:rFonts w:ascii="PermianSerifTypeface" w:hAnsi="PermianSerifTypeface"/>
          <w:sz w:val="24"/>
          <w:szCs w:val="24"/>
          <w:lang w:eastAsia="ru-RU"/>
        </w:rPr>
      </w:pPr>
      <w:r w:rsidRPr="00E76D94">
        <w:rPr>
          <w:rFonts w:ascii="PermianSerifTypeface" w:hAnsi="PermianSerifTypeface"/>
          <w:sz w:val="24"/>
          <w:szCs w:val="24"/>
          <w:lang w:eastAsia="ru-RU"/>
        </w:rPr>
        <w:t>Elaborează proiecte de acte normative</w:t>
      </w:r>
      <w:r w:rsidR="00FF2267" w:rsidRPr="00E76D94">
        <w:rPr>
          <w:rFonts w:ascii="PermianSerifTypeface" w:hAnsi="PermianSerifTypeface"/>
          <w:sz w:val="24"/>
          <w:szCs w:val="24"/>
          <w:lang w:eastAsia="ru-RU"/>
        </w:rPr>
        <w:t xml:space="preserve"> </w:t>
      </w:r>
      <w:r w:rsidR="005079FE" w:rsidRPr="00E76D94">
        <w:rPr>
          <w:rFonts w:ascii="PermianSerifTypeface" w:hAnsi="PermianSerifTypeface"/>
          <w:sz w:val="24"/>
          <w:szCs w:val="24"/>
          <w:lang w:eastAsia="ru-RU"/>
        </w:rPr>
        <w:t xml:space="preserve">primare și secundare </w:t>
      </w:r>
      <w:r w:rsidRPr="00E76D94">
        <w:rPr>
          <w:rFonts w:ascii="PermianSerifTypeface" w:hAnsi="PermianSerifTypeface"/>
          <w:sz w:val="24"/>
          <w:szCs w:val="24"/>
          <w:lang w:eastAsia="ru-RU"/>
        </w:rPr>
        <w:t xml:space="preserve">în </w:t>
      </w:r>
      <w:r w:rsidR="0098477F" w:rsidRPr="00E76D94">
        <w:rPr>
          <w:rFonts w:ascii="PermianSerifTypeface" w:hAnsi="PermianSerifTypeface"/>
          <w:sz w:val="24"/>
          <w:szCs w:val="24"/>
          <w:lang w:eastAsia="ru-RU"/>
        </w:rPr>
        <w:t>domeni</w:t>
      </w:r>
      <w:r w:rsidRPr="00E76D94">
        <w:rPr>
          <w:rFonts w:ascii="PermianSerifTypeface" w:hAnsi="PermianSerifTypeface"/>
          <w:sz w:val="24"/>
          <w:szCs w:val="24"/>
          <w:lang w:eastAsia="ru-RU"/>
        </w:rPr>
        <w:t>ul</w:t>
      </w:r>
      <w:r w:rsidR="0098477F" w:rsidRPr="00E76D94">
        <w:rPr>
          <w:rFonts w:ascii="PermianSerifTypeface" w:hAnsi="PermianSerifTypeface"/>
          <w:sz w:val="24"/>
          <w:szCs w:val="24"/>
          <w:lang w:eastAsia="ru-RU"/>
        </w:rPr>
        <w:t xml:space="preserve"> TIC, de securitate a informației și continuitate a activității pentru</w:t>
      </w:r>
      <w:r w:rsidR="00126745" w:rsidRPr="00E76D94">
        <w:rPr>
          <w:rFonts w:ascii="PermianSerifTypeface" w:hAnsi="PermianSerifTypeface"/>
          <w:sz w:val="24"/>
          <w:szCs w:val="24"/>
          <w:lang w:eastAsia="ru-RU"/>
        </w:rPr>
        <w:t xml:space="preserve"> entitățile supravegheate de BNM</w:t>
      </w:r>
      <w:r w:rsidR="0098477F" w:rsidRPr="00E76D94">
        <w:rPr>
          <w:rFonts w:ascii="PermianSerifTypeface" w:hAnsi="PermianSerifTypeface"/>
          <w:sz w:val="24"/>
          <w:szCs w:val="24"/>
          <w:lang w:eastAsia="ru-RU"/>
        </w:rPr>
        <w:t>.</w:t>
      </w:r>
    </w:p>
    <w:p w14:paraId="2118545D" w14:textId="11FA70F7" w:rsidR="00FE2E26" w:rsidRPr="00E76D94" w:rsidRDefault="0098477F" w:rsidP="00F00DB3">
      <w:pPr>
        <w:pStyle w:val="ListParagraph"/>
        <w:numPr>
          <w:ilvl w:val="0"/>
          <w:numId w:val="40"/>
        </w:numPr>
        <w:tabs>
          <w:tab w:val="left" w:pos="567"/>
        </w:tabs>
        <w:spacing w:after="120" w:line="240" w:lineRule="auto"/>
        <w:ind w:left="567" w:hanging="567"/>
        <w:contextualSpacing w:val="0"/>
        <w:jc w:val="both"/>
        <w:rPr>
          <w:rFonts w:ascii="PermianSerifTypeface" w:hAnsi="PermianSerifTypeface"/>
          <w:sz w:val="24"/>
          <w:szCs w:val="24"/>
          <w:lang w:eastAsia="ru-RU"/>
        </w:rPr>
      </w:pPr>
      <w:r w:rsidRPr="00E76D94">
        <w:rPr>
          <w:rFonts w:ascii="PermianSerifTypeface" w:hAnsi="PermianSerifTypeface"/>
          <w:sz w:val="24"/>
          <w:szCs w:val="24"/>
          <w:lang w:eastAsia="ru-RU"/>
        </w:rPr>
        <w:lastRenderedPageBreak/>
        <w:t>Exercită supravegherea domeniului TIC</w:t>
      </w:r>
      <w:r w:rsidR="008E7CB7" w:rsidRPr="00E76D94">
        <w:rPr>
          <w:rFonts w:ascii="PermianSerifTypeface" w:hAnsi="PermianSerifTypeface"/>
          <w:sz w:val="24"/>
          <w:szCs w:val="24"/>
          <w:lang w:eastAsia="ru-RU"/>
        </w:rPr>
        <w:t>,</w:t>
      </w:r>
      <w:r w:rsidRPr="00E76D94">
        <w:rPr>
          <w:rFonts w:ascii="PermianSerifTypeface" w:hAnsi="PermianSerifTypeface"/>
          <w:sz w:val="24"/>
          <w:szCs w:val="24"/>
          <w:lang w:eastAsia="ru-RU"/>
        </w:rPr>
        <w:t xml:space="preserve"> securitate a informației și continuitate a activității</w:t>
      </w:r>
      <w:r w:rsidR="008E7CB7" w:rsidRPr="00E76D94">
        <w:rPr>
          <w:rFonts w:ascii="PermianSerifTypeface" w:hAnsi="PermianSerifTypeface"/>
          <w:sz w:val="24"/>
          <w:szCs w:val="24"/>
          <w:lang w:eastAsia="ru-RU"/>
        </w:rPr>
        <w:t xml:space="preserve">, inclusiv </w:t>
      </w:r>
      <w:r w:rsidR="00FE2E26" w:rsidRPr="00E76D94">
        <w:rPr>
          <w:rFonts w:ascii="PermianSerifTypeface" w:hAnsi="PermianSerifTypeface"/>
          <w:sz w:val="24"/>
          <w:szCs w:val="24"/>
          <w:lang w:eastAsia="ru-RU"/>
        </w:rPr>
        <w:t>constat</w:t>
      </w:r>
      <w:r w:rsidR="008E7CB7" w:rsidRPr="00E76D94">
        <w:rPr>
          <w:rFonts w:ascii="PermianSerifTypeface" w:hAnsi="PermianSerifTypeface"/>
          <w:sz w:val="24"/>
          <w:szCs w:val="24"/>
          <w:lang w:eastAsia="ru-RU"/>
        </w:rPr>
        <w:t>ă</w:t>
      </w:r>
      <w:r w:rsidR="00FE2E26" w:rsidRPr="00E76D94">
        <w:rPr>
          <w:rFonts w:ascii="PermianSerifTypeface" w:hAnsi="PermianSerifTypeface"/>
          <w:sz w:val="24"/>
          <w:szCs w:val="24"/>
          <w:lang w:eastAsia="ru-RU"/>
        </w:rPr>
        <w:t xml:space="preserve"> eventualel</w:t>
      </w:r>
      <w:r w:rsidR="008E7CB7" w:rsidRPr="00E76D94">
        <w:rPr>
          <w:rFonts w:ascii="PermianSerifTypeface" w:hAnsi="PermianSerifTypeface"/>
          <w:sz w:val="24"/>
          <w:szCs w:val="24"/>
          <w:lang w:eastAsia="ru-RU"/>
        </w:rPr>
        <w:t>e</w:t>
      </w:r>
      <w:r w:rsidR="00FE2E26" w:rsidRPr="00E76D94">
        <w:rPr>
          <w:rFonts w:ascii="PermianSerifTypeface" w:hAnsi="PermianSerifTypeface"/>
          <w:sz w:val="24"/>
          <w:szCs w:val="24"/>
          <w:lang w:eastAsia="ru-RU"/>
        </w:rPr>
        <w:t xml:space="preserve"> încălcări </w:t>
      </w:r>
      <w:r w:rsidR="008E7CB7" w:rsidRPr="00E76D94">
        <w:rPr>
          <w:rFonts w:ascii="PermianSerifTypeface" w:hAnsi="PermianSerifTypeface"/>
          <w:sz w:val="24"/>
          <w:szCs w:val="24"/>
          <w:lang w:eastAsia="ru-RU"/>
        </w:rPr>
        <w:t>ale</w:t>
      </w:r>
      <w:r w:rsidR="00FE2E26" w:rsidRPr="00E76D94">
        <w:rPr>
          <w:rFonts w:ascii="PermianSerifTypeface" w:hAnsi="PermianSerifTypeface"/>
          <w:sz w:val="24"/>
          <w:szCs w:val="24"/>
          <w:lang w:eastAsia="ru-RU"/>
        </w:rPr>
        <w:t xml:space="preserve"> legislației și alt</w:t>
      </w:r>
      <w:r w:rsidR="008E7CB7" w:rsidRPr="00E76D94">
        <w:rPr>
          <w:rFonts w:ascii="PermianSerifTypeface" w:hAnsi="PermianSerifTypeface"/>
          <w:sz w:val="24"/>
          <w:szCs w:val="24"/>
          <w:lang w:eastAsia="ru-RU"/>
        </w:rPr>
        <w:t>e</w:t>
      </w:r>
      <w:r w:rsidR="00FE2E26" w:rsidRPr="00E76D94">
        <w:rPr>
          <w:rFonts w:ascii="PermianSerifTypeface" w:hAnsi="PermianSerifTypeface"/>
          <w:sz w:val="24"/>
          <w:szCs w:val="24"/>
          <w:lang w:eastAsia="ru-RU"/>
        </w:rPr>
        <w:t xml:space="preserve"> deficiențe în activitatea entităților supravegheate de BNM</w:t>
      </w:r>
      <w:r w:rsidR="009675D5" w:rsidRPr="00E76D94">
        <w:rPr>
          <w:rFonts w:ascii="PermianSerifTypeface" w:hAnsi="PermianSerifTypeface"/>
          <w:sz w:val="24"/>
          <w:szCs w:val="24"/>
          <w:lang w:eastAsia="ru-RU"/>
        </w:rPr>
        <w:t>, e</w:t>
      </w:r>
      <w:r w:rsidR="00FE2E26" w:rsidRPr="00E76D94">
        <w:rPr>
          <w:rFonts w:ascii="PermianSerifTypeface" w:hAnsi="PermianSerifTypeface"/>
          <w:sz w:val="24"/>
          <w:szCs w:val="24"/>
          <w:lang w:eastAsia="ru-RU"/>
        </w:rPr>
        <w:t>laborează</w:t>
      </w:r>
      <w:bookmarkStart w:id="152" w:name="_Hlk202284969"/>
      <w:r w:rsidR="00FE2E26" w:rsidRPr="00E76D94">
        <w:rPr>
          <w:rFonts w:ascii="PermianSerifTypeface" w:hAnsi="PermianSerifTypeface"/>
          <w:sz w:val="24"/>
          <w:szCs w:val="24"/>
          <w:lang w:eastAsia="ru-RU"/>
        </w:rPr>
        <w:t xml:space="preserve"> și prezintă spre examinare, după caz</w:t>
      </w:r>
      <w:r w:rsidR="009675D5" w:rsidRPr="00E76D94">
        <w:rPr>
          <w:rFonts w:ascii="PermianSerifTypeface" w:hAnsi="PermianSerifTypeface"/>
          <w:sz w:val="24"/>
          <w:szCs w:val="24"/>
          <w:lang w:eastAsia="ru-RU"/>
        </w:rPr>
        <w:t>,</w:t>
      </w:r>
      <w:r w:rsidR="00FE2E26" w:rsidRPr="00E76D94">
        <w:rPr>
          <w:rFonts w:ascii="PermianSerifTypeface" w:hAnsi="PermianSerifTypeface"/>
          <w:sz w:val="24"/>
          <w:szCs w:val="24"/>
          <w:lang w:eastAsia="ru-RU"/>
        </w:rPr>
        <w:t xml:space="preserve"> CE </w:t>
      </w:r>
      <w:r w:rsidR="00BD4D48" w:rsidRPr="00E76D94">
        <w:rPr>
          <w:rFonts w:ascii="PermianSerifTypeface" w:hAnsi="PermianSerifTypeface"/>
          <w:sz w:val="24"/>
          <w:szCs w:val="24"/>
          <w:lang w:eastAsia="ru-RU"/>
        </w:rPr>
        <w:t xml:space="preserve">sau membrului CE care patronează activitatea </w:t>
      </w:r>
      <w:r w:rsidR="00C7138E" w:rsidRPr="00E76D94">
        <w:rPr>
          <w:rFonts w:ascii="PermianSerifTypeface" w:hAnsi="PermianSerifTypeface"/>
          <w:sz w:val="24"/>
          <w:szCs w:val="24"/>
          <w:lang w:eastAsia="ru-RU"/>
        </w:rPr>
        <w:t xml:space="preserve">subdiviziunii </w:t>
      </w:r>
      <w:r w:rsidR="00FE2E26" w:rsidRPr="00E76D94">
        <w:rPr>
          <w:rFonts w:ascii="PermianSerifTypeface" w:hAnsi="PermianSerifTypeface"/>
          <w:sz w:val="24"/>
          <w:szCs w:val="24"/>
          <w:lang w:eastAsia="ru-RU"/>
        </w:rPr>
        <w:t xml:space="preserve">rezultatele controalelor efectuate </w:t>
      </w:r>
      <w:r w:rsidR="009675D5" w:rsidRPr="00E76D94">
        <w:rPr>
          <w:rFonts w:ascii="PermianSerifTypeface" w:hAnsi="PermianSerifTypeface"/>
          <w:sz w:val="24"/>
          <w:szCs w:val="24"/>
          <w:lang w:eastAsia="ru-RU"/>
        </w:rPr>
        <w:t>în acest scop</w:t>
      </w:r>
      <w:r w:rsidR="00FE2E26" w:rsidRPr="00E76D94">
        <w:rPr>
          <w:rFonts w:ascii="PermianSerifTypeface" w:hAnsi="PermianSerifTypeface"/>
          <w:sz w:val="24"/>
          <w:szCs w:val="24"/>
          <w:lang w:eastAsia="ru-RU"/>
        </w:rPr>
        <w:t>.</w:t>
      </w:r>
    </w:p>
    <w:p w14:paraId="722AAC53" w14:textId="72D07461" w:rsidR="00B97C3C" w:rsidRPr="00E76D94" w:rsidRDefault="00FE2E26" w:rsidP="00F00DB3">
      <w:pPr>
        <w:pStyle w:val="ListParagraph"/>
        <w:numPr>
          <w:ilvl w:val="0"/>
          <w:numId w:val="40"/>
        </w:numPr>
        <w:tabs>
          <w:tab w:val="left" w:pos="567"/>
        </w:tabs>
        <w:spacing w:after="120" w:line="240" w:lineRule="auto"/>
        <w:ind w:left="567" w:hanging="567"/>
        <w:contextualSpacing w:val="0"/>
        <w:jc w:val="both"/>
        <w:rPr>
          <w:rFonts w:ascii="PermianSerifTypeface" w:hAnsi="PermianSerifTypeface"/>
          <w:sz w:val="24"/>
          <w:szCs w:val="24"/>
          <w:lang w:eastAsia="ru-RU"/>
        </w:rPr>
      </w:pPr>
      <w:bookmarkStart w:id="153" w:name="_Hlk202285010"/>
      <w:bookmarkEnd w:id="152"/>
      <w:r w:rsidRPr="00E76D94">
        <w:rPr>
          <w:rFonts w:ascii="PermianSerifTypeface" w:hAnsi="PermianSerifTypeface"/>
          <w:sz w:val="24"/>
          <w:szCs w:val="24"/>
          <w:lang w:eastAsia="ru-RU"/>
        </w:rPr>
        <w:t>Elaborează și prezintă pentru examinare și aprobare</w:t>
      </w:r>
      <w:r w:rsidR="00B97C3C" w:rsidRPr="00E76D94">
        <w:rPr>
          <w:rFonts w:ascii="PermianSerifTypeface" w:hAnsi="PermianSerifTypeface" w:cs="Times New Roman"/>
          <w:sz w:val="24"/>
          <w:szCs w:val="24"/>
        </w:rPr>
        <w:t>, în funcție de competență, către CE</w:t>
      </w:r>
      <w:r w:rsidRPr="00E76D94">
        <w:rPr>
          <w:rFonts w:ascii="PermianSerifTypeface" w:hAnsi="PermianSerifTypeface"/>
          <w:sz w:val="24"/>
          <w:szCs w:val="24"/>
          <w:lang w:eastAsia="ru-RU"/>
        </w:rPr>
        <w:t xml:space="preserve"> sau membrul CE care patronează activitatea </w:t>
      </w:r>
      <w:r w:rsidR="00C7138E" w:rsidRPr="00E76D94">
        <w:rPr>
          <w:rFonts w:ascii="PermianSerifTypeface" w:hAnsi="PermianSerifTypeface"/>
          <w:sz w:val="24"/>
          <w:szCs w:val="24"/>
          <w:lang w:eastAsia="ru-RU"/>
        </w:rPr>
        <w:t>subdiviziunii</w:t>
      </w:r>
      <w:r w:rsidRPr="00E76D94">
        <w:rPr>
          <w:rFonts w:ascii="PermianSerifTypeface" w:hAnsi="PermianSerifTypeface"/>
          <w:sz w:val="24"/>
          <w:szCs w:val="24"/>
          <w:lang w:eastAsia="ru-RU"/>
        </w:rPr>
        <w:t xml:space="preserve"> proiectele </w:t>
      </w:r>
      <w:r w:rsidR="002A7576" w:rsidRPr="00E76D94">
        <w:rPr>
          <w:rFonts w:ascii="PermianSerifTypeface" w:hAnsi="PermianSerifTypeface"/>
          <w:sz w:val="24"/>
          <w:szCs w:val="24"/>
          <w:lang w:eastAsia="ru-RU"/>
        </w:rPr>
        <w:t>actelor privind aplicarea</w:t>
      </w:r>
      <w:r w:rsidRPr="00E76D94">
        <w:rPr>
          <w:rFonts w:ascii="PermianSerifTypeface" w:hAnsi="PermianSerifTypeface"/>
          <w:sz w:val="24"/>
          <w:szCs w:val="24"/>
          <w:lang w:eastAsia="ru-RU"/>
        </w:rPr>
        <w:t xml:space="preserve"> măsuril</w:t>
      </w:r>
      <w:r w:rsidR="002A7576" w:rsidRPr="00E76D94">
        <w:rPr>
          <w:rFonts w:ascii="PermianSerifTypeface" w:hAnsi="PermianSerifTypeface"/>
          <w:sz w:val="24"/>
          <w:szCs w:val="24"/>
          <w:lang w:eastAsia="ru-RU"/>
        </w:rPr>
        <w:t>or</w:t>
      </w:r>
      <w:r w:rsidRPr="00E76D94">
        <w:rPr>
          <w:rFonts w:ascii="PermianSerifTypeface" w:hAnsi="PermianSerifTypeface"/>
          <w:sz w:val="24"/>
          <w:szCs w:val="24"/>
          <w:lang w:eastAsia="ru-RU"/>
        </w:rPr>
        <w:t xml:space="preserve"> de supraveghere, măsuril</w:t>
      </w:r>
      <w:r w:rsidR="002A7576" w:rsidRPr="00E76D94">
        <w:rPr>
          <w:rFonts w:ascii="PermianSerifTypeface" w:hAnsi="PermianSerifTypeface"/>
          <w:sz w:val="24"/>
          <w:szCs w:val="24"/>
          <w:lang w:eastAsia="ru-RU"/>
        </w:rPr>
        <w:t>or</w:t>
      </w:r>
      <w:r w:rsidRPr="00E76D94">
        <w:rPr>
          <w:rFonts w:ascii="PermianSerifTypeface" w:hAnsi="PermianSerifTypeface"/>
          <w:sz w:val="24"/>
          <w:szCs w:val="24"/>
          <w:lang w:eastAsia="ru-RU"/>
        </w:rPr>
        <w:t xml:space="preserve"> </w:t>
      </w:r>
      <w:r w:rsidR="009675D5" w:rsidRPr="00E76D94">
        <w:rPr>
          <w:rFonts w:ascii="PermianSerifTypeface" w:hAnsi="PermianSerifTypeface"/>
          <w:sz w:val="24"/>
          <w:szCs w:val="24"/>
          <w:lang w:eastAsia="ru-RU"/>
        </w:rPr>
        <w:t>sancționatoare și</w:t>
      </w:r>
      <w:r w:rsidRPr="00E76D94">
        <w:rPr>
          <w:rFonts w:ascii="PermianSerifTypeface" w:hAnsi="PermianSerifTypeface"/>
          <w:sz w:val="24"/>
          <w:szCs w:val="24"/>
          <w:lang w:eastAsia="ru-RU"/>
        </w:rPr>
        <w:t xml:space="preserve"> sancțiuni</w:t>
      </w:r>
      <w:r w:rsidR="002A7576" w:rsidRPr="00E76D94">
        <w:rPr>
          <w:rFonts w:ascii="PermianSerifTypeface" w:hAnsi="PermianSerifTypeface"/>
          <w:sz w:val="24"/>
          <w:szCs w:val="24"/>
          <w:lang w:eastAsia="ru-RU"/>
        </w:rPr>
        <w:t>lor prevăzute de legislație</w:t>
      </w:r>
      <w:r w:rsidRPr="00E76D94">
        <w:rPr>
          <w:rFonts w:ascii="PermianSerifTypeface" w:hAnsi="PermianSerifTypeface"/>
          <w:sz w:val="24"/>
          <w:szCs w:val="24"/>
          <w:lang w:eastAsia="ru-RU"/>
        </w:rPr>
        <w:t xml:space="preserve"> față de entități</w:t>
      </w:r>
      <w:r w:rsidR="00A22C54" w:rsidRPr="00E76D94">
        <w:rPr>
          <w:rFonts w:ascii="PermianSerifTypeface" w:hAnsi="PermianSerifTypeface"/>
          <w:sz w:val="24"/>
          <w:szCs w:val="24"/>
          <w:lang w:eastAsia="ru-RU"/>
        </w:rPr>
        <w:t>le</w:t>
      </w:r>
      <w:r w:rsidRPr="00E76D94">
        <w:rPr>
          <w:rFonts w:ascii="PermianSerifTypeface" w:hAnsi="PermianSerifTypeface"/>
          <w:sz w:val="24"/>
          <w:szCs w:val="24"/>
          <w:lang w:eastAsia="ru-RU"/>
        </w:rPr>
        <w:t xml:space="preserve"> supravegheate</w:t>
      </w:r>
      <w:r w:rsidR="002A7576" w:rsidRPr="00E76D94">
        <w:rPr>
          <w:rFonts w:ascii="PermianSerifTypeface" w:hAnsi="PermianSerifTypeface"/>
          <w:sz w:val="24"/>
          <w:szCs w:val="24"/>
          <w:lang w:eastAsia="ru-RU"/>
        </w:rPr>
        <w:t xml:space="preserve"> de BNM</w:t>
      </w:r>
      <w:r w:rsidRPr="00E76D94">
        <w:rPr>
          <w:rFonts w:ascii="PermianSerifTypeface" w:hAnsi="PermianSerifTypeface"/>
          <w:sz w:val="24"/>
          <w:szCs w:val="24"/>
          <w:lang w:eastAsia="ru-RU"/>
        </w:rPr>
        <w:t xml:space="preserve">, membrii organelor de conducere, persoane care dețin funcții-cheie sau </w:t>
      </w:r>
      <w:r w:rsidR="001838A0" w:rsidRPr="00E76D94">
        <w:rPr>
          <w:rFonts w:ascii="PermianSerifTypeface" w:hAnsi="PermianSerifTypeface"/>
          <w:sz w:val="24"/>
          <w:szCs w:val="24"/>
          <w:lang w:eastAsia="ru-RU"/>
        </w:rPr>
        <w:t xml:space="preserve">față de </w:t>
      </w:r>
      <w:r w:rsidRPr="00E76D94">
        <w:rPr>
          <w:rFonts w:ascii="PermianSerifTypeface" w:hAnsi="PermianSerifTypeface"/>
          <w:sz w:val="24"/>
          <w:szCs w:val="24"/>
          <w:lang w:eastAsia="ru-RU"/>
        </w:rPr>
        <w:t xml:space="preserve">angajații </w:t>
      </w:r>
      <w:r w:rsidR="00B97C3C" w:rsidRPr="00E76D94">
        <w:rPr>
          <w:rFonts w:ascii="PermianSerifTypeface" w:hAnsi="PermianSerifTypeface"/>
          <w:sz w:val="24"/>
          <w:szCs w:val="24"/>
          <w:lang w:eastAsia="ru-RU"/>
        </w:rPr>
        <w:t>acestor</w:t>
      </w:r>
      <w:r w:rsidR="00167F3D" w:rsidRPr="00E76D94">
        <w:rPr>
          <w:rFonts w:ascii="PermianSerifTypeface" w:hAnsi="PermianSerifTypeface"/>
          <w:sz w:val="24"/>
          <w:szCs w:val="24"/>
          <w:lang w:eastAsia="ru-RU"/>
        </w:rPr>
        <w:t>a</w:t>
      </w:r>
      <w:r w:rsidRPr="00E76D94">
        <w:rPr>
          <w:rFonts w:ascii="PermianSerifTypeface" w:hAnsi="PermianSerifTypeface"/>
          <w:sz w:val="24"/>
          <w:szCs w:val="24"/>
          <w:lang w:eastAsia="ru-RU"/>
        </w:rPr>
        <w:t>.</w:t>
      </w:r>
    </w:p>
    <w:p w14:paraId="50F967BC" w14:textId="635B61E4" w:rsidR="00FE2E26" w:rsidRPr="00E76D94" w:rsidRDefault="00FE2E26" w:rsidP="00F00DB3">
      <w:pPr>
        <w:pStyle w:val="ListParagraph"/>
        <w:numPr>
          <w:ilvl w:val="0"/>
          <w:numId w:val="40"/>
        </w:numPr>
        <w:tabs>
          <w:tab w:val="left" w:pos="567"/>
        </w:tabs>
        <w:spacing w:after="120" w:line="240" w:lineRule="auto"/>
        <w:ind w:left="567" w:hanging="567"/>
        <w:contextualSpacing w:val="0"/>
        <w:jc w:val="both"/>
        <w:rPr>
          <w:rFonts w:ascii="PermianSerifTypeface" w:hAnsi="PermianSerifTypeface"/>
          <w:sz w:val="24"/>
          <w:szCs w:val="24"/>
          <w:lang w:eastAsia="ru-RU"/>
        </w:rPr>
      </w:pPr>
      <w:bookmarkStart w:id="154" w:name="_Hlk202285072"/>
      <w:bookmarkEnd w:id="153"/>
      <w:r w:rsidRPr="00E76D94">
        <w:rPr>
          <w:rFonts w:ascii="PermianSerifTypeface" w:hAnsi="PermianSerifTypeface"/>
          <w:sz w:val="24"/>
          <w:szCs w:val="24"/>
          <w:lang w:eastAsia="ru-RU"/>
        </w:rPr>
        <w:t xml:space="preserve">Verifică îndeplinirea de către bănci și alte entități supravegheate de BNM a </w:t>
      </w:r>
      <w:r w:rsidR="002A7576" w:rsidRPr="00E76D94">
        <w:rPr>
          <w:rFonts w:ascii="PermianSerifTypeface" w:hAnsi="PermianSerifTypeface"/>
          <w:sz w:val="24"/>
          <w:szCs w:val="24"/>
          <w:lang w:eastAsia="ru-RU"/>
        </w:rPr>
        <w:t xml:space="preserve">măsurilor de supraveghere, măsurilor </w:t>
      </w:r>
      <w:r w:rsidR="008C437F" w:rsidRPr="00E76D94">
        <w:rPr>
          <w:rFonts w:ascii="PermianSerifTypeface" w:hAnsi="PermianSerifTypeface"/>
          <w:sz w:val="24"/>
          <w:szCs w:val="24"/>
          <w:lang w:eastAsia="ru-RU"/>
        </w:rPr>
        <w:t>sancționatoare și</w:t>
      </w:r>
      <w:r w:rsidR="002A7576" w:rsidRPr="00E76D94">
        <w:rPr>
          <w:rFonts w:ascii="PermianSerifTypeface" w:hAnsi="PermianSerifTypeface"/>
          <w:sz w:val="24"/>
          <w:szCs w:val="24"/>
          <w:lang w:eastAsia="ru-RU"/>
        </w:rPr>
        <w:t xml:space="preserve"> sancțiunilor aplicate</w:t>
      </w:r>
      <w:r w:rsidRPr="00E76D94">
        <w:rPr>
          <w:rFonts w:ascii="PermianSerifTypeface" w:hAnsi="PermianSerifTypeface"/>
          <w:sz w:val="24"/>
          <w:szCs w:val="24"/>
          <w:lang w:eastAsia="ru-RU"/>
        </w:rPr>
        <w:t>.</w:t>
      </w:r>
    </w:p>
    <w:p w14:paraId="6E938561" w14:textId="1F13E7F0" w:rsidR="00FE2E26" w:rsidRPr="00E76D94" w:rsidRDefault="001838A0" w:rsidP="00F00DB3">
      <w:pPr>
        <w:pStyle w:val="ListParagraph"/>
        <w:numPr>
          <w:ilvl w:val="0"/>
          <w:numId w:val="40"/>
        </w:numPr>
        <w:tabs>
          <w:tab w:val="left" w:pos="567"/>
        </w:tabs>
        <w:spacing w:after="120" w:line="240" w:lineRule="auto"/>
        <w:ind w:left="567" w:hanging="567"/>
        <w:contextualSpacing w:val="0"/>
        <w:jc w:val="both"/>
        <w:rPr>
          <w:rFonts w:ascii="PermianSerifTypeface" w:hAnsi="PermianSerifTypeface"/>
          <w:sz w:val="24"/>
          <w:szCs w:val="24"/>
          <w:lang w:eastAsia="ru-RU"/>
        </w:rPr>
      </w:pPr>
      <w:bookmarkStart w:id="155" w:name="_Hlk202166135"/>
      <w:bookmarkEnd w:id="154"/>
      <w:r w:rsidRPr="00E76D94">
        <w:rPr>
          <w:rFonts w:ascii="PermianSerifTypeface" w:hAnsi="PermianSerifTypeface"/>
          <w:sz w:val="24"/>
          <w:szCs w:val="24"/>
          <w:lang w:eastAsia="ru-RU"/>
        </w:rPr>
        <w:t>Asigură</w:t>
      </w:r>
      <w:r w:rsidR="00FE2E26" w:rsidRPr="00E76D94">
        <w:rPr>
          <w:rFonts w:ascii="PermianSerifTypeface" w:hAnsi="PermianSerifTypeface"/>
          <w:sz w:val="24"/>
          <w:szCs w:val="24"/>
          <w:lang w:eastAsia="ru-RU"/>
        </w:rPr>
        <w:t xml:space="preserve"> secretariat</w:t>
      </w:r>
      <w:r w:rsidRPr="00E76D94">
        <w:rPr>
          <w:rFonts w:ascii="PermianSerifTypeface" w:hAnsi="PermianSerifTypeface"/>
          <w:sz w:val="24"/>
          <w:szCs w:val="24"/>
          <w:lang w:eastAsia="ru-RU"/>
        </w:rPr>
        <w:t>ul</w:t>
      </w:r>
      <w:r w:rsidR="00FE2E26" w:rsidRPr="00E76D94">
        <w:rPr>
          <w:rFonts w:ascii="PermianSerifTypeface" w:hAnsi="PermianSerifTypeface"/>
          <w:sz w:val="24"/>
          <w:szCs w:val="24"/>
          <w:lang w:eastAsia="ru-RU"/>
        </w:rPr>
        <w:t xml:space="preserve"> Comitetului </w:t>
      </w:r>
      <w:bookmarkEnd w:id="155"/>
      <w:r w:rsidR="00FE2E26" w:rsidRPr="00E76D94">
        <w:rPr>
          <w:rFonts w:ascii="PermianSerifTypeface" w:hAnsi="PermianSerifTypeface"/>
          <w:sz w:val="24"/>
          <w:szCs w:val="24"/>
          <w:lang w:eastAsia="ru-RU"/>
        </w:rPr>
        <w:t>pentru continuitatea activității BNM.</w:t>
      </w:r>
    </w:p>
    <w:p w14:paraId="7B31576C" w14:textId="2344192F" w:rsidR="002E1752" w:rsidRDefault="00FE2E26" w:rsidP="00F00DB3">
      <w:pPr>
        <w:pStyle w:val="ListParagraph"/>
        <w:numPr>
          <w:ilvl w:val="0"/>
          <w:numId w:val="40"/>
        </w:numPr>
        <w:tabs>
          <w:tab w:val="left" w:pos="567"/>
        </w:tabs>
        <w:spacing w:after="0" w:line="240" w:lineRule="auto"/>
        <w:ind w:left="567" w:hanging="567"/>
        <w:contextualSpacing w:val="0"/>
        <w:jc w:val="both"/>
        <w:rPr>
          <w:rFonts w:ascii="PermianSerifTypeface" w:hAnsi="PermianSerifTypeface"/>
          <w:sz w:val="24"/>
          <w:szCs w:val="24"/>
          <w:lang w:eastAsia="ru-RU"/>
        </w:rPr>
      </w:pPr>
      <w:r w:rsidRPr="00E76D94">
        <w:rPr>
          <w:rFonts w:ascii="PermianSerifTypeface" w:hAnsi="PermianSerifTypeface"/>
          <w:sz w:val="24"/>
          <w:szCs w:val="24"/>
          <w:lang w:eastAsia="ru-RU"/>
        </w:rPr>
        <w:t xml:space="preserve">Participă </w:t>
      </w:r>
      <w:r w:rsidR="001838A0" w:rsidRPr="00E76D94">
        <w:rPr>
          <w:rFonts w:ascii="PermianSerifTypeface" w:hAnsi="PermianSerifTypeface"/>
          <w:sz w:val="24"/>
          <w:szCs w:val="24"/>
          <w:lang w:eastAsia="ru-RU"/>
        </w:rPr>
        <w:t>la</w:t>
      </w:r>
      <w:r w:rsidRPr="00E76D94">
        <w:rPr>
          <w:rFonts w:ascii="PermianSerifTypeface" w:hAnsi="PermianSerifTypeface"/>
          <w:sz w:val="24"/>
          <w:szCs w:val="24"/>
          <w:lang w:eastAsia="ru-RU"/>
        </w:rPr>
        <w:t xml:space="preserve"> </w:t>
      </w:r>
      <w:r w:rsidR="002244B2" w:rsidRPr="00E76D94">
        <w:rPr>
          <w:rFonts w:ascii="PermianSerifTypeface" w:hAnsi="PermianSerifTypeface"/>
          <w:sz w:val="24"/>
          <w:szCs w:val="24"/>
          <w:lang w:eastAsia="ru-RU"/>
        </w:rPr>
        <w:t>activit</w:t>
      </w:r>
      <w:r w:rsidR="00192FAF">
        <w:rPr>
          <w:rFonts w:ascii="PermianSerifTypeface" w:hAnsi="PermianSerifTypeface"/>
          <w:sz w:val="24"/>
          <w:szCs w:val="24"/>
          <w:lang w:eastAsia="ru-RU"/>
        </w:rPr>
        <w:t>ățile</w:t>
      </w:r>
      <w:r w:rsidR="002244B2" w:rsidRPr="00E76D94">
        <w:rPr>
          <w:rFonts w:ascii="PermianSerifTypeface" w:hAnsi="PermianSerifTypeface"/>
          <w:sz w:val="24"/>
          <w:szCs w:val="24"/>
          <w:lang w:eastAsia="ru-RU"/>
        </w:rPr>
        <w:t xml:space="preserve"> </w:t>
      </w:r>
      <w:r w:rsidRPr="00E76D94">
        <w:rPr>
          <w:rFonts w:ascii="PermianSerifTypeface" w:hAnsi="PermianSerifTypeface"/>
          <w:sz w:val="24"/>
          <w:szCs w:val="24"/>
          <w:lang w:eastAsia="ru-RU"/>
        </w:rPr>
        <w:t>Comitetul</w:t>
      </w:r>
      <w:r w:rsidR="002244B2" w:rsidRPr="00E76D94">
        <w:rPr>
          <w:rFonts w:ascii="PermianSerifTypeface" w:hAnsi="PermianSerifTypeface"/>
          <w:sz w:val="24"/>
          <w:szCs w:val="24"/>
          <w:lang w:eastAsia="ru-RU"/>
        </w:rPr>
        <w:t>ui</w:t>
      </w:r>
      <w:r w:rsidRPr="00E76D94">
        <w:rPr>
          <w:rFonts w:ascii="PermianSerifTypeface" w:hAnsi="PermianSerifTypeface"/>
          <w:sz w:val="24"/>
          <w:szCs w:val="24"/>
          <w:lang w:eastAsia="ru-RU"/>
        </w:rPr>
        <w:t xml:space="preserve"> pentru </w:t>
      </w:r>
      <w:r w:rsidR="001838A0" w:rsidRPr="00E76D94">
        <w:rPr>
          <w:rFonts w:ascii="PermianSerifTypeface" w:hAnsi="PermianSerifTypeface"/>
          <w:sz w:val="24"/>
          <w:szCs w:val="24"/>
          <w:lang w:eastAsia="ru-RU"/>
        </w:rPr>
        <w:t>c</w:t>
      </w:r>
      <w:r w:rsidRPr="00E76D94">
        <w:rPr>
          <w:rFonts w:ascii="PermianSerifTypeface" w:hAnsi="PermianSerifTypeface"/>
          <w:sz w:val="24"/>
          <w:szCs w:val="24"/>
          <w:lang w:eastAsia="ru-RU"/>
        </w:rPr>
        <w:t xml:space="preserve">ontinuitatea </w:t>
      </w:r>
      <w:r w:rsidR="001838A0" w:rsidRPr="00E76D94">
        <w:rPr>
          <w:rFonts w:ascii="PermianSerifTypeface" w:hAnsi="PermianSerifTypeface"/>
          <w:sz w:val="24"/>
          <w:szCs w:val="24"/>
          <w:lang w:eastAsia="ru-RU"/>
        </w:rPr>
        <w:t>a</w:t>
      </w:r>
      <w:r w:rsidRPr="00E76D94">
        <w:rPr>
          <w:rFonts w:ascii="PermianSerifTypeface" w:hAnsi="PermianSerifTypeface"/>
          <w:sz w:val="24"/>
          <w:szCs w:val="24"/>
          <w:lang w:eastAsia="ru-RU"/>
        </w:rPr>
        <w:t xml:space="preserve">ctivității BNM, </w:t>
      </w:r>
      <w:r w:rsidR="004E25F5">
        <w:rPr>
          <w:rFonts w:ascii="PermianSerifTypeface" w:hAnsi="PermianSerifTypeface"/>
          <w:sz w:val="24"/>
          <w:szCs w:val="24"/>
          <w:lang w:eastAsia="ru-RU"/>
        </w:rPr>
        <w:t xml:space="preserve">a </w:t>
      </w:r>
      <w:r w:rsidRPr="00E76D94">
        <w:rPr>
          <w:rFonts w:ascii="PermianSerifTypeface" w:hAnsi="PermianSerifTypeface"/>
          <w:sz w:val="24"/>
          <w:szCs w:val="24"/>
          <w:lang w:eastAsia="ru-RU"/>
        </w:rPr>
        <w:t>Comitetul</w:t>
      </w:r>
      <w:r w:rsidR="002244B2" w:rsidRPr="00E76D94">
        <w:rPr>
          <w:rFonts w:ascii="PermianSerifTypeface" w:hAnsi="PermianSerifTypeface"/>
          <w:sz w:val="24"/>
          <w:szCs w:val="24"/>
          <w:lang w:eastAsia="ru-RU"/>
        </w:rPr>
        <w:t>ui</w:t>
      </w:r>
      <w:r w:rsidRPr="00E76D94">
        <w:rPr>
          <w:rFonts w:ascii="PermianSerifTypeface" w:hAnsi="PermianSerifTypeface"/>
          <w:sz w:val="24"/>
          <w:szCs w:val="24"/>
          <w:lang w:eastAsia="ru-RU"/>
        </w:rPr>
        <w:t xml:space="preserve"> de risc, </w:t>
      </w:r>
      <w:r w:rsidR="00D71D2A">
        <w:rPr>
          <w:rFonts w:ascii="PermianSerifTypeface" w:hAnsi="PermianSerifTypeface"/>
          <w:sz w:val="24"/>
          <w:szCs w:val="24"/>
          <w:lang w:eastAsia="ru-RU"/>
        </w:rPr>
        <w:t xml:space="preserve">a Comitetului de etică, </w:t>
      </w:r>
      <w:r w:rsidR="004E25F5">
        <w:rPr>
          <w:rFonts w:ascii="PermianSerifTypeface" w:hAnsi="PermianSerifTypeface"/>
          <w:sz w:val="24"/>
          <w:szCs w:val="24"/>
          <w:lang w:eastAsia="ru-RU"/>
        </w:rPr>
        <w:t xml:space="preserve">a </w:t>
      </w:r>
      <w:r w:rsidRPr="00E76D94">
        <w:rPr>
          <w:rFonts w:ascii="PermianSerifTypeface" w:hAnsi="PermianSerifTypeface"/>
          <w:sz w:val="24"/>
          <w:szCs w:val="24"/>
          <w:lang w:eastAsia="ru-RU"/>
        </w:rPr>
        <w:t>Colegiul</w:t>
      </w:r>
      <w:r w:rsidR="001838A0" w:rsidRPr="00E76D94">
        <w:rPr>
          <w:rFonts w:ascii="PermianSerifTypeface" w:hAnsi="PermianSerifTypeface"/>
          <w:sz w:val="24"/>
          <w:szCs w:val="24"/>
          <w:lang w:eastAsia="ru-RU"/>
        </w:rPr>
        <w:t>ui</w:t>
      </w:r>
      <w:r w:rsidRPr="00E76D94">
        <w:rPr>
          <w:rFonts w:ascii="PermianSerifTypeface" w:hAnsi="PermianSerifTypeface"/>
          <w:sz w:val="24"/>
          <w:szCs w:val="24"/>
          <w:lang w:eastAsia="ru-RU"/>
        </w:rPr>
        <w:t xml:space="preserve"> CTIC, </w:t>
      </w:r>
      <w:r w:rsidR="00F1118F">
        <w:rPr>
          <w:rFonts w:ascii="PermianSerifTypeface" w:hAnsi="PermianSerifTypeface"/>
          <w:sz w:val="24"/>
          <w:szCs w:val="24"/>
          <w:lang w:eastAsia="ru-RU"/>
        </w:rPr>
        <w:t xml:space="preserve">a Colegiului ROF, </w:t>
      </w:r>
      <w:r w:rsidR="004E25F5">
        <w:rPr>
          <w:rFonts w:ascii="PermianSerifTypeface" w:hAnsi="PermianSerifTypeface"/>
          <w:sz w:val="24"/>
          <w:szCs w:val="24"/>
          <w:lang w:eastAsia="ru-RU"/>
        </w:rPr>
        <w:t xml:space="preserve">a </w:t>
      </w:r>
      <w:r w:rsidRPr="00E76D94">
        <w:rPr>
          <w:rFonts w:ascii="PermianSerifTypeface" w:hAnsi="PermianSerifTypeface"/>
          <w:sz w:val="24"/>
          <w:szCs w:val="24"/>
          <w:lang w:eastAsia="ru-RU"/>
        </w:rPr>
        <w:t>Grupul</w:t>
      </w:r>
      <w:r w:rsidR="001838A0" w:rsidRPr="00E76D94">
        <w:rPr>
          <w:rFonts w:ascii="PermianSerifTypeface" w:hAnsi="PermianSerifTypeface"/>
          <w:sz w:val="24"/>
          <w:szCs w:val="24"/>
          <w:lang w:eastAsia="ru-RU"/>
        </w:rPr>
        <w:t>ui</w:t>
      </w:r>
      <w:r w:rsidRPr="00E76D94">
        <w:rPr>
          <w:rFonts w:ascii="PermianSerifTypeface" w:hAnsi="PermianSerifTypeface"/>
          <w:sz w:val="24"/>
          <w:szCs w:val="24"/>
          <w:lang w:eastAsia="ru-RU"/>
        </w:rPr>
        <w:t xml:space="preserve"> de lucru pentru achiziții</w:t>
      </w:r>
      <w:r w:rsidR="00250B24">
        <w:rPr>
          <w:rFonts w:ascii="PermianSerifTypeface" w:hAnsi="PermianSerifTypeface"/>
          <w:sz w:val="24"/>
          <w:szCs w:val="24"/>
          <w:lang w:eastAsia="ru-RU"/>
        </w:rPr>
        <w:t xml:space="preserve"> și </w:t>
      </w:r>
      <w:r w:rsidR="001D1591">
        <w:rPr>
          <w:rFonts w:ascii="PermianSerifTypeface" w:hAnsi="PermianSerifTypeface"/>
          <w:sz w:val="24"/>
          <w:szCs w:val="24"/>
          <w:lang w:eastAsia="ru-RU"/>
        </w:rPr>
        <w:t>a</w:t>
      </w:r>
      <w:r w:rsidR="001D1591" w:rsidRPr="001D1591">
        <w:rPr>
          <w:rFonts w:ascii="PermianSerifTypeface" w:hAnsi="PermianSerifTypeface"/>
          <w:sz w:val="24"/>
          <w:szCs w:val="24"/>
          <w:lang w:eastAsia="ru-RU"/>
        </w:rPr>
        <w:t xml:space="preserve"> Grupului de lucru pentru selectarea și desemnarea evaluatorului independent în scop de rezoluție</w:t>
      </w:r>
      <w:bookmarkStart w:id="156" w:name="_Hlk214014935"/>
      <w:r w:rsidRPr="001D1591">
        <w:rPr>
          <w:rFonts w:ascii="PermianSerifTypeface" w:hAnsi="PermianSerifTypeface"/>
          <w:sz w:val="24"/>
          <w:szCs w:val="24"/>
          <w:lang w:eastAsia="ru-RU"/>
        </w:rPr>
        <w:t>.</w:t>
      </w:r>
    </w:p>
    <w:bookmarkEnd w:id="156"/>
    <w:p w14:paraId="085E1831" w14:textId="77777777" w:rsidR="006C420A" w:rsidRDefault="006C420A" w:rsidP="00F00DB3">
      <w:pPr>
        <w:tabs>
          <w:tab w:val="left" w:pos="567"/>
        </w:tabs>
        <w:spacing w:after="0" w:line="240" w:lineRule="auto"/>
        <w:jc w:val="both"/>
        <w:rPr>
          <w:rFonts w:ascii="PermianSerifTypeface" w:hAnsi="PermianSerifTypeface"/>
          <w:sz w:val="24"/>
          <w:szCs w:val="24"/>
          <w:lang w:eastAsia="ru-RU"/>
        </w:rPr>
      </w:pPr>
    </w:p>
    <w:p w14:paraId="2B75D192" w14:textId="77777777" w:rsidR="006C420A" w:rsidRPr="006C420A" w:rsidRDefault="006C420A" w:rsidP="00F00DB3">
      <w:pPr>
        <w:tabs>
          <w:tab w:val="left" w:pos="567"/>
        </w:tabs>
        <w:spacing w:after="0" w:line="240" w:lineRule="auto"/>
        <w:jc w:val="both"/>
        <w:rPr>
          <w:rFonts w:ascii="PermianSerifTypeface" w:hAnsi="PermianSerifTypeface"/>
          <w:sz w:val="24"/>
          <w:szCs w:val="24"/>
          <w:lang w:eastAsia="ru-RU"/>
        </w:rPr>
      </w:pPr>
    </w:p>
    <w:p w14:paraId="68D78DDE" w14:textId="65037C4D" w:rsidR="00C56B6B" w:rsidRPr="00E76D94" w:rsidRDefault="000C099E" w:rsidP="00F00DB3">
      <w:pPr>
        <w:tabs>
          <w:tab w:val="left" w:pos="567"/>
        </w:tabs>
        <w:spacing w:after="0" w:line="240" w:lineRule="auto"/>
        <w:ind w:left="567" w:hanging="567"/>
        <w:jc w:val="both"/>
        <w:outlineLvl w:val="0"/>
        <w:rPr>
          <w:rFonts w:ascii="PermianSerifTypeface" w:hAnsi="PermianSerifTypeface" w:cs="Times New Roman"/>
          <w:b/>
          <w:bCs/>
          <w:i/>
          <w:color w:val="000000"/>
          <w:sz w:val="24"/>
          <w:szCs w:val="24"/>
        </w:rPr>
      </w:pPr>
      <w:bookmarkStart w:id="157" w:name="_Toc214436162"/>
      <w:r w:rsidRPr="00E76D94">
        <w:rPr>
          <w:rFonts w:ascii="PermianSerifTypeface" w:eastAsiaTheme="majorEastAsia" w:hAnsi="PermianSerifTypeface" w:cs="Times New Roman"/>
          <w:b/>
          <w:bCs/>
          <w:color w:val="1F4E79" w:themeColor="accent5" w:themeShade="80"/>
          <w:sz w:val="24"/>
          <w:szCs w:val="24"/>
        </w:rPr>
        <w:t>3.</w:t>
      </w:r>
      <w:r w:rsidR="00130DFC" w:rsidRPr="00E76D94">
        <w:rPr>
          <w:rFonts w:ascii="PermianSerifTypeface" w:eastAsiaTheme="majorEastAsia" w:hAnsi="PermianSerifTypeface" w:cs="Times New Roman"/>
          <w:b/>
          <w:bCs/>
          <w:color w:val="1F4E79" w:themeColor="accent5" w:themeShade="80"/>
          <w:sz w:val="24"/>
          <w:szCs w:val="24"/>
        </w:rPr>
        <w:t>4.25</w:t>
      </w:r>
      <w:r w:rsidR="00C56B6B" w:rsidRPr="00E76D94">
        <w:rPr>
          <w:rFonts w:ascii="PermianSerifTypeface" w:eastAsiaTheme="majorEastAsia" w:hAnsi="PermianSerifTypeface" w:cs="Times New Roman"/>
          <w:b/>
          <w:bCs/>
          <w:color w:val="1F4E79" w:themeColor="accent5" w:themeShade="80"/>
          <w:sz w:val="24"/>
          <w:szCs w:val="24"/>
        </w:rPr>
        <w:t xml:space="preserve">. </w:t>
      </w:r>
      <w:bookmarkStart w:id="158" w:name="_Hlk201650073"/>
      <w:r w:rsidR="00C56B6B" w:rsidRPr="00E76D94">
        <w:rPr>
          <w:rFonts w:ascii="PermianSerifTypeface" w:eastAsiaTheme="majorEastAsia" w:hAnsi="PermianSerifTypeface" w:cs="Times New Roman"/>
          <w:b/>
          <w:bCs/>
          <w:color w:val="1F4E79" w:themeColor="accent5" w:themeShade="80"/>
          <w:sz w:val="24"/>
          <w:szCs w:val="24"/>
        </w:rPr>
        <w:t>Direcția comunicare și educație financiară</w:t>
      </w:r>
      <w:r w:rsidR="006911A7" w:rsidRPr="00E76D94">
        <w:rPr>
          <w:rFonts w:ascii="PermianSerifTypeface" w:eastAsiaTheme="majorEastAsia" w:hAnsi="PermianSerifTypeface" w:cs="Times New Roman"/>
          <w:b/>
          <w:bCs/>
          <w:color w:val="1F4E79" w:themeColor="accent5" w:themeShade="80"/>
          <w:sz w:val="24"/>
          <w:szCs w:val="24"/>
        </w:rPr>
        <w:t xml:space="preserve"> </w:t>
      </w:r>
      <w:bookmarkEnd w:id="158"/>
      <w:r w:rsidR="006911A7" w:rsidRPr="00E76D94">
        <w:rPr>
          <w:rFonts w:ascii="PermianSerifTypeface" w:eastAsiaTheme="majorEastAsia" w:hAnsi="PermianSerifTypeface" w:cs="Times New Roman"/>
          <w:b/>
          <w:bCs/>
          <w:color w:val="1F4E79" w:themeColor="accent5" w:themeShade="80"/>
          <w:sz w:val="24"/>
          <w:szCs w:val="24"/>
        </w:rPr>
        <w:t>(DCEF)</w:t>
      </w:r>
      <w:bookmarkEnd w:id="157"/>
    </w:p>
    <w:p w14:paraId="105287FA" w14:textId="77777777" w:rsidR="00A106F4" w:rsidRPr="00E76D94" w:rsidRDefault="00A106F4" w:rsidP="00F00DB3">
      <w:pPr>
        <w:pStyle w:val="ListParagraph"/>
        <w:numPr>
          <w:ilvl w:val="0"/>
          <w:numId w:val="41"/>
        </w:numPr>
        <w:tabs>
          <w:tab w:val="left" w:pos="567"/>
        </w:tabs>
        <w:spacing w:after="0" w:line="240" w:lineRule="auto"/>
        <w:ind w:left="567" w:hanging="567"/>
        <w:contextualSpacing w:val="0"/>
        <w:jc w:val="both"/>
        <w:rPr>
          <w:rFonts w:ascii="PermianSerifTypeface" w:hAnsi="PermianSerifTypeface" w:cs="Times New Roman"/>
          <w:color w:val="000000"/>
          <w:sz w:val="24"/>
          <w:szCs w:val="24"/>
        </w:rPr>
      </w:pPr>
      <w:r w:rsidRPr="00E76D94">
        <w:rPr>
          <w:rFonts w:ascii="PermianSerifTypeface" w:hAnsi="PermianSerifTypeface" w:cs="Times New Roman"/>
          <w:color w:val="000000"/>
          <w:sz w:val="24"/>
          <w:szCs w:val="24"/>
        </w:rPr>
        <w:t>Elaborează și implementează documente de politici cu privire la educația financiară în domeniile în care BNM deține atribuții.</w:t>
      </w:r>
    </w:p>
    <w:p w14:paraId="49373632" w14:textId="77777777" w:rsidR="00A106F4" w:rsidRPr="00E76D94" w:rsidRDefault="00A106F4" w:rsidP="00F00DB3">
      <w:pPr>
        <w:pStyle w:val="ListParagraph"/>
        <w:numPr>
          <w:ilvl w:val="0"/>
          <w:numId w:val="41"/>
        </w:numPr>
        <w:tabs>
          <w:tab w:val="left" w:pos="567"/>
        </w:tabs>
        <w:spacing w:after="120" w:line="240" w:lineRule="auto"/>
        <w:ind w:left="567" w:hanging="567"/>
        <w:contextualSpacing w:val="0"/>
        <w:jc w:val="both"/>
        <w:rPr>
          <w:rFonts w:ascii="PermianSerifTypeface" w:hAnsi="PermianSerifTypeface" w:cs="Times New Roman"/>
          <w:color w:val="000000"/>
          <w:sz w:val="24"/>
          <w:szCs w:val="24"/>
        </w:rPr>
      </w:pPr>
      <w:r w:rsidRPr="00E76D94">
        <w:rPr>
          <w:rFonts w:ascii="PermianSerifTypeface" w:hAnsi="PermianSerifTypeface" w:cs="Times New Roman"/>
          <w:color w:val="000000"/>
          <w:sz w:val="24"/>
          <w:szCs w:val="24"/>
        </w:rPr>
        <w:t>Elaborează și implementează politicile de comunicare ale BNM.</w:t>
      </w:r>
    </w:p>
    <w:p w14:paraId="6626F4BA" w14:textId="77777777" w:rsidR="00A106F4" w:rsidRPr="00E76D94" w:rsidRDefault="00A106F4" w:rsidP="00F00DB3">
      <w:pPr>
        <w:pStyle w:val="ListParagraph"/>
        <w:numPr>
          <w:ilvl w:val="0"/>
          <w:numId w:val="41"/>
        </w:numPr>
        <w:tabs>
          <w:tab w:val="left" w:pos="567"/>
        </w:tabs>
        <w:spacing w:after="120" w:line="240" w:lineRule="auto"/>
        <w:ind w:left="567" w:hanging="567"/>
        <w:contextualSpacing w:val="0"/>
        <w:jc w:val="both"/>
        <w:rPr>
          <w:rFonts w:ascii="PermianSerifTypeface" w:hAnsi="PermianSerifTypeface" w:cs="Times New Roman"/>
          <w:color w:val="000000"/>
          <w:sz w:val="24"/>
          <w:szCs w:val="24"/>
        </w:rPr>
      </w:pPr>
      <w:r w:rsidRPr="00E76D94">
        <w:rPr>
          <w:rFonts w:ascii="PermianSerifTypeface" w:hAnsi="PermianSerifTypeface" w:cs="Times New Roman"/>
          <w:color w:val="000000"/>
          <w:sz w:val="24"/>
          <w:szCs w:val="24"/>
        </w:rPr>
        <w:t>Organizează conferințe de presă, seminare de instruire, evenimente de educație financiară și vizite la sala de expoziții a BNM.</w:t>
      </w:r>
    </w:p>
    <w:p w14:paraId="7F87783B" w14:textId="77777777" w:rsidR="00A106F4" w:rsidRPr="00E76D94" w:rsidRDefault="00A106F4" w:rsidP="00F00DB3">
      <w:pPr>
        <w:pStyle w:val="ListParagraph"/>
        <w:numPr>
          <w:ilvl w:val="0"/>
          <w:numId w:val="41"/>
        </w:numPr>
        <w:tabs>
          <w:tab w:val="left" w:pos="567"/>
        </w:tabs>
        <w:spacing w:after="120" w:line="240" w:lineRule="auto"/>
        <w:ind w:left="567" w:hanging="567"/>
        <w:contextualSpacing w:val="0"/>
        <w:jc w:val="both"/>
        <w:rPr>
          <w:rFonts w:ascii="PermianSerifTypeface" w:hAnsi="PermianSerifTypeface" w:cs="Times New Roman"/>
          <w:sz w:val="24"/>
          <w:szCs w:val="24"/>
        </w:rPr>
      </w:pPr>
      <w:r w:rsidRPr="00E76D94">
        <w:rPr>
          <w:rFonts w:ascii="PermianSerifTypeface" w:hAnsi="PermianSerifTypeface" w:cs="Times New Roman"/>
          <w:color w:val="000000"/>
          <w:sz w:val="24"/>
          <w:szCs w:val="24"/>
        </w:rPr>
        <w:t xml:space="preserve">Dezvoltă și extinde platforme/canale de comunicare ale BNM utilizând </w:t>
      </w:r>
      <w:r w:rsidRPr="00E76D94">
        <w:rPr>
          <w:rFonts w:ascii="PermianSerifTypeface" w:hAnsi="PermianSerifTypeface" w:cs="Times New Roman"/>
          <w:sz w:val="24"/>
          <w:szCs w:val="24"/>
        </w:rPr>
        <w:t xml:space="preserve">instrumente multimedia inovative. </w:t>
      </w:r>
    </w:p>
    <w:p w14:paraId="0B1C6885" w14:textId="77777777" w:rsidR="00A106F4" w:rsidRPr="00E76D94" w:rsidRDefault="00A106F4" w:rsidP="00F00DB3">
      <w:pPr>
        <w:pStyle w:val="ListParagraph"/>
        <w:numPr>
          <w:ilvl w:val="0"/>
          <w:numId w:val="41"/>
        </w:numPr>
        <w:tabs>
          <w:tab w:val="left" w:pos="567"/>
        </w:tabs>
        <w:spacing w:after="120" w:line="240" w:lineRule="auto"/>
        <w:ind w:left="567" w:hanging="567"/>
        <w:contextualSpacing w:val="0"/>
        <w:jc w:val="both"/>
        <w:rPr>
          <w:rFonts w:ascii="PermianSerifTypeface" w:hAnsi="PermianSerifTypeface" w:cs="Times New Roman"/>
          <w:sz w:val="24"/>
          <w:szCs w:val="24"/>
        </w:rPr>
      </w:pPr>
      <w:bookmarkStart w:id="159" w:name="_Hlk204353886"/>
      <w:r w:rsidRPr="00E76D94">
        <w:rPr>
          <w:rFonts w:ascii="PermianSerifTypeface" w:hAnsi="PermianSerifTypeface" w:cs="Times New Roman"/>
          <w:sz w:val="24"/>
          <w:szCs w:val="24"/>
        </w:rPr>
        <w:t>Elaborează și implementează lunar planul de comunicare externă al BNM în coordonare cu Cabinetul guvernatorului, stabilind prioritățile de mesaje și înaintând propuneri ce țin de domeniile comunicării externe și educației financiare, inclusiv referitoare la necesitatea și oportunitatea aparițiilor publice ale membrilor CE, solicitate din exterior (participări la evenimente etc.), ținând cont de evenimentele economice și obiectivele instituționale.</w:t>
      </w:r>
    </w:p>
    <w:p w14:paraId="5BE27E2C" w14:textId="77777777" w:rsidR="00A106F4" w:rsidRPr="00E76D94" w:rsidRDefault="00A106F4" w:rsidP="00F00DB3">
      <w:pPr>
        <w:pStyle w:val="ListParagraph"/>
        <w:numPr>
          <w:ilvl w:val="0"/>
          <w:numId w:val="41"/>
        </w:numPr>
        <w:tabs>
          <w:tab w:val="left" w:pos="567"/>
        </w:tabs>
        <w:spacing w:after="120" w:line="240" w:lineRule="auto"/>
        <w:ind w:left="567" w:hanging="567"/>
        <w:contextualSpacing w:val="0"/>
        <w:jc w:val="both"/>
        <w:rPr>
          <w:rFonts w:ascii="PermianSerifTypeface" w:hAnsi="PermianSerifTypeface" w:cs="Times New Roman"/>
          <w:sz w:val="24"/>
          <w:szCs w:val="24"/>
        </w:rPr>
      </w:pPr>
      <w:r w:rsidRPr="00E76D94">
        <w:rPr>
          <w:rFonts w:ascii="PermianSerifTypeface" w:hAnsi="PermianSerifTypeface" w:cs="Times New Roman"/>
          <w:sz w:val="24"/>
          <w:szCs w:val="24"/>
        </w:rPr>
        <w:t xml:space="preserve">Dezvoltă, coordonează conținutul conceptual, textual și vizual pentru platformele de rețele sociale ale BNM și transmite la solicitarea Cabinetului guvernatorului spre distribuire pe profilurile de rețele sociale ale guvernatorului.  </w:t>
      </w:r>
    </w:p>
    <w:p w14:paraId="1B0F3F3E" w14:textId="77777777" w:rsidR="00A106F4" w:rsidRPr="00E76D94" w:rsidRDefault="00A106F4" w:rsidP="00F00DB3">
      <w:pPr>
        <w:pStyle w:val="ListParagraph"/>
        <w:numPr>
          <w:ilvl w:val="0"/>
          <w:numId w:val="41"/>
        </w:numPr>
        <w:tabs>
          <w:tab w:val="left" w:pos="567"/>
        </w:tabs>
        <w:spacing w:after="120" w:line="240" w:lineRule="auto"/>
        <w:ind w:left="567" w:hanging="567"/>
        <w:contextualSpacing w:val="0"/>
        <w:jc w:val="both"/>
        <w:rPr>
          <w:rFonts w:ascii="PermianSerifTypeface" w:hAnsi="PermianSerifTypeface" w:cs="Times New Roman"/>
          <w:sz w:val="24"/>
          <w:szCs w:val="24"/>
        </w:rPr>
      </w:pPr>
      <w:r w:rsidRPr="00E76D94">
        <w:rPr>
          <w:rFonts w:ascii="PermianSerifTypeface" w:hAnsi="PermianSerifTypeface" w:cs="Times New Roman"/>
          <w:sz w:val="24"/>
          <w:szCs w:val="24"/>
        </w:rPr>
        <w:t xml:space="preserve"> Programează aparițiile la televiziune, radio și în presă ale membrilor CE asigurând coerența/sincronizarea mesajelor, în coordonare cu Cabinetul guvernatorului, pentru maximizarea efectului public.</w:t>
      </w:r>
    </w:p>
    <w:bookmarkEnd w:id="159"/>
    <w:p w14:paraId="32F9FE86" w14:textId="35A21DCC" w:rsidR="00A106F4" w:rsidRPr="00E76D94" w:rsidRDefault="00A106F4" w:rsidP="00F00DB3">
      <w:pPr>
        <w:pStyle w:val="ListParagraph"/>
        <w:numPr>
          <w:ilvl w:val="0"/>
          <w:numId w:val="41"/>
        </w:numPr>
        <w:tabs>
          <w:tab w:val="left" w:pos="567"/>
        </w:tabs>
        <w:spacing w:after="120" w:line="240" w:lineRule="auto"/>
        <w:ind w:left="567" w:hanging="567"/>
        <w:contextualSpacing w:val="0"/>
        <w:jc w:val="both"/>
        <w:rPr>
          <w:rFonts w:ascii="PermianSerifTypeface" w:hAnsi="PermianSerifTypeface" w:cs="Times New Roman"/>
          <w:color w:val="000000"/>
          <w:sz w:val="24"/>
          <w:szCs w:val="24"/>
        </w:rPr>
      </w:pPr>
      <w:r w:rsidRPr="00E76D94">
        <w:rPr>
          <w:rFonts w:ascii="PermianSerifTypeface" w:hAnsi="PermianSerifTypeface" w:cs="Times New Roman"/>
          <w:color w:val="000000"/>
          <w:sz w:val="24"/>
          <w:szCs w:val="24"/>
        </w:rPr>
        <w:t>Cooperează cu instituțiile relevante naționale și internaționale, în calitate de coordonator al procesului de educație financiar</w:t>
      </w:r>
      <w:r w:rsidR="004E25F5">
        <w:rPr>
          <w:rFonts w:ascii="PermianSerifTypeface" w:hAnsi="PermianSerifTypeface" w:cs="Times New Roman"/>
          <w:color w:val="000000"/>
          <w:sz w:val="24"/>
          <w:szCs w:val="24"/>
        </w:rPr>
        <w:t>ă</w:t>
      </w:r>
      <w:r w:rsidRPr="00E76D94">
        <w:rPr>
          <w:rFonts w:ascii="PermianSerifTypeface" w:hAnsi="PermianSerifTypeface" w:cs="Times New Roman"/>
          <w:color w:val="000000"/>
          <w:sz w:val="24"/>
          <w:szCs w:val="24"/>
        </w:rPr>
        <w:t xml:space="preserve"> la nivel național. </w:t>
      </w:r>
    </w:p>
    <w:p w14:paraId="3BA61BB8" w14:textId="46629381" w:rsidR="00A106F4" w:rsidRPr="00E76D94" w:rsidRDefault="00A106F4" w:rsidP="00F00DB3">
      <w:pPr>
        <w:pStyle w:val="ListParagraph"/>
        <w:numPr>
          <w:ilvl w:val="0"/>
          <w:numId w:val="41"/>
        </w:numPr>
        <w:tabs>
          <w:tab w:val="left" w:pos="567"/>
        </w:tabs>
        <w:spacing w:after="120" w:line="240" w:lineRule="auto"/>
        <w:ind w:left="567" w:hanging="567"/>
        <w:contextualSpacing w:val="0"/>
        <w:jc w:val="both"/>
        <w:rPr>
          <w:rFonts w:ascii="PermianSerifTypeface" w:hAnsi="PermianSerifTypeface" w:cs="Times New Roman"/>
          <w:color w:val="000000"/>
          <w:sz w:val="24"/>
          <w:szCs w:val="24"/>
        </w:rPr>
      </w:pPr>
      <w:r w:rsidRPr="00E76D94">
        <w:rPr>
          <w:rFonts w:ascii="PermianSerifTypeface" w:hAnsi="PermianSerifTypeface" w:cs="Times New Roman"/>
          <w:color w:val="000000"/>
          <w:sz w:val="24"/>
          <w:szCs w:val="24"/>
        </w:rPr>
        <w:lastRenderedPageBreak/>
        <w:t xml:space="preserve">Colaborează cu instituțiile de învățământ din Republica Moldova </w:t>
      </w:r>
      <w:r w:rsidR="004E25F5">
        <w:rPr>
          <w:rFonts w:ascii="PermianSerifTypeface" w:hAnsi="PermianSerifTypeface" w:cs="Times New Roman"/>
          <w:color w:val="000000"/>
          <w:sz w:val="24"/>
          <w:szCs w:val="24"/>
        </w:rPr>
        <w:t>în</w:t>
      </w:r>
      <w:r w:rsidRPr="00E76D94">
        <w:rPr>
          <w:rFonts w:ascii="PermianSerifTypeface" w:hAnsi="PermianSerifTypeface" w:cs="Times New Roman"/>
          <w:color w:val="000000"/>
          <w:sz w:val="24"/>
          <w:szCs w:val="24"/>
        </w:rPr>
        <w:t xml:space="preserve"> scopul de a dezvolta și implementa proiecte comune pe segmentul educației financiare.</w:t>
      </w:r>
    </w:p>
    <w:p w14:paraId="6503B586" w14:textId="2ED21871" w:rsidR="00B1785D" w:rsidRPr="006C420A" w:rsidRDefault="00A106F4" w:rsidP="00F00DB3">
      <w:pPr>
        <w:pStyle w:val="ListParagraph"/>
        <w:numPr>
          <w:ilvl w:val="0"/>
          <w:numId w:val="41"/>
        </w:numPr>
        <w:tabs>
          <w:tab w:val="left" w:pos="567"/>
        </w:tabs>
        <w:spacing w:after="0" w:line="240" w:lineRule="auto"/>
        <w:ind w:left="567" w:hanging="567"/>
        <w:contextualSpacing w:val="0"/>
        <w:jc w:val="both"/>
        <w:rPr>
          <w:rFonts w:ascii="PermianSerifTypeface" w:hAnsi="PermianSerifTypeface" w:cs="Times New Roman"/>
          <w:sz w:val="24"/>
          <w:szCs w:val="24"/>
        </w:rPr>
      </w:pPr>
      <w:r w:rsidRPr="00E76D94">
        <w:rPr>
          <w:rFonts w:ascii="PermianSerifTypeface" w:eastAsia="Times New Roman" w:hAnsi="PermianSerifTypeface" w:cs="Times New Roman"/>
          <w:sz w:val="24"/>
          <w:szCs w:val="24"/>
        </w:rPr>
        <w:t xml:space="preserve">Participă </w:t>
      </w:r>
      <w:r w:rsidR="001838A0" w:rsidRPr="00E76D94">
        <w:rPr>
          <w:rFonts w:ascii="PermianSerifTypeface" w:eastAsia="Times New Roman" w:hAnsi="PermianSerifTypeface" w:cs="Times New Roman"/>
          <w:sz w:val="24"/>
          <w:szCs w:val="24"/>
        </w:rPr>
        <w:t>la activitatea</w:t>
      </w:r>
      <w:r w:rsidRPr="00E76D94">
        <w:rPr>
          <w:rFonts w:ascii="PermianSerifTypeface" w:eastAsia="Times New Roman" w:hAnsi="PermianSerifTypeface" w:cs="Times New Roman"/>
          <w:sz w:val="24"/>
          <w:szCs w:val="24"/>
        </w:rPr>
        <w:t xml:space="preserve"> Comitetul</w:t>
      </w:r>
      <w:r w:rsidR="001838A0" w:rsidRPr="00E76D94">
        <w:rPr>
          <w:rFonts w:ascii="PermianSerifTypeface" w:eastAsia="Times New Roman" w:hAnsi="PermianSerifTypeface" w:cs="Times New Roman"/>
          <w:sz w:val="24"/>
          <w:szCs w:val="24"/>
        </w:rPr>
        <w:t>ui</w:t>
      </w:r>
      <w:r w:rsidRPr="00E76D94">
        <w:rPr>
          <w:rFonts w:ascii="PermianSerifTypeface" w:eastAsia="Times New Roman" w:hAnsi="PermianSerifTypeface" w:cs="Times New Roman"/>
          <w:sz w:val="24"/>
          <w:szCs w:val="24"/>
        </w:rPr>
        <w:t xml:space="preserve"> pentru continuitatea activității BNM.</w:t>
      </w:r>
    </w:p>
    <w:p w14:paraId="04F51C5B" w14:textId="77777777" w:rsidR="006C420A" w:rsidRDefault="006C420A" w:rsidP="00F00DB3">
      <w:pPr>
        <w:tabs>
          <w:tab w:val="left" w:pos="567"/>
        </w:tabs>
        <w:spacing w:after="0" w:line="240" w:lineRule="auto"/>
        <w:jc w:val="both"/>
        <w:rPr>
          <w:rFonts w:ascii="PermianSerifTypeface" w:hAnsi="PermianSerifTypeface" w:cs="Times New Roman"/>
          <w:sz w:val="24"/>
          <w:szCs w:val="24"/>
        </w:rPr>
      </w:pPr>
    </w:p>
    <w:p w14:paraId="269296EF" w14:textId="77777777" w:rsidR="006C420A" w:rsidRPr="006C420A" w:rsidRDefault="006C420A" w:rsidP="00F00DB3">
      <w:pPr>
        <w:tabs>
          <w:tab w:val="left" w:pos="567"/>
        </w:tabs>
        <w:spacing w:after="0" w:line="240" w:lineRule="auto"/>
        <w:jc w:val="both"/>
        <w:rPr>
          <w:rFonts w:ascii="PermianSerifTypeface" w:hAnsi="PermianSerifTypeface" w:cs="Times New Roman"/>
          <w:sz w:val="24"/>
          <w:szCs w:val="24"/>
        </w:rPr>
      </w:pPr>
    </w:p>
    <w:p w14:paraId="66CCDA12" w14:textId="7D9F8F91" w:rsidR="004E3420" w:rsidRPr="00E76D94" w:rsidRDefault="000C099E" w:rsidP="00F00DB3">
      <w:pPr>
        <w:tabs>
          <w:tab w:val="left" w:pos="567"/>
        </w:tabs>
        <w:spacing w:after="0" w:line="240" w:lineRule="auto"/>
        <w:ind w:left="567" w:hanging="567"/>
        <w:jc w:val="both"/>
        <w:outlineLvl w:val="0"/>
        <w:rPr>
          <w:rFonts w:ascii="PermianSerifTypeface" w:hAnsi="PermianSerifTypeface" w:cs="Times New Roman"/>
          <w:b/>
          <w:bCs/>
          <w:i/>
          <w:color w:val="1F4E79" w:themeColor="accent5" w:themeShade="80"/>
          <w:sz w:val="24"/>
          <w:szCs w:val="24"/>
        </w:rPr>
      </w:pPr>
      <w:bookmarkStart w:id="160" w:name="_Toc200360582"/>
      <w:bookmarkStart w:id="161" w:name="_Toc214436163"/>
      <w:r w:rsidRPr="00E76D94">
        <w:rPr>
          <w:rFonts w:ascii="PermianSerifTypeface" w:eastAsiaTheme="majorEastAsia" w:hAnsi="PermianSerifTypeface" w:cs="Times New Roman"/>
          <w:b/>
          <w:bCs/>
          <w:color w:val="1F4E79" w:themeColor="accent5" w:themeShade="80"/>
          <w:sz w:val="24"/>
          <w:szCs w:val="24"/>
        </w:rPr>
        <w:t>3.</w:t>
      </w:r>
      <w:r w:rsidR="00130DFC" w:rsidRPr="00E76D94">
        <w:rPr>
          <w:rFonts w:ascii="PermianSerifTypeface" w:eastAsiaTheme="majorEastAsia" w:hAnsi="PermianSerifTypeface" w:cs="Times New Roman"/>
          <w:b/>
          <w:bCs/>
          <w:color w:val="1F4E79" w:themeColor="accent5" w:themeShade="80"/>
          <w:sz w:val="24"/>
          <w:szCs w:val="24"/>
        </w:rPr>
        <w:t>4.26</w:t>
      </w:r>
      <w:r w:rsidR="004E3420" w:rsidRPr="00E76D94">
        <w:rPr>
          <w:rFonts w:ascii="PermianSerifTypeface" w:eastAsiaTheme="majorEastAsia" w:hAnsi="PermianSerifTypeface" w:cs="Times New Roman"/>
          <w:b/>
          <w:bCs/>
          <w:color w:val="1F4E79" w:themeColor="accent5" w:themeShade="80"/>
          <w:sz w:val="24"/>
          <w:szCs w:val="24"/>
        </w:rPr>
        <w:t xml:space="preserve">. </w:t>
      </w:r>
      <w:r w:rsidR="003A7264" w:rsidRPr="00E76D94">
        <w:rPr>
          <w:rFonts w:ascii="PermianSerifTypeface" w:eastAsiaTheme="majorEastAsia" w:hAnsi="PermianSerifTypeface" w:cs="Times New Roman"/>
          <w:b/>
          <w:bCs/>
          <w:color w:val="1F4E79" w:themeColor="accent5" w:themeShade="80"/>
          <w:sz w:val="24"/>
          <w:szCs w:val="24"/>
        </w:rPr>
        <w:t xml:space="preserve">Departamentul securitate </w:t>
      </w:r>
      <w:r w:rsidR="004C38A6" w:rsidRPr="00E76D94">
        <w:rPr>
          <w:rFonts w:ascii="PermianSerifTypeface" w:eastAsiaTheme="majorEastAsia" w:hAnsi="PermianSerifTypeface" w:cs="Times New Roman"/>
          <w:b/>
          <w:bCs/>
          <w:color w:val="1F4E79" w:themeColor="accent5" w:themeShade="80"/>
          <w:sz w:val="24"/>
          <w:szCs w:val="24"/>
        </w:rPr>
        <w:t>ș</w:t>
      </w:r>
      <w:r w:rsidR="003A7264" w:rsidRPr="00E76D94">
        <w:rPr>
          <w:rFonts w:ascii="PermianSerifTypeface" w:eastAsiaTheme="majorEastAsia" w:hAnsi="PermianSerifTypeface" w:cs="Times New Roman"/>
          <w:b/>
          <w:bCs/>
          <w:color w:val="1F4E79" w:themeColor="accent5" w:themeShade="80"/>
          <w:sz w:val="24"/>
          <w:szCs w:val="24"/>
        </w:rPr>
        <w:t>i administrare</w:t>
      </w:r>
      <w:bookmarkEnd w:id="160"/>
      <w:r w:rsidR="001C6EFE" w:rsidRPr="00E76D94">
        <w:rPr>
          <w:rFonts w:ascii="PermianSerifTypeface" w:eastAsiaTheme="majorEastAsia" w:hAnsi="PermianSerifTypeface" w:cs="Times New Roman"/>
          <w:b/>
          <w:bCs/>
          <w:color w:val="1F4E79" w:themeColor="accent5" w:themeShade="80"/>
          <w:sz w:val="24"/>
          <w:szCs w:val="24"/>
        </w:rPr>
        <w:t xml:space="preserve"> (DSA)</w:t>
      </w:r>
      <w:bookmarkEnd w:id="161"/>
    </w:p>
    <w:p w14:paraId="42D5B1A3" w14:textId="6ED46457" w:rsidR="002C4014" w:rsidRPr="00E76D94" w:rsidRDefault="003365A5" w:rsidP="00F00DB3">
      <w:pPr>
        <w:pStyle w:val="ListParagraph"/>
        <w:numPr>
          <w:ilvl w:val="0"/>
          <w:numId w:val="28"/>
        </w:numPr>
        <w:tabs>
          <w:tab w:val="left" w:pos="567"/>
        </w:tabs>
        <w:spacing w:after="0" w:line="240" w:lineRule="auto"/>
        <w:ind w:left="567" w:hanging="567"/>
        <w:jc w:val="both"/>
        <w:rPr>
          <w:sz w:val="24"/>
          <w:szCs w:val="24"/>
        </w:rPr>
      </w:pPr>
      <w:r w:rsidRPr="00E76D94">
        <w:rPr>
          <w:rFonts w:ascii="PermianSerifTypeface" w:eastAsia="Times New Roman" w:hAnsi="PermianSerifTypeface" w:cs="Times New Roman"/>
          <w:iCs/>
          <w:sz w:val="24"/>
          <w:szCs w:val="24"/>
        </w:rPr>
        <w:t xml:space="preserve">Elaborează proiecte </w:t>
      </w:r>
      <w:r w:rsidR="007666E9" w:rsidRPr="00E76D94">
        <w:rPr>
          <w:rFonts w:ascii="PermianSerifTypeface" w:eastAsia="Times New Roman" w:hAnsi="PermianSerifTypeface" w:cs="Times New Roman"/>
          <w:iCs/>
          <w:sz w:val="24"/>
          <w:szCs w:val="24"/>
        </w:rPr>
        <w:t xml:space="preserve">de reglementări </w:t>
      </w:r>
      <w:r w:rsidRPr="00E76D94">
        <w:rPr>
          <w:rFonts w:ascii="PermianSerifTypeface" w:eastAsia="Times New Roman" w:hAnsi="PermianSerifTypeface" w:cs="Times New Roman"/>
          <w:iCs/>
          <w:sz w:val="24"/>
          <w:szCs w:val="24"/>
        </w:rPr>
        <w:t xml:space="preserve">interne privind </w:t>
      </w:r>
      <w:r w:rsidR="002C4014" w:rsidRPr="00E76D94">
        <w:rPr>
          <w:rFonts w:ascii="PermianSerifTypeface" w:hAnsi="PermianSerifTypeface" w:cs="Times New Roman"/>
          <w:color w:val="000000"/>
          <w:sz w:val="24"/>
          <w:szCs w:val="24"/>
        </w:rPr>
        <w:t>regimul de securitate</w:t>
      </w:r>
      <w:r w:rsidRPr="00E76D94">
        <w:rPr>
          <w:rFonts w:ascii="PermianSerifTypeface" w:hAnsi="PermianSerifTypeface" w:cs="Times New Roman"/>
          <w:color w:val="000000"/>
          <w:sz w:val="24"/>
          <w:szCs w:val="24"/>
        </w:rPr>
        <w:t xml:space="preserve"> în BNM</w:t>
      </w:r>
      <w:r w:rsidR="002C4014" w:rsidRPr="00E76D94">
        <w:rPr>
          <w:rFonts w:ascii="PermianSerifTypeface" w:hAnsi="PermianSerifTypeface" w:cs="Times New Roman"/>
          <w:color w:val="000000"/>
          <w:sz w:val="24"/>
          <w:szCs w:val="24"/>
        </w:rPr>
        <w:t>.</w:t>
      </w:r>
    </w:p>
    <w:p w14:paraId="4BB598F9" w14:textId="4A7071CD" w:rsidR="002C4014" w:rsidRPr="00E76D94" w:rsidRDefault="002C4014" w:rsidP="00F00DB3">
      <w:pPr>
        <w:numPr>
          <w:ilvl w:val="0"/>
          <w:numId w:val="28"/>
        </w:numPr>
        <w:tabs>
          <w:tab w:val="left" w:pos="567"/>
        </w:tabs>
        <w:spacing w:after="120" w:line="240" w:lineRule="auto"/>
        <w:ind w:left="567" w:hanging="567"/>
        <w:jc w:val="both"/>
        <w:rPr>
          <w:rFonts w:ascii="PermianSerifTypeface" w:hAnsi="PermianSerifTypeface" w:cs="Times New Roman"/>
          <w:color w:val="000000"/>
          <w:sz w:val="24"/>
          <w:szCs w:val="24"/>
        </w:rPr>
      </w:pPr>
      <w:r w:rsidRPr="00E76D94">
        <w:rPr>
          <w:rFonts w:ascii="PermianSerifTypeface" w:hAnsi="PermianSerifTypeface" w:cs="Times New Roman"/>
          <w:color w:val="000000"/>
          <w:sz w:val="24"/>
          <w:szCs w:val="24"/>
        </w:rPr>
        <w:t>Asigur</w:t>
      </w:r>
      <w:r w:rsidR="00A35D08" w:rsidRPr="00E76D94">
        <w:rPr>
          <w:rFonts w:ascii="PermianSerifTypeface" w:hAnsi="PermianSerifTypeface" w:cs="Times New Roman"/>
          <w:color w:val="000000"/>
          <w:sz w:val="24"/>
          <w:szCs w:val="24"/>
        </w:rPr>
        <w:t>ă</w:t>
      </w:r>
      <w:r w:rsidRPr="00E76D94">
        <w:rPr>
          <w:rFonts w:ascii="PermianSerifTypeface" w:hAnsi="PermianSerifTypeface" w:cs="Times New Roman"/>
          <w:color w:val="000000"/>
          <w:sz w:val="24"/>
          <w:szCs w:val="24"/>
        </w:rPr>
        <w:t xml:space="preserve"> </w:t>
      </w:r>
      <w:r w:rsidR="004C38A6" w:rsidRPr="00E76D94">
        <w:rPr>
          <w:rFonts w:ascii="PermianSerifTypeface" w:hAnsi="PermianSerifTypeface" w:cs="Times New Roman"/>
          <w:color w:val="000000"/>
          <w:sz w:val="24"/>
          <w:szCs w:val="24"/>
        </w:rPr>
        <w:t>ș</w:t>
      </w:r>
      <w:r w:rsidRPr="00E76D94">
        <w:rPr>
          <w:rFonts w:ascii="PermianSerifTypeface" w:hAnsi="PermianSerifTypeface" w:cs="Times New Roman"/>
          <w:color w:val="000000"/>
          <w:sz w:val="24"/>
          <w:szCs w:val="24"/>
        </w:rPr>
        <w:t xml:space="preserve">i </w:t>
      </w:r>
      <w:r w:rsidR="00A35D08" w:rsidRPr="00E76D94">
        <w:rPr>
          <w:rFonts w:ascii="PermianSerifTypeface" w:hAnsi="PermianSerifTypeface" w:cs="Times New Roman"/>
          <w:color w:val="000000"/>
          <w:sz w:val="24"/>
          <w:szCs w:val="24"/>
        </w:rPr>
        <w:t>menține</w:t>
      </w:r>
      <w:r w:rsidRPr="00E76D94">
        <w:rPr>
          <w:rFonts w:ascii="PermianSerifTypeface" w:hAnsi="PermianSerifTypeface" w:cs="Times New Roman"/>
          <w:color w:val="000000"/>
          <w:sz w:val="24"/>
          <w:szCs w:val="24"/>
        </w:rPr>
        <w:t xml:space="preserve"> regimul de pază </w:t>
      </w:r>
      <w:r w:rsidR="004C38A6" w:rsidRPr="00E76D94">
        <w:rPr>
          <w:rFonts w:ascii="PermianSerifTypeface" w:hAnsi="PermianSerifTypeface" w:cs="Times New Roman"/>
          <w:color w:val="000000"/>
          <w:sz w:val="24"/>
          <w:szCs w:val="24"/>
        </w:rPr>
        <w:t>ș</w:t>
      </w:r>
      <w:r w:rsidRPr="00E76D94">
        <w:rPr>
          <w:rFonts w:ascii="PermianSerifTypeface" w:hAnsi="PermianSerifTypeface" w:cs="Times New Roman"/>
          <w:color w:val="000000"/>
          <w:sz w:val="24"/>
          <w:szCs w:val="24"/>
        </w:rPr>
        <w:t>i securitate</w:t>
      </w:r>
      <w:r w:rsidR="00487269" w:rsidRPr="00E76D94">
        <w:rPr>
          <w:rFonts w:ascii="PermianSerifTypeface" w:hAnsi="PermianSerifTypeface" w:cs="Times New Roman"/>
          <w:color w:val="000000"/>
          <w:sz w:val="24"/>
          <w:szCs w:val="24"/>
        </w:rPr>
        <w:t xml:space="preserve"> a personalului și bunurilor materiale ale BNM</w:t>
      </w:r>
      <w:r w:rsidRPr="00E76D94">
        <w:rPr>
          <w:rFonts w:ascii="PermianSerifTypeface" w:hAnsi="PermianSerifTypeface" w:cs="Times New Roman"/>
          <w:color w:val="000000"/>
          <w:sz w:val="24"/>
          <w:szCs w:val="24"/>
        </w:rPr>
        <w:t>.</w:t>
      </w:r>
    </w:p>
    <w:p w14:paraId="124859FB" w14:textId="44DC5D85" w:rsidR="002C4014" w:rsidRPr="00E76D94" w:rsidRDefault="002C4014" w:rsidP="00F00DB3">
      <w:pPr>
        <w:numPr>
          <w:ilvl w:val="0"/>
          <w:numId w:val="28"/>
        </w:numPr>
        <w:tabs>
          <w:tab w:val="left" w:pos="567"/>
        </w:tabs>
        <w:spacing w:after="120" w:line="240" w:lineRule="auto"/>
        <w:ind w:left="567" w:hanging="567"/>
        <w:jc w:val="both"/>
        <w:rPr>
          <w:rFonts w:ascii="PermianSerifTypeface" w:hAnsi="PermianSerifTypeface" w:cs="Times New Roman"/>
          <w:color w:val="000000"/>
          <w:sz w:val="24"/>
          <w:szCs w:val="24"/>
        </w:rPr>
      </w:pPr>
      <w:r w:rsidRPr="00E76D94">
        <w:rPr>
          <w:rFonts w:ascii="PermianSerifTypeface" w:hAnsi="PermianSerifTypeface" w:cs="Times New Roman"/>
          <w:color w:val="000000"/>
          <w:sz w:val="24"/>
          <w:szCs w:val="24"/>
        </w:rPr>
        <w:t>Implement</w:t>
      </w:r>
      <w:r w:rsidR="00A35D08" w:rsidRPr="00E76D94">
        <w:rPr>
          <w:rFonts w:ascii="PermianSerifTypeface" w:hAnsi="PermianSerifTypeface" w:cs="Times New Roman"/>
          <w:color w:val="000000"/>
          <w:sz w:val="24"/>
          <w:szCs w:val="24"/>
        </w:rPr>
        <w:t>ează</w:t>
      </w:r>
      <w:r w:rsidRPr="00E76D94">
        <w:rPr>
          <w:rFonts w:ascii="PermianSerifTypeface" w:hAnsi="PermianSerifTypeface" w:cs="Times New Roman"/>
          <w:color w:val="000000"/>
          <w:sz w:val="24"/>
          <w:szCs w:val="24"/>
        </w:rPr>
        <w:t xml:space="preserve"> proceduri</w:t>
      </w:r>
      <w:r w:rsidR="00A35D08" w:rsidRPr="00E76D94">
        <w:rPr>
          <w:rFonts w:ascii="PermianSerifTypeface" w:hAnsi="PermianSerifTypeface" w:cs="Times New Roman"/>
          <w:color w:val="000000"/>
          <w:sz w:val="24"/>
          <w:szCs w:val="24"/>
        </w:rPr>
        <w:t>le</w:t>
      </w:r>
      <w:r w:rsidRPr="00E76D94">
        <w:rPr>
          <w:rFonts w:ascii="PermianSerifTypeface" w:hAnsi="PermianSerifTypeface" w:cs="Times New Roman"/>
          <w:color w:val="000000"/>
          <w:sz w:val="24"/>
          <w:szCs w:val="24"/>
        </w:rPr>
        <w:t xml:space="preserve"> de asigurare </w:t>
      </w:r>
      <w:r w:rsidR="00404A49" w:rsidRPr="00E76D94">
        <w:rPr>
          <w:rFonts w:ascii="PermianSerifTypeface" w:hAnsi="PermianSerifTypeface" w:cs="Times New Roman"/>
          <w:color w:val="000000"/>
          <w:sz w:val="24"/>
          <w:szCs w:val="24"/>
        </w:rPr>
        <w:t xml:space="preserve">în BNM </w:t>
      </w:r>
      <w:r w:rsidRPr="00E76D94">
        <w:rPr>
          <w:rFonts w:ascii="PermianSerifTypeface" w:hAnsi="PermianSerifTypeface" w:cs="Times New Roman"/>
          <w:color w:val="000000"/>
          <w:sz w:val="24"/>
          <w:szCs w:val="24"/>
        </w:rPr>
        <w:t xml:space="preserve">a regimului secret </w:t>
      </w:r>
      <w:r w:rsidR="00404A49" w:rsidRPr="00E76D94">
        <w:rPr>
          <w:rFonts w:ascii="PermianSerifTypeface" w:hAnsi="PermianSerifTypeface" w:cs="Times New Roman"/>
          <w:color w:val="000000"/>
          <w:sz w:val="24"/>
          <w:szCs w:val="24"/>
        </w:rPr>
        <w:t>al informațiilor</w:t>
      </w:r>
      <w:r w:rsidR="00404A49" w:rsidRPr="00E76D94" w:rsidDel="00404A49">
        <w:rPr>
          <w:rFonts w:ascii="PermianSerifTypeface" w:hAnsi="PermianSerifTypeface" w:cs="Times New Roman"/>
          <w:color w:val="000000"/>
          <w:sz w:val="24"/>
          <w:szCs w:val="24"/>
        </w:rPr>
        <w:t xml:space="preserve"> </w:t>
      </w:r>
      <w:r w:rsidR="00404A49" w:rsidRPr="00E76D94">
        <w:rPr>
          <w:rFonts w:ascii="PermianSerifTypeface" w:hAnsi="PermianSerifTypeface" w:cs="Times New Roman"/>
          <w:color w:val="000000"/>
          <w:sz w:val="24"/>
          <w:szCs w:val="24"/>
        </w:rPr>
        <w:t>atribuite la secretul</w:t>
      </w:r>
      <w:r w:rsidRPr="00E76D94">
        <w:rPr>
          <w:rFonts w:ascii="PermianSerifTypeface" w:hAnsi="PermianSerifTypeface" w:cs="Times New Roman"/>
          <w:color w:val="000000"/>
          <w:sz w:val="24"/>
          <w:szCs w:val="24"/>
        </w:rPr>
        <w:t xml:space="preserve"> de </w:t>
      </w:r>
      <w:r w:rsidR="00404A49" w:rsidRPr="00E76D94">
        <w:rPr>
          <w:rFonts w:ascii="PermianSerifTypeface" w:hAnsi="PermianSerifTypeface" w:cs="Times New Roman"/>
          <w:color w:val="000000"/>
          <w:sz w:val="24"/>
          <w:szCs w:val="24"/>
        </w:rPr>
        <w:t>stat</w:t>
      </w:r>
      <w:r w:rsidRPr="00E76D94">
        <w:rPr>
          <w:rFonts w:ascii="PermianSerifTypeface" w:hAnsi="PermianSerifTypeface" w:cs="Times New Roman"/>
          <w:color w:val="000000"/>
          <w:sz w:val="24"/>
          <w:szCs w:val="24"/>
        </w:rPr>
        <w:t>.</w:t>
      </w:r>
    </w:p>
    <w:p w14:paraId="0A9C7D67" w14:textId="7EE47486" w:rsidR="007666E9" w:rsidRPr="00E76D94" w:rsidRDefault="001E32D3" w:rsidP="00F00DB3">
      <w:pPr>
        <w:numPr>
          <w:ilvl w:val="0"/>
          <w:numId w:val="28"/>
        </w:numPr>
        <w:tabs>
          <w:tab w:val="left" w:pos="567"/>
        </w:tabs>
        <w:spacing w:after="120" w:line="240" w:lineRule="auto"/>
        <w:ind w:left="567" w:hanging="567"/>
        <w:jc w:val="both"/>
        <w:rPr>
          <w:rFonts w:ascii="PermianSerifTypeface" w:hAnsi="PermianSerifTypeface" w:cs="Times New Roman"/>
          <w:color w:val="000000"/>
          <w:sz w:val="24"/>
          <w:szCs w:val="24"/>
        </w:rPr>
      </w:pPr>
      <w:r w:rsidRPr="00E76D94">
        <w:rPr>
          <w:rFonts w:ascii="PermianSerifTypeface" w:hAnsi="PermianSerifTypeface" w:cs="Times New Roman"/>
          <w:color w:val="000000"/>
          <w:sz w:val="24"/>
          <w:szCs w:val="24"/>
        </w:rPr>
        <w:t>Organiz</w:t>
      </w:r>
      <w:r w:rsidR="001838A0" w:rsidRPr="00E76D94">
        <w:rPr>
          <w:rFonts w:ascii="PermianSerifTypeface" w:hAnsi="PermianSerifTypeface" w:cs="Times New Roman"/>
          <w:color w:val="000000"/>
          <w:sz w:val="24"/>
          <w:szCs w:val="24"/>
        </w:rPr>
        <w:t>ează</w:t>
      </w:r>
      <w:r w:rsidRPr="00E76D94">
        <w:rPr>
          <w:rFonts w:ascii="PermianSerifTypeface" w:hAnsi="PermianSerifTypeface" w:cs="Times New Roman"/>
          <w:color w:val="000000"/>
          <w:sz w:val="24"/>
          <w:szCs w:val="24"/>
        </w:rPr>
        <w:t xml:space="preserve"> activit</w:t>
      </w:r>
      <w:r w:rsidR="001838A0" w:rsidRPr="00E76D94">
        <w:rPr>
          <w:rFonts w:ascii="PermianSerifTypeface" w:hAnsi="PermianSerifTypeface" w:cs="Times New Roman"/>
          <w:color w:val="000000"/>
          <w:sz w:val="24"/>
          <w:szCs w:val="24"/>
        </w:rPr>
        <w:t>atea</w:t>
      </w:r>
      <w:r w:rsidRPr="00E76D94">
        <w:rPr>
          <w:rFonts w:ascii="PermianSerifTypeface" w:hAnsi="PermianSerifTypeface" w:cs="Times New Roman"/>
          <w:color w:val="000000"/>
          <w:sz w:val="24"/>
          <w:szCs w:val="24"/>
        </w:rPr>
        <w:t xml:space="preserve"> în domeniul securității și sănătății în muncă, securității antiincendiare și protecției civile, securității industriale, poluării mediului.</w:t>
      </w:r>
    </w:p>
    <w:p w14:paraId="78A63A0B" w14:textId="3241350A" w:rsidR="002C4014" w:rsidRPr="00E76D94" w:rsidRDefault="00481512" w:rsidP="00F00DB3">
      <w:pPr>
        <w:numPr>
          <w:ilvl w:val="0"/>
          <w:numId w:val="28"/>
        </w:numPr>
        <w:tabs>
          <w:tab w:val="left" w:pos="567"/>
        </w:tabs>
        <w:spacing w:after="120" w:line="240" w:lineRule="auto"/>
        <w:ind w:left="567" w:hanging="567"/>
        <w:jc w:val="both"/>
        <w:rPr>
          <w:rFonts w:ascii="PermianSerifTypeface" w:hAnsi="PermianSerifTypeface" w:cs="Times New Roman"/>
          <w:color w:val="000000"/>
          <w:sz w:val="24"/>
          <w:szCs w:val="24"/>
        </w:rPr>
      </w:pPr>
      <w:r w:rsidRPr="00E76D94">
        <w:rPr>
          <w:rFonts w:ascii="PermianSerifTypeface" w:hAnsi="PermianSerifTypeface" w:cs="Times New Roman"/>
          <w:color w:val="000000"/>
          <w:sz w:val="24"/>
          <w:szCs w:val="24"/>
        </w:rPr>
        <w:t>Gestion</w:t>
      </w:r>
      <w:r w:rsidR="00A35D08" w:rsidRPr="00E76D94">
        <w:rPr>
          <w:rFonts w:ascii="PermianSerifTypeface" w:hAnsi="PermianSerifTypeface" w:cs="Times New Roman"/>
          <w:color w:val="000000"/>
          <w:sz w:val="24"/>
          <w:szCs w:val="24"/>
        </w:rPr>
        <w:t>ează</w:t>
      </w:r>
      <w:r w:rsidRPr="00E76D94">
        <w:rPr>
          <w:rFonts w:ascii="PermianSerifTypeface" w:hAnsi="PermianSerifTypeface" w:cs="Times New Roman"/>
          <w:color w:val="000000"/>
          <w:sz w:val="24"/>
          <w:szCs w:val="24"/>
        </w:rPr>
        <w:t xml:space="preserve"> </w:t>
      </w:r>
      <w:r w:rsidR="004C38A6" w:rsidRPr="00E76D94">
        <w:rPr>
          <w:rFonts w:ascii="PermianSerifTypeface" w:hAnsi="PermianSerifTypeface" w:cs="Times New Roman"/>
          <w:color w:val="000000"/>
          <w:sz w:val="24"/>
          <w:szCs w:val="24"/>
        </w:rPr>
        <w:t>ș</w:t>
      </w:r>
      <w:r w:rsidRPr="00E76D94">
        <w:rPr>
          <w:rFonts w:ascii="PermianSerifTypeface" w:hAnsi="PermianSerifTypeface" w:cs="Times New Roman"/>
          <w:color w:val="000000"/>
          <w:sz w:val="24"/>
          <w:szCs w:val="24"/>
        </w:rPr>
        <w:t>i menține în stare de funcționare bunuril</w:t>
      </w:r>
      <w:r w:rsidR="00A35D08" w:rsidRPr="00E76D94">
        <w:rPr>
          <w:rFonts w:ascii="PermianSerifTypeface" w:hAnsi="PermianSerifTypeface" w:cs="Times New Roman"/>
          <w:color w:val="000000"/>
          <w:sz w:val="24"/>
          <w:szCs w:val="24"/>
        </w:rPr>
        <w:t>e</w:t>
      </w:r>
      <w:r w:rsidRPr="00E76D94">
        <w:rPr>
          <w:rFonts w:ascii="PermianSerifTypeface" w:hAnsi="PermianSerifTypeface" w:cs="Times New Roman"/>
          <w:color w:val="000000"/>
          <w:sz w:val="24"/>
          <w:szCs w:val="24"/>
        </w:rPr>
        <w:t xml:space="preserve"> </w:t>
      </w:r>
      <w:r w:rsidR="00276B89" w:rsidRPr="00E76D94">
        <w:rPr>
          <w:rFonts w:ascii="PermianSerifTypeface" w:hAnsi="PermianSerifTypeface" w:cs="Times New Roman"/>
          <w:color w:val="000000"/>
          <w:sz w:val="24"/>
          <w:szCs w:val="24"/>
        </w:rPr>
        <w:t xml:space="preserve">materiale, </w:t>
      </w:r>
      <w:r w:rsidRPr="00E76D94">
        <w:rPr>
          <w:rFonts w:ascii="PermianSerifTypeface" w:hAnsi="PermianSerifTypeface" w:cs="Times New Roman"/>
          <w:color w:val="000000"/>
          <w:sz w:val="24"/>
          <w:szCs w:val="24"/>
        </w:rPr>
        <w:t xml:space="preserve">aflate în </w:t>
      </w:r>
      <w:r w:rsidR="00276B89" w:rsidRPr="00E76D94">
        <w:rPr>
          <w:rFonts w:ascii="PermianSerifTypeface" w:hAnsi="PermianSerifTypeface" w:cs="Times New Roman"/>
          <w:color w:val="000000"/>
          <w:sz w:val="24"/>
          <w:szCs w:val="24"/>
        </w:rPr>
        <w:t>gestiunea</w:t>
      </w:r>
      <w:r w:rsidRPr="00E76D94">
        <w:rPr>
          <w:rFonts w:ascii="PermianSerifTypeface" w:hAnsi="PermianSerifTypeface" w:cs="Times New Roman"/>
          <w:color w:val="000000"/>
          <w:sz w:val="24"/>
          <w:szCs w:val="24"/>
        </w:rPr>
        <w:t xml:space="preserve"> subdiviziunii</w:t>
      </w:r>
      <w:r w:rsidR="00276B89" w:rsidRPr="00E76D94">
        <w:rPr>
          <w:rFonts w:ascii="PermianSerifTypeface" w:hAnsi="PermianSerifTypeface" w:cs="Times New Roman"/>
          <w:color w:val="000000"/>
          <w:sz w:val="24"/>
          <w:szCs w:val="24"/>
        </w:rPr>
        <w:t>,</w:t>
      </w:r>
      <w:r w:rsidR="009164DD" w:rsidRPr="00E76D94">
        <w:rPr>
          <w:rFonts w:ascii="PermianSerifTypeface" w:hAnsi="PermianSerifTypeface" w:cs="Times New Roman"/>
          <w:color w:val="000000"/>
          <w:sz w:val="24"/>
          <w:szCs w:val="24"/>
        </w:rPr>
        <w:t xml:space="preserve"> sistemele</w:t>
      </w:r>
      <w:r w:rsidRPr="00E76D94">
        <w:rPr>
          <w:rFonts w:ascii="PermianSerifTypeface" w:hAnsi="PermianSerifTypeface" w:cs="Times New Roman"/>
          <w:color w:val="000000"/>
          <w:sz w:val="24"/>
          <w:szCs w:val="24"/>
        </w:rPr>
        <w:t xml:space="preserve"> </w:t>
      </w:r>
      <w:r w:rsidR="004C38A6" w:rsidRPr="00E76D94">
        <w:rPr>
          <w:rFonts w:ascii="PermianSerifTypeface" w:hAnsi="PermianSerifTypeface" w:cs="Times New Roman"/>
          <w:color w:val="000000"/>
          <w:sz w:val="24"/>
          <w:szCs w:val="24"/>
        </w:rPr>
        <w:t>ș</w:t>
      </w:r>
      <w:r w:rsidRPr="00E76D94">
        <w:rPr>
          <w:rFonts w:ascii="PermianSerifTypeface" w:hAnsi="PermianSerifTypeface" w:cs="Times New Roman"/>
          <w:color w:val="000000"/>
          <w:sz w:val="24"/>
          <w:szCs w:val="24"/>
        </w:rPr>
        <w:t xml:space="preserve">i </w:t>
      </w:r>
      <w:r w:rsidR="009164DD" w:rsidRPr="00E76D94">
        <w:rPr>
          <w:rFonts w:ascii="PermianSerifTypeface" w:hAnsi="PermianSerifTypeface" w:cs="Times New Roman"/>
          <w:color w:val="000000"/>
          <w:sz w:val="24"/>
          <w:szCs w:val="24"/>
        </w:rPr>
        <w:t>rețelele</w:t>
      </w:r>
      <w:r w:rsidRPr="00E76D94">
        <w:rPr>
          <w:rFonts w:ascii="PermianSerifTypeface" w:hAnsi="PermianSerifTypeface" w:cs="Times New Roman"/>
          <w:color w:val="000000"/>
          <w:sz w:val="24"/>
          <w:szCs w:val="24"/>
        </w:rPr>
        <w:t xml:space="preserve"> inginere</w:t>
      </w:r>
      <w:r w:rsidR="004C38A6" w:rsidRPr="00E76D94">
        <w:rPr>
          <w:rFonts w:ascii="PermianSerifTypeface" w:hAnsi="PermianSerifTypeface" w:cs="Times New Roman"/>
          <w:color w:val="000000"/>
          <w:sz w:val="24"/>
          <w:szCs w:val="24"/>
        </w:rPr>
        <w:t>ș</w:t>
      </w:r>
      <w:r w:rsidRPr="00E76D94">
        <w:rPr>
          <w:rFonts w:ascii="PermianSerifTypeface" w:hAnsi="PermianSerifTypeface" w:cs="Times New Roman"/>
          <w:color w:val="000000"/>
          <w:sz w:val="24"/>
          <w:szCs w:val="24"/>
        </w:rPr>
        <w:t>ti</w:t>
      </w:r>
      <w:r w:rsidR="003E2F54" w:rsidRPr="00E76D94">
        <w:rPr>
          <w:rFonts w:ascii="PermianSerifTypeface" w:hAnsi="PermianSerifTypeface" w:cs="Times New Roman"/>
          <w:color w:val="000000"/>
          <w:sz w:val="24"/>
          <w:szCs w:val="24"/>
        </w:rPr>
        <w:t>.</w:t>
      </w:r>
    </w:p>
    <w:p w14:paraId="52A53E42" w14:textId="3C3E52D0" w:rsidR="00481512" w:rsidRPr="00E76D94" w:rsidRDefault="00A35D08" w:rsidP="00F00DB3">
      <w:pPr>
        <w:numPr>
          <w:ilvl w:val="0"/>
          <w:numId w:val="28"/>
        </w:numPr>
        <w:tabs>
          <w:tab w:val="left" w:pos="567"/>
        </w:tabs>
        <w:spacing w:after="120" w:line="240" w:lineRule="auto"/>
        <w:ind w:left="567" w:hanging="567"/>
        <w:jc w:val="both"/>
        <w:rPr>
          <w:rFonts w:ascii="PermianSerifTypeface" w:hAnsi="PermianSerifTypeface" w:cs="Times New Roman"/>
          <w:color w:val="000000"/>
          <w:sz w:val="24"/>
          <w:szCs w:val="24"/>
        </w:rPr>
      </w:pPr>
      <w:r w:rsidRPr="00E76D94">
        <w:rPr>
          <w:rFonts w:ascii="PermianSerifTypeface" w:hAnsi="PermianSerifTypeface" w:cs="Times New Roman"/>
          <w:color w:val="000000"/>
          <w:sz w:val="24"/>
          <w:szCs w:val="24"/>
        </w:rPr>
        <w:t>Asigură o</w:t>
      </w:r>
      <w:r w:rsidR="00481512" w:rsidRPr="00E76D94">
        <w:rPr>
          <w:rFonts w:ascii="PermianSerifTypeface" w:hAnsi="PermianSerifTypeface" w:cs="Times New Roman"/>
          <w:color w:val="000000"/>
          <w:sz w:val="24"/>
          <w:szCs w:val="24"/>
        </w:rPr>
        <w:t>rganizarea desfă</w:t>
      </w:r>
      <w:r w:rsidR="004C38A6" w:rsidRPr="00E76D94">
        <w:rPr>
          <w:rFonts w:ascii="PermianSerifTypeface" w:hAnsi="PermianSerifTypeface" w:cs="Times New Roman"/>
          <w:color w:val="000000"/>
          <w:sz w:val="24"/>
          <w:szCs w:val="24"/>
        </w:rPr>
        <w:t>ș</w:t>
      </w:r>
      <w:r w:rsidR="00481512" w:rsidRPr="00E76D94">
        <w:rPr>
          <w:rFonts w:ascii="PermianSerifTypeface" w:hAnsi="PermianSerifTypeface" w:cs="Times New Roman"/>
          <w:color w:val="000000"/>
          <w:sz w:val="24"/>
          <w:szCs w:val="24"/>
        </w:rPr>
        <w:t xml:space="preserve">urării lucrărilor de construcție, reconstrucție, extindere </w:t>
      </w:r>
      <w:r w:rsidR="004C38A6" w:rsidRPr="00E76D94">
        <w:rPr>
          <w:rFonts w:ascii="PermianSerifTypeface" w:hAnsi="PermianSerifTypeface" w:cs="Times New Roman"/>
          <w:color w:val="000000"/>
          <w:sz w:val="24"/>
          <w:szCs w:val="24"/>
        </w:rPr>
        <w:t>ș</w:t>
      </w:r>
      <w:r w:rsidR="00481512" w:rsidRPr="00E76D94">
        <w:rPr>
          <w:rFonts w:ascii="PermianSerifTypeface" w:hAnsi="PermianSerifTypeface" w:cs="Times New Roman"/>
          <w:color w:val="000000"/>
          <w:sz w:val="24"/>
          <w:szCs w:val="24"/>
        </w:rPr>
        <w:t xml:space="preserve">i reparație a </w:t>
      </w:r>
      <w:r w:rsidR="007666E9" w:rsidRPr="00E76D94">
        <w:rPr>
          <w:rFonts w:ascii="PermianSerifTypeface" w:hAnsi="PermianSerifTypeface" w:cs="Times New Roman"/>
          <w:color w:val="000000"/>
          <w:sz w:val="24"/>
          <w:szCs w:val="24"/>
        </w:rPr>
        <w:t>obiectelor</w:t>
      </w:r>
      <w:r w:rsidR="00481512" w:rsidRPr="00E76D94">
        <w:rPr>
          <w:rFonts w:ascii="PermianSerifTypeface" w:hAnsi="PermianSerifTypeface" w:cs="Times New Roman"/>
          <w:color w:val="000000"/>
          <w:sz w:val="24"/>
          <w:szCs w:val="24"/>
        </w:rPr>
        <w:t xml:space="preserve"> BNM.</w:t>
      </w:r>
    </w:p>
    <w:p w14:paraId="4876AF0E" w14:textId="60859126" w:rsidR="009811E9" w:rsidRPr="00D67E7F" w:rsidRDefault="007666E9" w:rsidP="00F00DB3">
      <w:pPr>
        <w:numPr>
          <w:ilvl w:val="0"/>
          <w:numId w:val="28"/>
        </w:numPr>
        <w:tabs>
          <w:tab w:val="left" w:pos="567"/>
        </w:tabs>
        <w:spacing w:after="120" w:line="240" w:lineRule="auto"/>
        <w:ind w:left="567" w:hanging="567"/>
        <w:jc w:val="both"/>
        <w:rPr>
          <w:rFonts w:ascii="PermianSerifTypeface" w:hAnsi="PermianSerifTypeface" w:cs="Times New Roman"/>
          <w:sz w:val="24"/>
          <w:szCs w:val="24"/>
        </w:rPr>
      </w:pPr>
      <w:r w:rsidRPr="00E76D94">
        <w:rPr>
          <w:rFonts w:ascii="PermianSerifTypeface" w:hAnsi="PermianSerifTypeface" w:cs="Times New Roman"/>
          <w:sz w:val="24"/>
          <w:szCs w:val="24"/>
        </w:rPr>
        <w:t xml:space="preserve">Elaborează </w:t>
      </w:r>
      <w:r w:rsidR="004C38A6" w:rsidRPr="00E76D94">
        <w:rPr>
          <w:rFonts w:ascii="PermianSerifTypeface" w:hAnsi="PermianSerifTypeface" w:cs="Times New Roman"/>
          <w:sz w:val="24"/>
          <w:szCs w:val="24"/>
        </w:rPr>
        <w:t>ș</w:t>
      </w:r>
      <w:r w:rsidR="00B94870" w:rsidRPr="00E76D94">
        <w:rPr>
          <w:rFonts w:ascii="PermianSerifTypeface" w:hAnsi="PermianSerifTypeface" w:cs="Times New Roman"/>
          <w:sz w:val="24"/>
          <w:szCs w:val="24"/>
        </w:rPr>
        <w:t>i prez</w:t>
      </w:r>
      <w:r w:rsidRPr="00E76D94">
        <w:rPr>
          <w:rFonts w:ascii="PermianSerifTypeface" w:hAnsi="PermianSerifTypeface" w:cs="Times New Roman"/>
          <w:sz w:val="24"/>
          <w:szCs w:val="24"/>
        </w:rPr>
        <w:t>intă</w:t>
      </w:r>
      <w:r w:rsidR="00B94870" w:rsidRPr="00E76D94">
        <w:rPr>
          <w:rFonts w:ascii="PermianSerifTypeface" w:hAnsi="PermianSerifTypeface" w:cs="Times New Roman"/>
          <w:sz w:val="24"/>
          <w:szCs w:val="24"/>
        </w:rPr>
        <w:t xml:space="preserve"> rapoarte statistice, dări de seamă ce ţin de activitatea </w:t>
      </w:r>
      <w:r w:rsidR="001E32D3" w:rsidRPr="00E76D94">
        <w:rPr>
          <w:rFonts w:ascii="PermianSerifTypeface" w:hAnsi="PermianSerifTypeface" w:cs="Times New Roman"/>
          <w:sz w:val="24"/>
          <w:szCs w:val="24"/>
        </w:rPr>
        <w:t>subdiviziunii</w:t>
      </w:r>
      <w:r w:rsidR="00B94870" w:rsidRPr="00E76D94">
        <w:rPr>
          <w:rFonts w:ascii="PermianSerifTypeface" w:hAnsi="PermianSerifTypeface" w:cs="Times New Roman"/>
          <w:sz w:val="24"/>
          <w:szCs w:val="24"/>
        </w:rPr>
        <w:t xml:space="preserve">, la Biroul </w:t>
      </w:r>
      <w:r w:rsidR="0067426D" w:rsidRPr="00E76D94">
        <w:rPr>
          <w:rFonts w:ascii="PermianSerifTypeface" w:hAnsi="PermianSerifTypeface" w:cs="Times New Roman"/>
          <w:sz w:val="24"/>
          <w:szCs w:val="24"/>
        </w:rPr>
        <w:t>Național</w:t>
      </w:r>
      <w:r w:rsidR="00B94870" w:rsidRPr="00E76D94">
        <w:rPr>
          <w:rFonts w:ascii="PermianSerifTypeface" w:hAnsi="PermianSerifTypeface" w:cs="Times New Roman"/>
          <w:sz w:val="24"/>
          <w:szCs w:val="24"/>
        </w:rPr>
        <w:t xml:space="preserve"> de Statistică </w:t>
      </w:r>
      <w:r w:rsidR="004C38A6" w:rsidRPr="00D67E7F">
        <w:rPr>
          <w:rFonts w:ascii="PermianSerifTypeface" w:hAnsi="PermianSerifTypeface" w:cs="Times New Roman"/>
          <w:sz w:val="24"/>
          <w:szCs w:val="24"/>
        </w:rPr>
        <w:t>ș</w:t>
      </w:r>
      <w:r w:rsidR="00B94870" w:rsidRPr="00D67E7F">
        <w:rPr>
          <w:rFonts w:ascii="PermianSerifTypeface" w:hAnsi="PermianSerifTypeface" w:cs="Times New Roman"/>
          <w:sz w:val="24"/>
          <w:szCs w:val="24"/>
        </w:rPr>
        <w:t>i altor organe competente conform actelor normative în vigoare</w:t>
      </w:r>
      <w:r w:rsidR="0067426D" w:rsidRPr="00D67E7F">
        <w:rPr>
          <w:rFonts w:ascii="PermianSerifTypeface" w:hAnsi="PermianSerifTypeface" w:cs="Times New Roman"/>
          <w:sz w:val="24"/>
          <w:szCs w:val="24"/>
        </w:rPr>
        <w:t>.</w:t>
      </w:r>
    </w:p>
    <w:p w14:paraId="30317156" w14:textId="3CA69EDD" w:rsidR="00A40E96" w:rsidRPr="00E76D94" w:rsidRDefault="00A40E96" w:rsidP="00F00DB3">
      <w:pPr>
        <w:numPr>
          <w:ilvl w:val="0"/>
          <w:numId w:val="28"/>
        </w:numPr>
        <w:tabs>
          <w:tab w:val="left" w:pos="567"/>
        </w:tabs>
        <w:spacing w:after="120" w:line="240" w:lineRule="auto"/>
        <w:ind w:left="567" w:hanging="567"/>
        <w:jc w:val="both"/>
        <w:rPr>
          <w:rFonts w:ascii="PermianSerifTypeface" w:hAnsi="PermianSerifTypeface" w:cs="Times New Roman"/>
          <w:sz w:val="24"/>
          <w:szCs w:val="24"/>
        </w:rPr>
      </w:pPr>
      <w:r w:rsidRPr="00E76D94">
        <w:rPr>
          <w:rFonts w:ascii="PermianSerifTypeface" w:eastAsia="Times New Roman" w:hAnsi="PermianSerifTypeface" w:cs="Times New Roman"/>
          <w:sz w:val="24"/>
          <w:szCs w:val="24"/>
        </w:rPr>
        <w:t xml:space="preserve">Participă </w:t>
      </w:r>
      <w:r w:rsidR="001838A0" w:rsidRPr="00E76D94">
        <w:rPr>
          <w:rFonts w:ascii="PermianSerifTypeface" w:eastAsia="Times New Roman" w:hAnsi="PermianSerifTypeface" w:cs="Times New Roman"/>
          <w:sz w:val="24"/>
          <w:szCs w:val="24"/>
        </w:rPr>
        <w:t>la activitatea</w:t>
      </w:r>
      <w:r w:rsidRPr="00E76D94">
        <w:rPr>
          <w:rFonts w:ascii="PermianSerifTypeface" w:eastAsia="Times New Roman" w:hAnsi="PermianSerifTypeface" w:cs="Times New Roman"/>
          <w:sz w:val="24"/>
          <w:szCs w:val="24"/>
        </w:rPr>
        <w:t xml:space="preserve"> Comitetul</w:t>
      </w:r>
      <w:r w:rsidR="001838A0" w:rsidRPr="00E76D94">
        <w:rPr>
          <w:rFonts w:ascii="PermianSerifTypeface" w:eastAsia="Times New Roman" w:hAnsi="PermianSerifTypeface" w:cs="Times New Roman"/>
          <w:sz w:val="24"/>
          <w:szCs w:val="24"/>
        </w:rPr>
        <w:t>ui</w:t>
      </w:r>
      <w:r w:rsidRPr="00E76D94">
        <w:rPr>
          <w:rFonts w:ascii="PermianSerifTypeface" w:eastAsia="Times New Roman" w:hAnsi="PermianSerifTypeface" w:cs="Times New Roman"/>
          <w:sz w:val="24"/>
          <w:szCs w:val="24"/>
        </w:rPr>
        <w:t xml:space="preserve"> pentru continuitatea activității BNM</w:t>
      </w:r>
      <w:r w:rsidR="00C91430" w:rsidRPr="00E76D94">
        <w:rPr>
          <w:rFonts w:ascii="PermianSerifTypeface" w:eastAsia="Times New Roman" w:hAnsi="PermianSerifTypeface" w:cs="Times New Roman"/>
          <w:sz w:val="24"/>
          <w:szCs w:val="24"/>
        </w:rPr>
        <w:t>.</w:t>
      </w:r>
      <w:r w:rsidRPr="00E76D94">
        <w:rPr>
          <w:rFonts w:ascii="PermianSerifTypeface" w:eastAsia="Times New Roman" w:hAnsi="PermianSerifTypeface" w:cs="Times New Roman"/>
          <w:sz w:val="24"/>
          <w:szCs w:val="24"/>
        </w:rPr>
        <w:t xml:space="preserve"> </w:t>
      </w:r>
    </w:p>
    <w:p w14:paraId="02EA0372" w14:textId="4550FE7A" w:rsidR="004E3420" w:rsidRPr="00E76D94" w:rsidRDefault="004E3420" w:rsidP="00F00DB3">
      <w:pPr>
        <w:tabs>
          <w:tab w:val="left" w:pos="567"/>
        </w:tabs>
        <w:spacing w:after="0" w:line="240" w:lineRule="auto"/>
        <w:ind w:left="567" w:hanging="567"/>
        <w:jc w:val="both"/>
        <w:rPr>
          <w:rFonts w:ascii="PermianSerifTypeface" w:hAnsi="PermianSerifTypeface" w:cs="Times New Roman"/>
          <w:b/>
          <w:bCs/>
          <w:i/>
          <w:iCs/>
          <w:color w:val="010302"/>
          <w:sz w:val="24"/>
          <w:szCs w:val="24"/>
        </w:rPr>
      </w:pPr>
      <w:r w:rsidRPr="00E76D94">
        <w:rPr>
          <w:rFonts w:ascii="PermianSerifTypeface" w:hAnsi="PermianSerifTypeface" w:cs="Times New Roman"/>
          <w:b/>
          <w:bCs/>
          <w:color w:val="010302"/>
          <w:sz w:val="24"/>
          <w:szCs w:val="24"/>
        </w:rPr>
        <w:t xml:space="preserve">Activitatea </w:t>
      </w:r>
      <w:r w:rsidR="00975AA2" w:rsidRPr="00E76D94">
        <w:rPr>
          <w:rFonts w:ascii="PermianSerifTypeface" w:hAnsi="PermianSerifTypeface" w:cs="Times New Roman"/>
          <w:b/>
          <w:bCs/>
          <w:color w:val="010302"/>
          <w:sz w:val="24"/>
          <w:szCs w:val="24"/>
        </w:rPr>
        <w:t>DSA</w:t>
      </w:r>
      <w:r w:rsidRPr="00E76D94">
        <w:rPr>
          <w:rFonts w:ascii="PermianSerifTypeface" w:hAnsi="PermianSerifTypeface" w:cs="Times New Roman"/>
          <w:b/>
          <w:bCs/>
          <w:i/>
          <w:iCs/>
          <w:color w:val="010302"/>
          <w:sz w:val="24"/>
          <w:szCs w:val="24"/>
        </w:rPr>
        <w:t xml:space="preserve"> </w:t>
      </w:r>
      <w:r w:rsidRPr="00E76D94">
        <w:rPr>
          <w:rFonts w:ascii="PermianSerifTypeface" w:hAnsi="PermianSerifTypeface" w:cs="Times New Roman"/>
          <w:b/>
          <w:bCs/>
          <w:color w:val="010302"/>
          <w:sz w:val="24"/>
          <w:szCs w:val="24"/>
        </w:rPr>
        <w:t>se desfă</w:t>
      </w:r>
      <w:r w:rsidR="004C38A6" w:rsidRPr="00E76D94">
        <w:rPr>
          <w:rFonts w:ascii="PermianSerifTypeface" w:hAnsi="PermianSerifTypeface" w:cs="Times New Roman"/>
          <w:b/>
          <w:bCs/>
          <w:color w:val="010302"/>
          <w:sz w:val="24"/>
          <w:szCs w:val="24"/>
        </w:rPr>
        <w:t>ș</w:t>
      </w:r>
      <w:r w:rsidRPr="00E76D94">
        <w:rPr>
          <w:rFonts w:ascii="PermianSerifTypeface" w:hAnsi="PermianSerifTypeface" w:cs="Times New Roman"/>
          <w:b/>
          <w:bCs/>
          <w:color w:val="010302"/>
          <w:sz w:val="24"/>
          <w:szCs w:val="24"/>
        </w:rPr>
        <w:t>oară prin intermediul următoarelor direcții</w:t>
      </w:r>
      <w:r w:rsidR="009D5F8B" w:rsidRPr="00E76D94">
        <w:rPr>
          <w:rFonts w:ascii="PermianSerifTypeface" w:hAnsi="PermianSerifTypeface" w:cs="Times New Roman"/>
          <w:b/>
          <w:bCs/>
          <w:color w:val="010302"/>
          <w:sz w:val="24"/>
          <w:szCs w:val="24"/>
        </w:rPr>
        <w:t xml:space="preserve"> </w:t>
      </w:r>
      <w:r w:rsidR="004C38A6" w:rsidRPr="00E76D94">
        <w:rPr>
          <w:rFonts w:ascii="PermianSerifTypeface" w:hAnsi="PermianSerifTypeface" w:cs="Times New Roman"/>
          <w:b/>
          <w:bCs/>
          <w:color w:val="010302"/>
          <w:sz w:val="24"/>
          <w:szCs w:val="24"/>
        </w:rPr>
        <w:t>ș</w:t>
      </w:r>
      <w:r w:rsidR="009D5F8B" w:rsidRPr="00E76D94">
        <w:rPr>
          <w:rFonts w:ascii="PermianSerifTypeface" w:hAnsi="PermianSerifTypeface" w:cs="Times New Roman"/>
          <w:b/>
          <w:bCs/>
          <w:color w:val="010302"/>
          <w:sz w:val="24"/>
          <w:szCs w:val="24"/>
        </w:rPr>
        <w:t>i secții</w:t>
      </w:r>
      <w:r w:rsidRPr="00E76D94">
        <w:rPr>
          <w:rFonts w:ascii="PermianSerifTypeface" w:hAnsi="PermianSerifTypeface" w:cs="Times New Roman"/>
          <w:b/>
          <w:bCs/>
          <w:color w:val="010302"/>
          <w:sz w:val="24"/>
          <w:szCs w:val="24"/>
        </w:rPr>
        <w:t>:</w:t>
      </w:r>
    </w:p>
    <w:p w14:paraId="4E061EE6" w14:textId="2E5C9D9E" w:rsidR="009C1149" w:rsidRPr="00E76D94" w:rsidRDefault="009C1149" w:rsidP="00F00DB3">
      <w:pPr>
        <w:pStyle w:val="ListParagraph"/>
        <w:numPr>
          <w:ilvl w:val="0"/>
          <w:numId w:val="27"/>
        </w:numPr>
        <w:tabs>
          <w:tab w:val="left" w:pos="567"/>
        </w:tabs>
        <w:spacing w:after="0" w:line="240" w:lineRule="auto"/>
        <w:ind w:left="567" w:hanging="283"/>
        <w:jc w:val="both"/>
        <w:rPr>
          <w:rFonts w:ascii="PermianSerifTypeface" w:hAnsi="PermianSerifTypeface" w:cs="Times New Roman"/>
          <w:b/>
          <w:bCs/>
          <w:color w:val="010302"/>
          <w:sz w:val="24"/>
          <w:szCs w:val="24"/>
        </w:rPr>
      </w:pPr>
      <w:r w:rsidRPr="00E76D94">
        <w:rPr>
          <w:rFonts w:ascii="PermianSerifTypeface" w:hAnsi="PermianSerifTypeface" w:cs="Times New Roman"/>
          <w:b/>
          <w:bCs/>
          <w:color w:val="010302"/>
          <w:sz w:val="24"/>
          <w:szCs w:val="24"/>
        </w:rPr>
        <w:t xml:space="preserve">Direcția pază </w:t>
      </w:r>
      <w:r w:rsidR="004C38A6" w:rsidRPr="00E76D94">
        <w:rPr>
          <w:rFonts w:ascii="PermianSerifTypeface" w:hAnsi="PermianSerifTypeface" w:cs="Times New Roman"/>
          <w:b/>
          <w:bCs/>
          <w:color w:val="010302"/>
          <w:sz w:val="24"/>
          <w:szCs w:val="24"/>
        </w:rPr>
        <w:t>ș</w:t>
      </w:r>
      <w:r w:rsidRPr="00E76D94">
        <w:rPr>
          <w:rFonts w:ascii="PermianSerifTypeface" w:hAnsi="PermianSerifTypeface" w:cs="Times New Roman"/>
          <w:b/>
          <w:bCs/>
          <w:color w:val="010302"/>
          <w:sz w:val="24"/>
          <w:szCs w:val="24"/>
        </w:rPr>
        <w:t>i securitate</w:t>
      </w:r>
    </w:p>
    <w:p w14:paraId="2C421864" w14:textId="4DA63E97" w:rsidR="004E3420" w:rsidRPr="00E76D94" w:rsidRDefault="004E3420" w:rsidP="00F00DB3">
      <w:pPr>
        <w:pStyle w:val="ListParagraph"/>
        <w:numPr>
          <w:ilvl w:val="0"/>
          <w:numId w:val="27"/>
        </w:numPr>
        <w:tabs>
          <w:tab w:val="left" w:pos="567"/>
        </w:tabs>
        <w:spacing w:after="0" w:line="240" w:lineRule="auto"/>
        <w:ind w:left="567" w:hanging="283"/>
        <w:jc w:val="both"/>
        <w:rPr>
          <w:rFonts w:ascii="PermianSerifTypeface" w:hAnsi="PermianSerifTypeface" w:cs="Times New Roman"/>
          <w:b/>
          <w:bCs/>
          <w:color w:val="010302"/>
          <w:sz w:val="24"/>
          <w:szCs w:val="24"/>
        </w:rPr>
      </w:pPr>
      <w:r w:rsidRPr="00E76D94">
        <w:rPr>
          <w:rFonts w:ascii="PermianSerifTypeface" w:hAnsi="PermianSerifTypeface" w:cs="Times New Roman"/>
          <w:b/>
          <w:bCs/>
          <w:color w:val="010302"/>
          <w:sz w:val="24"/>
          <w:szCs w:val="24"/>
        </w:rPr>
        <w:t xml:space="preserve">Direcția administrarea patrimoniului </w:t>
      </w:r>
      <w:r w:rsidR="004C38A6" w:rsidRPr="00E76D94">
        <w:rPr>
          <w:rFonts w:ascii="PermianSerifTypeface" w:hAnsi="PermianSerifTypeface" w:cs="Times New Roman"/>
          <w:b/>
          <w:bCs/>
          <w:color w:val="010302"/>
          <w:sz w:val="24"/>
          <w:szCs w:val="24"/>
        </w:rPr>
        <w:t>ș</w:t>
      </w:r>
      <w:r w:rsidRPr="00E76D94">
        <w:rPr>
          <w:rFonts w:ascii="PermianSerifTypeface" w:hAnsi="PermianSerifTypeface" w:cs="Times New Roman"/>
          <w:b/>
          <w:bCs/>
          <w:color w:val="010302"/>
          <w:sz w:val="24"/>
          <w:szCs w:val="24"/>
        </w:rPr>
        <w:t>i servicii sociale</w:t>
      </w:r>
    </w:p>
    <w:p w14:paraId="5FA81BDF" w14:textId="44CF45C1" w:rsidR="00DE13D6" w:rsidRPr="00E76D94" w:rsidRDefault="004E3420" w:rsidP="00F00DB3">
      <w:pPr>
        <w:pStyle w:val="ListParagraph"/>
        <w:numPr>
          <w:ilvl w:val="0"/>
          <w:numId w:val="27"/>
        </w:numPr>
        <w:tabs>
          <w:tab w:val="left" w:pos="567"/>
        </w:tabs>
        <w:spacing w:after="0" w:line="240" w:lineRule="auto"/>
        <w:ind w:left="567" w:hanging="283"/>
        <w:jc w:val="both"/>
        <w:rPr>
          <w:rFonts w:ascii="PermianSerifTypeface" w:hAnsi="PermianSerifTypeface" w:cs="Times New Roman"/>
          <w:b/>
          <w:bCs/>
          <w:color w:val="010302"/>
          <w:sz w:val="24"/>
          <w:szCs w:val="24"/>
        </w:rPr>
      </w:pPr>
      <w:r w:rsidRPr="00E76D94">
        <w:rPr>
          <w:rFonts w:ascii="PermianSerifTypeface" w:hAnsi="PermianSerifTypeface" w:cs="Times New Roman"/>
          <w:b/>
          <w:bCs/>
          <w:color w:val="010302"/>
          <w:sz w:val="24"/>
          <w:szCs w:val="24"/>
        </w:rPr>
        <w:t>Secția protecția secretului de stat</w:t>
      </w:r>
    </w:p>
    <w:p w14:paraId="2521DB66" w14:textId="77777777" w:rsidR="004E7284" w:rsidRDefault="004E7284" w:rsidP="00F00DB3">
      <w:pPr>
        <w:pStyle w:val="ListParagraph"/>
        <w:tabs>
          <w:tab w:val="left" w:pos="567"/>
        </w:tabs>
        <w:spacing w:after="0" w:line="240" w:lineRule="auto"/>
        <w:ind w:left="567" w:hanging="567"/>
        <w:jc w:val="both"/>
        <w:rPr>
          <w:rFonts w:ascii="PermianSerifTypeface" w:hAnsi="PermianSerifTypeface" w:cs="Times New Roman"/>
          <w:b/>
          <w:bCs/>
          <w:color w:val="010302"/>
          <w:sz w:val="24"/>
          <w:szCs w:val="24"/>
        </w:rPr>
      </w:pPr>
    </w:p>
    <w:p w14:paraId="03F58FDC" w14:textId="77777777" w:rsidR="006C420A" w:rsidRPr="00E76D94" w:rsidRDefault="006C420A" w:rsidP="00F00DB3">
      <w:pPr>
        <w:pStyle w:val="ListParagraph"/>
        <w:tabs>
          <w:tab w:val="left" w:pos="567"/>
        </w:tabs>
        <w:spacing w:after="0" w:line="240" w:lineRule="auto"/>
        <w:ind w:left="567" w:hanging="567"/>
        <w:jc w:val="both"/>
        <w:rPr>
          <w:rFonts w:ascii="PermianSerifTypeface" w:hAnsi="PermianSerifTypeface" w:cs="Times New Roman"/>
          <w:b/>
          <w:bCs/>
          <w:color w:val="010302"/>
          <w:sz w:val="24"/>
          <w:szCs w:val="24"/>
        </w:rPr>
      </w:pPr>
    </w:p>
    <w:p w14:paraId="56D20A75" w14:textId="6D0D4596" w:rsidR="00B7055F" w:rsidRPr="00E76D94" w:rsidRDefault="00A05462" w:rsidP="00F00DB3">
      <w:pPr>
        <w:tabs>
          <w:tab w:val="left" w:pos="567"/>
        </w:tabs>
        <w:spacing w:after="0" w:line="240" w:lineRule="auto"/>
        <w:ind w:left="567" w:hanging="567"/>
        <w:jc w:val="both"/>
        <w:outlineLvl w:val="0"/>
        <w:rPr>
          <w:rFonts w:ascii="PermianSerifTypeface" w:hAnsi="PermianSerifTypeface" w:cs="Times New Roman"/>
          <w:b/>
          <w:bCs/>
          <w:i/>
          <w:color w:val="1F4E79" w:themeColor="accent5" w:themeShade="80"/>
          <w:sz w:val="24"/>
          <w:szCs w:val="24"/>
        </w:rPr>
      </w:pPr>
      <w:bookmarkStart w:id="162" w:name="_Toc200360585"/>
      <w:bookmarkStart w:id="163" w:name="_Toc214436164"/>
      <w:r w:rsidRPr="00E76D94">
        <w:rPr>
          <w:rFonts w:ascii="PermianSerifTypeface" w:eastAsiaTheme="majorEastAsia" w:hAnsi="PermianSerifTypeface" w:cs="Times New Roman"/>
          <w:b/>
          <w:bCs/>
          <w:color w:val="1F4E79" w:themeColor="accent5" w:themeShade="80"/>
          <w:sz w:val="24"/>
          <w:szCs w:val="24"/>
        </w:rPr>
        <w:t>3.</w:t>
      </w:r>
      <w:r w:rsidR="00130DFC" w:rsidRPr="00E76D94">
        <w:rPr>
          <w:rFonts w:ascii="PermianSerifTypeface" w:eastAsiaTheme="majorEastAsia" w:hAnsi="PermianSerifTypeface" w:cs="Times New Roman"/>
          <w:b/>
          <w:bCs/>
          <w:color w:val="1F4E79" w:themeColor="accent5" w:themeShade="80"/>
          <w:sz w:val="24"/>
          <w:szCs w:val="24"/>
        </w:rPr>
        <w:t>4.27</w:t>
      </w:r>
      <w:r w:rsidR="00B7055F" w:rsidRPr="00E76D94">
        <w:rPr>
          <w:rFonts w:ascii="PermianSerifTypeface" w:eastAsiaTheme="majorEastAsia" w:hAnsi="PermianSerifTypeface" w:cs="Times New Roman"/>
          <w:b/>
          <w:bCs/>
          <w:color w:val="1F4E79" w:themeColor="accent5" w:themeShade="80"/>
          <w:sz w:val="24"/>
          <w:szCs w:val="24"/>
        </w:rPr>
        <w:t>. Serviciu</w:t>
      </w:r>
      <w:r w:rsidR="00E22864">
        <w:rPr>
          <w:rFonts w:ascii="PermianSerifTypeface" w:eastAsiaTheme="majorEastAsia" w:hAnsi="PermianSerifTypeface" w:cs="Times New Roman"/>
          <w:b/>
          <w:bCs/>
          <w:color w:val="1F4E79" w:themeColor="accent5" w:themeShade="80"/>
          <w:sz w:val="24"/>
          <w:szCs w:val="24"/>
        </w:rPr>
        <w:t>l</w:t>
      </w:r>
      <w:r w:rsidR="00B7055F" w:rsidRPr="00E76D94">
        <w:rPr>
          <w:rFonts w:ascii="PermianSerifTypeface" w:eastAsiaTheme="majorEastAsia" w:hAnsi="PermianSerifTypeface" w:cs="Times New Roman"/>
          <w:b/>
          <w:bCs/>
          <w:color w:val="1F4E79" w:themeColor="accent5" w:themeShade="80"/>
          <w:sz w:val="24"/>
          <w:szCs w:val="24"/>
        </w:rPr>
        <w:t xml:space="preserve"> secretar</w:t>
      </w:r>
      <w:r w:rsidR="00E22864">
        <w:rPr>
          <w:rFonts w:ascii="PermianSerifTypeface" w:eastAsiaTheme="majorEastAsia" w:hAnsi="PermianSerifTypeface" w:cs="Times New Roman"/>
          <w:b/>
          <w:bCs/>
          <w:color w:val="1F4E79" w:themeColor="accent5" w:themeShade="80"/>
          <w:sz w:val="24"/>
          <w:szCs w:val="24"/>
        </w:rPr>
        <w:t>iat</w:t>
      </w:r>
      <w:r w:rsidR="00B7055F" w:rsidRPr="00E76D94">
        <w:rPr>
          <w:rFonts w:ascii="PermianSerifTypeface" w:eastAsiaTheme="majorEastAsia" w:hAnsi="PermianSerifTypeface" w:cs="Times New Roman"/>
          <w:b/>
          <w:bCs/>
          <w:color w:val="1F4E79" w:themeColor="accent5" w:themeShade="80"/>
          <w:sz w:val="24"/>
          <w:szCs w:val="24"/>
        </w:rPr>
        <w:t xml:space="preserve"> general</w:t>
      </w:r>
      <w:bookmarkEnd w:id="162"/>
      <w:r w:rsidR="0015277A" w:rsidRPr="00E76D94">
        <w:rPr>
          <w:rFonts w:ascii="PermianSerifTypeface" w:eastAsiaTheme="majorEastAsia" w:hAnsi="PermianSerifTypeface" w:cs="Times New Roman"/>
          <w:b/>
          <w:bCs/>
          <w:color w:val="1F4E79" w:themeColor="accent5" w:themeShade="80"/>
          <w:sz w:val="24"/>
          <w:szCs w:val="24"/>
        </w:rPr>
        <w:t xml:space="preserve"> (SSG)</w:t>
      </w:r>
      <w:bookmarkEnd w:id="163"/>
    </w:p>
    <w:p w14:paraId="29BC387D" w14:textId="7229886C" w:rsidR="00B7055F" w:rsidRPr="00E76D94" w:rsidRDefault="00852463" w:rsidP="00F00DB3">
      <w:pPr>
        <w:pStyle w:val="ListParagraph"/>
        <w:numPr>
          <w:ilvl w:val="2"/>
          <w:numId w:val="29"/>
        </w:numPr>
        <w:tabs>
          <w:tab w:val="left" w:pos="567"/>
        </w:tabs>
        <w:spacing w:after="12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O</w:t>
      </w:r>
      <w:r w:rsidR="00B7055F" w:rsidRPr="00E76D94">
        <w:rPr>
          <w:rFonts w:ascii="PermianSerifTypeface" w:hAnsi="PermianSerifTypeface" w:cs="Times New Roman"/>
          <w:color w:val="010302"/>
          <w:sz w:val="24"/>
          <w:szCs w:val="24"/>
        </w:rPr>
        <w:t>rganiz</w:t>
      </w:r>
      <w:r w:rsidR="00BD23E2" w:rsidRPr="00E76D94">
        <w:rPr>
          <w:rFonts w:ascii="PermianSerifTypeface" w:hAnsi="PermianSerifTypeface" w:cs="Times New Roman"/>
          <w:color w:val="010302"/>
          <w:sz w:val="24"/>
          <w:szCs w:val="24"/>
        </w:rPr>
        <w:t>ează</w:t>
      </w:r>
      <w:r w:rsidR="00B7055F" w:rsidRPr="00E76D94">
        <w:rPr>
          <w:rFonts w:ascii="PermianSerifTypeface" w:hAnsi="PermianSerifTypeface" w:cs="Times New Roman"/>
          <w:color w:val="010302"/>
          <w:sz w:val="24"/>
          <w:szCs w:val="24"/>
        </w:rPr>
        <w:t xml:space="preserve"> deplasăril</w:t>
      </w:r>
      <w:r w:rsidR="00BD23E2" w:rsidRPr="00E76D94">
        <w:rPr>
          <w:rFonts w:ascii="PermianSerifTypeface" w:hAnsi="PermianSerifTypeface" w:cs="Times New Roman"/>
          <w:color w:val="010302"/>
          <w:sz w:val="24"/>
          <w:szCs w:val="24"/>
        </w:rPr>
        <w:t>e</w:t>
      </w:r>
      <w:r w:rsidR="00B7055F" w:rsidRPr="00E76D94">
        <w:rPr>
          <w:rFonts w:ascii="PermianSerifTypeface" w:hAnsi="PermianSerifTypeface" w:cs="Times New Roman"/>
          <w:color w:val="010302"/>
          <w:sz w:val="24"/>
          <w:szCs w:val="24"/>
        </w:rPr>
        <w:t xml:space="preserve"> de serviciu în străinătate, precum și participăril</w:t>
      </w:r>
      <w:r w:rsidR="001838A0" w:rsidRPr="00E76D94">
        <w:rPr>
          <w:rFonts w:ascii="PermianSerifTypeface" w:hAnsi="PermianSerifTypeface" w:cs="Times New Roman"/>
          <w:color w:val="010302"/>
          <w:sz w:val="24"/>
          <w:szCs w:val="24"/>
        </w:rPr>
        <w:t>e</w:t>
      </w:r>
      <w:r w:rsidR="00B7055F" w:rsidRPr="00E76D94">
        <w:rPr>
          <w:rFonts w:ascii="PermianSerifTypeface" w:hAnsi="PermianSerifTypeface" w:cs="Times New Roman"/>
          <w:color w:val="010302"/>
          <w:sz w:val="24"/>
          <w:szCs w:val="24"/>
        </w:rPr>
        <w:t xml:space="preserve"> la diverse </w:t>
      </w:r>
      <w:r w:rsidRPr="00E76D94">
        <w:rPr>
          <w:rFonts w:ascii="PermianSerifTypeface" w:hAnsi="PermianSerifTypeface" w:cs="Times New Roman"/>
          <w:color w:val="010302"/>
          <w:sz w:val="24"/>
          <w:szCs w:val="24"/>
        </w:rPr>
        <w:t>evenimente</w:t>
      </w:r>
      <w:r w:rsidR="00B7055F" w:rsidRPr="00E76D94">
        <w:rPr>
          <w:rFonts w:ascii="PermianSerifTypeface" w:hAnsi="PermianSerifTypeface" w:cs="Times New Roman"/>
          <w:color w:val="010302"/>
          <w:sz w:val="24"/>
          <w:szCs w:val="24"/>
        </w:rPr>
        <w:t xml:space="preserve"> naționale și internaționale ale </w:t>
      </w:r>
      <w:r w:rsidR="00BD23E2" w:rsidRPr="00E76D94">
        <w:rPr>
          <w:rFonts w:ascii="PermianSerifTypeface" w:hAnsi="PermianSerifTypeface" w:cs="Times New Roman"/>
          <w:color w:val="010302"/>
          <w:sz w:val="24"/>
          <w:szCs w:val="24"/>
        </w:rPr>
        <w:t>g</w:t>
      </w:r>
      <w:r w:rsidR="00B7055F" w:rsidRPr="00E76D94">
        <w:rPr>
          <w:rFonts w:ascii="PermianSerifTypeface" w:hAnsi="PermianSerifTypeface" w:cs="Times New Roman"/>
          <w:color w:val="010302"/>
          <w:sz w:val="24"/>
          <w:szCs w:val="24"/>
        </w:rPr>
        <w:t>uvernatorului, membrilor CE</w:t>
      </w:r>
      <w:r w:rsidRPr="00E76D94">
        <w:rPr>
          <w:rFonts w:ascii="PermianSerifTypeface" w:hAnsi="PermianSerifTypeface" w:cs="Times New Roman"/>
          <w:color w:val="010302"/>
          <w:sz w:val="24"/>
          <w:szCs w:val="24"/>
        </w:rPr>
        <w:t xml:space="preserve"> și</w:t>
      </w:r>
      <w:r w:rsidR="00B7055F" w:rsidRPr="00E76D94">
        <w:rPr>
          <w:rFonts w:ascii="PermianSerifTypeface" w:hAnsi="PermianSerifTypeface" w:cs="Times New Roman"/>
          <w:color w:val="010302"/>
          <w:sz w:val="24"/>
          <w:szCs w:val="24"/>
        </w:rPr>
        <w:t xml:space="preserve"> CS, consilierilor </w:t>
      </w:r>
      <w:r w:rsidR="00BD23E2" w:rsidRPr="00E76D94">
        <w:rPr>
          <w:rFonts w:ascii="PermianSerifTypeface" w:hAnsi="PermianSerifTypeface" w:cs="Times New Roman"/>
          <w:color w:val="010302"/>
          <w:sz w:val="24"/>
          <w:szCs w:val="24"/>
        </w:rPr>
        <w:t>g</w:t>
      </w:r>
      <w:r w:rsidR="00B7055F" w:rsidRPr="00E76D94">
        <w:rPr>
          <w:rFonts w:ascii="PermianSerifTypeface" w:hAnsi="PermianSerifTypeface" w:cs="Times New Roman"/>
          <w:color w:val="010302"/>
          <w:sz w:val="24"/>
          <w:szCs w:val="24"/>
        </w:rPr>
        <w:t xml:space="preserve">uvernatorului și ale </w:t>
      </w:r>
      <w:r w:rsidR="00E10ECC" w:rsidRPr="00E76D94">
        <w:rPr>
          <w:rFonts w:ascii="PermianSerifTypeface" w:hAnsi="PermianSerifTypeface" w:cs="Times New Roman"/>
          <w:color w:val="010302"/>
          <w:sz w:val="24"/>
          <w:szCs w:val="24"/>
        </w:rPr>
        <w:t>salari</w:t>
      </w:r>
      <w:r w:rsidR="00B7055F" w:rsidRPr="00E76D94">
        <w:rPr>
          <w:rFonts w:ascii="PermianSerifTypeface" w:hAnsi="PermianSerifTypeface" w:cs="Times New Roman"/>
          <w:color w:val="010302"/>
          <w:sz w:val="24"/>
          <w:szCs w:val="24"/>
        </w:rPr>
        <w:t>aților BNM.</w:t>
      </w:r>
    </w:p>
    <w:p w14:paraId="34CFD460" w14:textId="659145B4" w:rsidR="00B7055F" w:rsidRPr="00E76D94" w:rsidRDefault="00B7055F" w:rsidP="00F00DB3">
      <w:pPr>
        <w:pStyle w:val="ListParagraph"/>
        <w:numPr>
          <w:ilvl w:val="2"/>
          <w:numId w:val="29"/>
        </w:numPr>
        <w:tabs>
          <w:tab w:val="left" w:pos="567"/>
        </w:tabs>
        <w:spacing w:after="12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Asigur</w:t>
      </w:r>
      <w:r w:rsidR="00BD23E2" w:rsidRPr="00E76D94">
        <w:rPr>
          <w:rFonts w:ascii="PermianSerifTypeface" w:hAnsi="PermianSerifTypeface" w:cs="Times New Roman"/>
          <w:color w:val="010302"/>
          <w:sz w:val="24"/>
          <w:szCs w:val="24"/>
        </w:rPr>
        <w:t>ă</w:t>
      </w:r>
      <w:r w:rsidRPr="00E76D94">
        <w:rPr>
          <w:rFonts w:ascii="PermianSerifTypeface" w:hAnsi="PermianSerifTypeface" w:cs="Times New Roman"/>
          <w:color w:val="010302"/>
          <w:sz w:val="24"/>
          <w:szCs w:val="24"/>
        </w:rPr>
        <w:t xml:space="preserve"> organiz</w:t>
      </w:r>
      <w:r w:rsidR="00BD23E2" w:rsidRPr="00E76D94">
        <w:rPr>
          <w:rFonts w:ascii="PermianSerifTypeface" w:hAnsi="PermianSerifTypeface" w:cs="Times New Roman"/>
          <w:color w:val="010302"/>
          <w:sz w:val="24"/>
          <w:szCs w:val="24"/>
        </w:rPr>
        <w:t>are</w:t>
      </w:r>
      <w:r w:rsidR="00531DB1" w:rsidRPr="00E76D94">
        <w:rPr>
          <w:rFonts w:ascii="PermianSerifTypeface" w:hAnsi="PermianSerifTypeface" w:cs="Times New Roman"/>
          <w:color w:val="010302"/>
          <w:sz w:val="24"/>
          <w:szCs w:val="24"/>
        </w:rPr>
        <w:t>a</w:t>
      </w:r>
      <w:r w:rsidRPr="00E76D94">
        <w:rPr>
          <w:rFonts w:ascii="PermianSerifTypeface" w:hAnsi="PermianSerifTypeface" w:cs="Times New Roman"/>
          <w:color w:val="010302"/>
          <w:sz w:val="24"/>
          <w:szCs w:val="24"/>
        </w:rPr>
        <w:t xml:space="preserve"> și desfășur</w:t>
      </w:r>
      <w:r w:rsidR="00BD23E2" w:rsidRPr="00E76D94">
        <w:rPr>
          <w:rFonts w:ascii="PermianSerifTypeface" w:hAnsi="PermianSerifTypeface" w:cs="Times New Roman"/>
          <w:color w:val="010302"/>
          <w:sz w:val="24"/>
          <w:szCs w:val="24"/>
        </w:rPr>
        <w:t>area</w:t>
      </w:r>
      <w:r w:rsidRPr="00E76D94">
        <w:rPr>
          <w:rFonts w:ascii="PermianSerifTypeface" w:hAnsi="PermianSerifTypeface" w:cs="Times New Roman"/>
          <w:color w:val="010302"/>
          <w:sz w:val="24"/>
          <w:szCs w:val="24"/>
        </w:rPr>
        <w:t xml:space="preserve"> reuniunilor, întâlnirilor de lucru și </w:t>
      </w:r>
      <w:r w:rsidR="00531DB1" w:rsidRPr="00E76D94">
        <w:rPr>
          <w:rFonts w:ascii="PermianSerifTypeface" w:hAnsi="PermianSerifTypeface" w:cs="Times New Roman"/>
          <w:color w:val="010302"/>
          <w:sz w:val="24"/>
          <w:szCs w:val="24"/>
        </w:rPr>
        <w:t xml:space="preserve">a </w:t>
      </w:r>
      <w:r w:rsidRPr="00E76D94">
        <w:rPr>
          <w:rFonts w:ascii="PermianSerifTypeface" w:hAnsi="PermianSerifTypeface" w:cs="Times New Roman"/>
          <w:color w:val="010302"/>
          <w:sz w:val="24"/>
          <w:szCs w:val="24"/>
        </w:rPr>
        <w:t xml:space="preserve">altor evenimente, organizate </w:t>
      </w:r>
      <w:r w:rsidR="00852463" w:rsidRPr="00E76D94">
        <w:rPr>
          <w:rFonts w:ascii="PermianSerifTypeface" w:hAnsi="PermianSerifTypeface" w:cs="Times New Roman"/>
          <w:color w:val="010302"/>
          <w:sz w:val="24"/>
          <w:szCs w:val="24"/>
        </w:rPr>
        <w:t>de BNM,</w:t>
      </w:r>
      <w:r w:rsidRPr="00E76D94">
        <w:rPr>
          <w:rFonts w:ascii="PermianSerifTypeface" w:hAnsi="PermianSerifTypeface" w:cs="Times New Roman"/>
          <w:color w:val="010302"/>
          <w:sz w:val="24"/>
          <w:szCs w:val="24"/>
        </w:rPr>
        <w:t xml:space="preserve"> în </w:t>
      </w:r>
      <w:r w:rsidR="00852463" w:rsidRPr="00E76D94">
        <w:rPr>
          <w:rFonts w:ascii="PermianSerifTypeface" w:hAnsi="PermianSerifTypeface" w:cs="Times New Roman"/>
          <w:color w:val="010302"/>
          <w:sz w:val="24"/>
          <w:szCs w:val="24"/>
        </w:rPr>
        <w:t>corespundere cu normele de protocol.</w:t>
      </w:r>
      <w:r w:rsidR="00852463" w:rsidRPr="00E76D94" w:rsidDel="00852463">
        <w:rPr>
          <w:rFonts w:ascii="PermianSerifTypeface" w:hAnsi="PermianSerifTypeface" w:cs="Times New Roman"/>
          <w:color w:val="010302"/>
          <w:sz w:val="24"/>
          <w:szCs w:val="24"/>
        </w:rPr>
        <w:t xml:space="preserve"> </w:t>
      </w:r>
    </w:p>
    <w:p w14:paraId="145EDA89" w14:textId="30F14686" w:rsidR="00B7055F" w:rsidRPr="00E76D94" w:rsidRDefault="00B7055F" w:rsidP="00F00DB3">
      <w:pPr>
        <w:pStyle w:val="ListParagraph"/>
        <w:numPr>
          <w:ilvl w:val="2"/>
          <w:numId w:val="29"/>
        </w:numPr>
        <w:tabs>
          <w:tab w:val="left" w:pos="567"/>
        </w:tabs>
        <w:spacing w:after="12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Organiz</w:t>
      </w:r>
      <w:r w:rsidR="00BD23E2" w:rsidRPr="00E76D94">
        <w:rPr>
          <w:rFonts w:ascii="PermianSerifTypeface" w:hAnsi="PermianSerifTypeface" w:cs="Times New Roman"/>
          <w:color w:val="010302"/>
          <w:sz w:val="24"/>
          <w:szCs w:val="24"/>
        </w:rPr>
        <w:t>ează</w:t>
      </w:r>
      <w:r w:rsidRPr="00E76D94">
        <w:rPr>
          <w:rFonts w:ascii="PermianSerifTypeface" w:hAnsi="PermianSerifTypeface" w:cs="Times New Roman"/>
          <w:color w:val="010302"/>
          <w:sz w:val="24"/>
          <w:szCs w:val="24"/>
        </w:rPr>
        <w:t>, conform regulilor de protocol, vizitel</w:t>
      </w:r>
      <w:r w:rsidR="00BD23E2" w:rsidRPr="00E76D94">
        <w:rPr>
          <w:rFonts w:ascii="PermianSerifTypeface" w:hAnsi="PermianSerifTypeface" w:cs="Times New Roman"/>
          <w:color w:val="010302"/>
          <w:sz w:val="24"/>
          <w:szCs w:val="24"/>
        </w:rPr>
        <w:t>e</w:t>
      </w:r>
      <w:r w:rsidRPr="00E76D94">
        <w:rPr>
          <w:rFonts w:ascii="PermianSerifTypeface" w:hAnsi="PermianSerifTypeface" w:cs="Times New Roman"/>
          <w:color w:val="010302"/>
          <w:sz w:val="24"/>
          <w:szCs w:val="24"/>
        </w:rPr>
        <w:t xml:space="preserve"> delegațiilor oficiale conduse de omologi, ale organismelor internaționale, instituțiilor financiare internaționale, ale reprezentanților misiunilor diplomatice acreditate în R</w:t>
      </w:r>
      <w:r w:rsidR="004E25F5">
        <w:rPr>
          <w:rFonts w:ascii="PermianSerifTypeface" w:hAnsi="PermianSerifTypeface" w:cs="Times New Roman"/>
          <w:color w:val="010302"/>
          <w:sz w:val="24"/>
          <w:szCs w:val="24"/>
        </w:rPr>
        <w:t xml:space="preserve">epublica </w:t>
      </w:r>
      <w:r w:rsidRPr="00E76D94">
        <w:rPr>
          <w:rFonts w:ascii="PermianSerifTypeface" w:hAnsi="PermianSerifTypeface" w:cs="Times New Roman"/>
          <w:color w:val="010302"/>
          <w:sz w:val="24"/>
          <w:szCs w:val="24"/>
        </w:rPr>
        <w:t>M</w:t>
      </w:r>
      <w:r w:rsidR="004E25F5">
        <w:rPr>
          <w:rFonts w:ascii="PermianSerifTypeface" w:hAnsi="PermianSerifTypeface" w:cs="Times New Roman"/>
          <w:color w:val="010302"/>
          <w:sz w:val="24"/>
          <w:szCs w:val="24"/>
        </w:rPr>
        <w:t>oldova</w:t>
      </w:r>
      <w:r w:rsidRPr="00E76D94">
        <w:rPr>
          <w:rFonts w:ascii="PermianSerifTypeface" w:hAnsi="PermianSerifTypeface" w:cs="Times New Roman"/>
          <w:color w:val="010302"/>
          <w:sz w:val="24"/>
          <w:szCs w:val="24"/>
        </w:rPr>
        <w:t xml:space="preserve"> și ale partenerilor de dezvoltare.</w:t>
      </w:r>
    </w:p>
    <w:p w14:paraId="475A167D" w14:textId="77777777" w:rsidR="001E4132" w:rsidRPr="00E76D94" w:rsidRDefault="00B7055F" w:rsidP="00F00DB3">
      <w:pPr>
        <w:pStyle w:val="ListParagraph"/>
        <w:numPr>
          <w:ilvl w:val="2"/>
          <w:numId w:val="29"/>
        </w:numPr>
        <w:tabs>
          <w:tab w:val="left" w:pos="567"/>
        </w:tabs>
        <w:spacing w:after="12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Administr</w:t>
      </w:r>
      <w:r w:rsidR="00BD23E2" w:rsidRPr="00E76D94">
        <w:rPr>
          <w:rFonts w:ascii="PermianSerifTypeface" w:hAnsi="PermianSerifTypeface" w:cs="Times New Roman"/>
          <w:color w:val="010302"/>
          <w:sz w:val="24"/>
          <w:szCs w:val="24"/>
        </w:rPr>
        <w:t>ează</w:t>
      </w:r>
      <w:r w:rsidRPr="00E76D94">
        <w:rPr>
          <w:rFonts w:ascii="PermianSerifTypeface" w:hAnsi="PermianSerifTypeface" w:cs="Times New Roman"/>
          <w:color w:val="010302"/>
          <w:sz w:val="24"/>
          <w:szCs w:val="24"/>
        </w:rPr>
        <w:t xml:space="preserve"> corespondenț</w:t>
      </w:r>
      <w:r w:rsidR="00BD23E2" w:rsidRPr="00E76D94">
        <w:rPr>
          <w:rFonts w:ascii="PermianSerifTypeface" w:hAnsi="PermianSerifTypeface" w:cs="Times New Roman"/>
          <w:color w:val="010302"/>
          <w:sz w:val="24"/>
          <w:szCs w:val="24"/>
        </w:rPr>
        <w:t>a</w:t>
      </w:r>
      <w:r w:rsidRPr="00E76D94">
        <w:rPr>
          <w:rFonts w:ascii="PermianSerifTypeface" w:hAnsi="PermianSerifTypeface" w:cs="Times New Roman"/>
          <w:color w:val="010302"/>
          <w:sz w:val="24"/>
          <w:szCs w:val="24"/>
        </w:rPr>
        <w:t xml:space="preserve"> </w:t>
      </w:r>
      <w:r w:rsidR="00865FC8" w:rsidRPr="00E76D94">
        <w:rPr>
          <w:rFonts w:ascii="PermianSerifTypeface" w:hAnsi="PermianSerifTypeface" w:cs="Times New Roman"/>
          <w:color w:val="010302"/>
          <w:sz w:val="24"/>
          <w:szCs w:val="24"/>
        </w:rPr>
        <w:t>primită și expediată în/din cadrul BNM, prin poștă, curier sau alte mijloace</w:t>
      </w:r>
      <w:r w:rsidRPr="00E76D94">
        <w:rPr>
          <w:rFonts w:ascii="PermianSerifTypeface" w:hAnsi="PermianSerifTypeface" w:cs="Times New Roman"/>
          <w:color w:val="010302"/>
          <w:sz w:val="24"/>
          <w:szCs w:val="24"/>
        </w:rPr>
        <w:t>.</w:t>
      </w:r>
    </w:p>
    <w:p w14:paraId="2B87EC0D" w14:textId="145D78A7" w:rsidR="00B7055F" w:rsidRPr="00E76D94" w:rsidRDefault="00AA0299" w:rsidP="00F00DB3">
      <w:pPr>
        <w:pStyle w:val="ListParagraph"/>
        <w:numPr>
          <w:ilvl w:val="2"/>
          <w:numId w:val="29"/>
        </w:numPr>
        <w:tabs>
          <w:tab w:val="left" w:pos="567"/>
        </w:tabs>
        <w:spacing w:after="12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 xml:space="preserve">Elaborează proiecte de reglementări interne </w:t>
      </w:r>
      <w:r w:rsidR="004E25F5">
        <w:rPr>
          <w:rFonts w:ascii="PermianSerifTypeface" w:hAnsi="PermianSerifTypeface" w:cs="Times New Roman"/>
          <w:color w:val="010302"/>
          <w:sz w:val="24"/>
          <w:szCs w:val="24"/>
        </w:rPr>
        <w:t>a</w:t>
      </w:r>
      <w:r w:rsidR="00A23E3F" w:rsidRPr="00E76D94">
        <w:rPr>
          <w:rFonts w:ascii="PermianSerifTypeface" w:hAnsi="PermianSerifTypeface" w:cs="Times New Roman"/>
          <w:color w:val="010302"/>
          <w:sz w:val="24"/>
          <w:szCs w:val="24"/>
        </w:rPr>
        <w:t>feren</w:t>
      </w:r>
      <w:r w:rsidR="005A7DA1" w:rsidRPr="00E76D94">
        <w:rPr>
          <w:rFonts w:ascii="PermianSerifTypeface" w:hAnsi="PermianSerifTypeface" w:cs="Times New Roman"/>
          <w:color w:val="010302"/>
          <w:sz w:val="24"/>
          <w:szCs w:val="24"/>
        </w:rPr>
        <w:t>t</w:t>
      </w:r>
      <w:r w:rsidR="004E25F5">
        <w:rPr>
          <w:rFonts w:ascii="PermianSerifTypeface" w:hAnsi="PermianSerifTypeface" w:cs="Times New Roman"/>
          <w:color w:val="010302"/>
          <w:sz w:val="24"/>
          <w:szCs w:val="24"/>
        </w:rPr>
        <w:t>e</w:t>
      </w:r>
      <w:r w:rsidR="005A7DA1" w:rsidRPr="00E76D94">
        <w:rPr>
          <w:rFonts w:ascii="PermianSerifTypeface" w:hAnsi="PermianSerifTypeface" w:cs="Times New Roman"/>
          <w:color w:val="010302"/>
          <w:sz w:val="24"/>
          <w:szCs w:val="24"/>
        </w:rPr>
        <w:t xml:space="preserve"> domeniului de activitate</w:t>
      </w:r>
      <w:r w:rsidRPr="00E76D94">
        <w:rPr>
          <w:rFonts w:ascii="PermianSerifTypeface" w:hAnsi="PermianSerifTypeface" w:cs="Times New Roman"/>
          <w:color w:val="010302"/>
          <w:sz w:val="24"/>
          <w:szCs w:val="24"/>
        </w:rPr>
        <w:t>.</w:t>
      </w:r>
    </w:p>
    <w:p w14:paraId="3503849B" w14:textId="09ACC64D" w:rsidR="00593F6A" w:rsidRPr="00E76D94" w:rsidRDefault="00593F6A" w:rsidP="00F00DB3">
      <w:pPr>
        <w:pStyle w:val="ListParagraph"/>
        <w:numPr>
          <w:ilvl w:val="2"/>
          <w:numId w:val="29"/>
        </w:numPr>
        <w:tabs>
          <w:tab w:val="left" w:pos="567"/>
        </w:tabs>
        <w:spacing w:after="120" w:line="240" w:lineRule="auto"/>
        <w:ind w:left="567" w:hanging="567"/>
        <w:contextualSpacing w:val="0"/>
        <w:jc w:val="both"/>
        <w:rPr>
          <w:rFonts w:ascii="PermianSerifTypeface" w:hAnsi="PermianSerifTypeface" w:cs="Times New Roman"/>
          <w:sz w:val="24"/>
          <w:szCs w:val="24"/>
        </w:rPr>
      </w:pPr>
      <w:r w:rsidRPr="00E76D94">
        <w:rPr>
          <w:rFonts w:ascii="PermianSerifTypeface" w:hAnsi="PermianSerifTypeface" w:cs="Times New Roman"/>
          <w:sz w:val="24"/>
          <w:szCs w:val="24"/>
        </w:rPr>
        <w:lastRenderedPageBreak/>
        <w:t>Asigură suportul administrativ și organizatoric membrilor CE și</w:t>
      </w:r>
      <w:r w:rsidR="00472F9E" w:rsidRPr="00E76D94">
        <w:rPr>
          <w:rFonts w:ascii="PermianSerifTypeface" w:hAnsi="PermianSerifTypeface" w:cs="Times New Roman"/>
          <w:sz w:val="24"/>
          <w:szCs w:val="24"/>
        </w:rPr>
        <w:t xml:space="preserve">, la solicitare, </w:t>
      </w:r>
      <w:r w:rsidRPr="00E76D94">
        <w:rPr>
          <w:rFonts w:ascii="PermianSerifTypeface" w:hAnsi="PermianSerifTypeface" w:cs="Times New Roman"/>
          <w:sz w:val="24"/>
          <w:szCs w:val="24"/>
        </w:rPr>
        <w:t xml:space="preserve"> conducătorilor de subdiviziuni.</w:t>
      </w:r>
    </w:p>
    <w:p w14:paraId="5D1BE682" w14:textId="5F1D8DC5" w:rsidR="001E4132" w:rsidRPr="00E76D94" w:rsidRDefault="00B7055F" w:rsidP="00F00DB3">
      <w:pPr>
        <w:pStyle w:val="ListParagraph"/>
        <w:numPr>
          <w:ilvl w:val="2"/>
          <w:numId w:val="29"/>
        </w:numPr>
        <w:tabs>
          <w:tab w:val="left" w:pos="567"/>
        </w:tabs>
        <w:spacing w:after="12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Asigur</w:t>
      </w:r>
      <w:r w:rsidR="00726435" w:rsidRPr="00E76D94">
        <w:rPr>
          <w:rFonts w:ascii="PermianSerifTypeface" w:hAnsi="PermianSerifTypeface" w:cs="Times New Roman"/>
          <w:color w:val="010302"/>
          <w:sz w:val="24"/>
          <w:szCs w:val="24"/>
        </w:rPr>
        <w:t>ă</w:t>
      </w:r>
      <w:r w:rsidRPr="00E76D94">
        <w:rPr>
          <w:rFonts w:ascii="PermianSerifTypeface" w:hAnsi="PermianSerifTypeface" w:cs="Times New Roman"/>
          <w:color w:val="010302"/>
          <w:sz w:val="24"/>
          <w:szCs w:val="24"/>
        </w:rPr>
        <w:t xml:space="preserve"> desfăș</w:t>
      </w:r>
      <w:r w:rsidR="00726435" w:rsidRPr="00E76D94">
        <w:rPr>
          <w:rFonts w:ascii="PermianSerifTypeface" w:hAnsi="PermianSerifTypeface" w:cs="Times New Roman"/>
          <w:color w:val="010302"/>
          <w:sz w:val="24"/>
          <w:szCs w:val="24"/>
        </w:rPr>
        <w:t>urarea</w:t>
      </w:r>
      <w:r w:rsidRPr="00E76D94">
        <w:rPr>
          <w:rFonts w:ascii="PermianSerifTypeface" w:hAnsi="PermianSerifTypeface" w:cs="Times New Roman"/>
          <w:color w:val="010302"/>
          <w:sz w:val="24"/>
          <w:szCs w:val="24"/>
        </w:rPr>
        <w:t xml:space="preserve"> corespunzătoare a activităților aferente arhivării documentelor BNM, </w:t>
      </w:r>
      <w:r w:rsidR="001538E1" w:rsidRPr="00E76D94">
        <w:rPr>
          <w:rFonts w:ascii="PermianSerifTypeface" w:hAnsi="PermianSerifTypeface" w:cs="Times New Roman"/>
          <w:color w:val="010302"/>
          <w:sz w:val="24"/>
          <w:szCs w:val="24"/>
        </w:rPr>
        <w:t>inclusiv în form</w:t>
      </w:r>
      <w:r w:rsidR="004E25F5">
        <w:rPr>
          <w:rFonts w:ascii="PermianSerifTypeface" w:hAnsi="PermianSerifTypeface" w:cs="Times New Roman"/>
          <w:color w:val="010302"/>
          <w:sz w:val="24"/>
          <w:szCs w:val="24"/>
        </w:rPr>
        <w:t>ă</w:t>
      </w:r>
      <w:r w:rsidR="001538E1" w:rsidRPr="00E76D94">
        <w:rPr>
          <w:rFonts w:ascii="PermianSerifTypeface" w:hAnsi="PermianSerifTypeface" w:cs="Times New Roman"/>
          <w:color w:val="010302"/>
          <w:sz w:val="24"/>
          <w:szCs w:val="24"/>
        </w:rPr>
        <w:t xml:space="preserve"> electronic</w:t>
      </w:r>
      <w:r w:rsidR="004E25F5">
        <w:rPr>
          <w:rFonts w:ascii="PermianSerifTypeface" w:hAnsi="PermianSerifTypeface" w:cs="Times New Roman"/>
          <w:color w:val="010302"/>
          <w:sz w:val="24"/>
          <w:szCs w:val="24"/>
        </w:rPr>
        <w:t>ă</w:t>
      </w:r>
      <w:r w:rsidR="001538E1" w:rsidRPr="00E76D94">
        <w:rPr>
          <w:rFonts w:ascii="PermianSerifTypeface" w:hAnsi="PermianSerifTypeface" w:cs="Times New Roman"/>
          <w:color w:val="010302"/>
          <w:sz w:val="24"/>
          <w:szCs w:val="24"/>
        </w:rPr>
        <w:t xml:space="preserve">, </w:t>
      </w:r>
      <w:r w:rsidRPr="00E76D94">
        <w:rPr>
          <w:rFonts w:ascii="PermianSerifTypeface" w:hAnsi="PermianSerifTypeface" w:cs="Times New Roman"/>
          <w:color w:val="010302"/>
          <w:sz w:val="24"/>
          <w:szCs w:val="24"/>
        </w:rPr>
        <w:t>recepționării dosarelor, gestionării evidenței acestora și menținerea conformității dosarelor ordonate, conform prevederilor lega</w:t>
      </w:r>
      <w:r w:rsidR="001E4132" w:rsidRPr="00E76D94">
        <w:rPr>
          <w:rFonts w:ascii="PermianSerifTypeface" w:hAnsi="PermianSerifTypeface" w:cs="Times New Roman"/>
          <w:color w:val="010302"/>
          <w:sz w:val="24"/>
          <w:szCs w:val="24"/>
        </w:rPr>
        <w:t>le</w:t>
      </w:r>
      <w:r w:rsidRPr="00E76D94">
        <w:rPr>
          <w:rFonts w:ascii="PermianSerifTypeface" w:hAnsi="PermianSerifTypeface" w:cs="Times New Roman"/>
          <w:color w:val="010302"/>
          <w:sz w:val="24"/>
          <w:szCs w:val="24"/>
        </w:rPr>
        <w:t xml:space="preserve">. </w:t>
      </w:r>
    </w:p>
    <w:p w14:paraId="438BADAE" w14:textId="0BD4B302" w:rsidR="00B7055F" w:rsidRDefault="00B7055F" w:rsidP="00F00DB3">
      <w:pPr>
        <w:pStyle w:val="ListParagraph"/>
        <w:numPr>
          <w:ilvl w:val="2"/>
          <w:numId w:val="29"/>
        </w:numPr>
        <w:tabs>
          <w:tab w:val="left" w:pos="567"/>
        </w:tabs>
        <w:spacing w:after="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A</w:t>
      </w:r>
      <w:r w:rsidR="00726435" w:rsidRPr="00E76D94">
        <w:rPr>
          <w:rFonts w:ascii="PermianSerifTypeface" w:hAnsi="PermianSerifTypeface" w:cs="Times New Roman"/>
          <w:color w:val="010302"/>
          <w:sz w:val="24"/>
          <w:szCs w:val="24"/>
        </w:rPr>
        <w:t>sigură a</w:t>
      </w:r>
      <w:r w:rsidRPr="00E76D94">
        <w:rPr>
          <w:rFonts w:ascii="PermianSerifTypeface" w:hAnsi="PermianSerifTypeface" w:cs="Times New Roman"/>
          <w:color w:val="010302"/>
          <w:sz w:val="24"/>
          <w:szCs w:val="24"/>
        </w:rPr>
        <w:t>dministrarea activității bibliotecii BNM prin achiziționarea, evidența și păstrarea fondului de carte.</w:t>
      </w:r>
    </w:p>
    <w:p w14:paraId="249A702D" w14:textId="77777777" w:rsidR="006C420A" w:rsidRDefault="006C420A" w:rsidP="00F00DB3">
      <w:pPr>
        <w:pStyle w:val="ListParagraph"/>
        <w:tabs>
          <w:tab w:val="left" w:pos="567"/>
        </w:tabs>
        <w:spacing w:after="0" w:line="240" w:lineRule="auto"/>
        <w:ind w:left="567"/>
        <w:contextualSpacing w:val="0"/>
        <w:jc w:val="both"/>
        <w:rPr>
          <w:rFonts w:ascii="PermianSerifTypeface" w:hAnsi="PermianSerifTypeface" w:cs="Times New Roman"/>
          <w:color w:val="010302"/>
          <w:sz w:val="24"/>
          <w:szCs w:val="24"/>
        </w:rPr>
      </w:pPr>
    </w:p>
    <w:p w14:paraId="35CE78D3" w14:textId="77777777" w:rsidR="006C420A" w:rsidRPr="000471D8" w:rsidRDefault="006C420A" w:rsidP="00F00DB3">
      <w:pPr>
        <w:pStyle w:val="ListParagraph"/>
        <w:tabs>
          <w:tab w:val="left" w:pos="567"/>
        </w:tabs>
        <w:spacing w:after="0" w:line="240" w:lineRule="auto"/>
        <w:ind w:left="567"/>
        <w:contextualSpacing w:val="0"/>
        <w:jc w:val="both"/>
        <w:rPr>
          <w:rFonts w:ascii="PermianSerifTypeface" w:hAnsi="PermianSerifTypeface" w:cs="Times New Roman"/>
          <w:color w:val="010302"/>
          <w:sz w:val="24"/>
          <w:szCs w:val="24"/>
        </w:rPr>
      </w:pPr>
    </w:p>
    <w:p w14:paraId="449541D5" w14:textId="4BF924B0" w:rsidR="00A0490F" w:rsidRPr="00E76D94" w:rsidRDefault="00A05462" w:rsidP="00F00DB3">
      <w:pPr>
        <w:tabs>
          <w:tab w:val="left" w:pos="567"/>
        </w:tabs>
        <w:spacing w:after="0" w:line="240" w:lineRule="auto"/>
        <w:ind w:left="567" w:hanging="567"/>
        <w:jc w:val="both"/>
        <w:outlineLvl w:val="0"/>
        <w:rPr>
          <w:rFonts w:ascii="PermianSerifTypeface" w:eastAsiaTheme="majorEastAsia" w:hAnsi="PermianSerifTypeface" w:cs="Times New Roman"/>
          <w:b/>
          <w:bCs/>
          <w:color w:val="1F4E79" w:themeColor="accent5" w:themeShade="80"/>
          <w:sz w:val="24"/>
          <w:szCs w:val="24"/>
        </w:rPr>
      </w:pPr>
      <w:bookmarkStart w:id="164" w:name="_Toc200360584"/>
      <w:bookmarkStart w:id="165" w:name="_Toc214436165"/>
      <w:bookmarkStart w:id="166" w:name="_Hlk204765422"/>
      <w:r w:rsidRPr="00E76D94">
        <w:rPr>
          <w:rFonts w:ascii="PermianSerifTypeface" w:eastAsiaTheme="majorEastAsia" w:hAnsi="PermianSerifTypeface" w:cs="Times New Roman"/>
          <w:b/>
          <w:bCs/>
          <w:color w:val="1F4E79" w:themeColor="accent5" w:themeShade="80"/>
          <w:sz w:val="24"/>
          <w:szCs w:val="24"/>
        </w:rPr>
        <w:t>3.</w:t>
      </w:r>
      <w:r w:rsidR="00130DFC" w:rsidRPr="00E76D94">
        <w:rPr>
          <w:rFonts w:ascii="PermianSerifTypeface" w:eastAsiaTheme="majorEastAsia" w:hAnsi="PermianSerifTypeface" w:cs="Times New Roman"/>
          <w:b/>
          <w:bCs/>
          <w:color w:val="1F4E79" w:themeColor="accent5" w:themeShade="80"/>
          <w:sz w:val="24"/>
          <w:szCs w:val="24"/>
        </w:rPr>
        <w:t>4.28</w:t>
      </w:r>
      <w:r w:rsidR="009D2639" w:rsidRPr="00E76D94">
        <w:rPr>
          <w:rFonts w:ascii="PermianSerifTypeface" w:eastAsiaTheme="majorEastAsia" w:hAnsi="PermianSerifTypeface" w:cs="Times New Roman"/>
          <w:b/>
          <w:bCs/>
          <w:color w:val="1F4E79" w:themeColor="accent5" w:themeShade="80"/>
          <w:sz w:val="24"/>
          <w:szCs w:val="24"/>
        </w:rPr>
        <w:t xml:space="preserve">. </w:t>
      </w:r>
      <w:r w:rsidR="003B2066" w:rsidRPr="00E76D94">
        <w:rPr>
          <w:rFonts w:ascii="PermianSerifTypeface" w:eastAsiaTheme="majorEastAsia" w:hAnsi="PermianSerifTypeface" w:cs="Times New Roman"/>
          <w:b/>
          <w:bCs/>
          <w:color w:val="1F4E79" w:themeColor="accent5" w:themeShade="80"/>
          <w:sz w:val="24"/>
          <w:szCs w:val="24"/>
        </w:rPr>
        <w:t xml:space="preserve">Direcția achiziții </w:t>
      </w:r>
      <w:r w:rsidR="004C38A6" w:rsidRPr="00E76D94">
        <w:rPr>
          <w:rFonts w:ascii="PermianSerifTypeface" w:eastAsiaTheme="majorEastAsia" w:hAnsi="PermianSerifTypeface" w:cs="Times New Roman"/>
          <w:b/>
          <w:bCs/>
          <w:color w:val="1F4E79" w:themeColor="accent5" w:themeShade="80"/>
          <w:sz w:val="24"/>
          <w:szCs w:val="24"/>
        </w:rPr>
        <w:t>ș</w:t>
      </w:r>
      <w:r w:rsidR="003B2066" w:rsidRPr="00E76D94">
        <w:rPr>
          <w:rFonts w:ascii="PermianSerifTypeface" w:eastAsiaTheme="majorEastAsia" w:hAnsi="PermianSerifTypeface" w:cs="Times New Roman"/>
          <w:b/>
          <w:bCs/>
          <w:color w:val="1F4E79" w:themeColor="accent5" w:themeShade="80"/>
          <w:sz w:val="24"/>
          <w:szCs w:val="24"/>
        </w:rPr>
        <w:t>i management contracte</w:t>
      </w:r>
      <w:bookmarkEnd w:id="164"/>
      <w:r w:rsidR="0015277A" w:rsidRPr="00E76D94">
        <w:rPr>
          <w:rFonts w:ascii="PermianSerifTypeface" w:eastAsiaTheme="majorEastAsia" w:hAnsi="PermianSerifTypeface" w:cs="Times New Roman"/>
          <w:b/>
          <w:bCs/>
          <w:color w:val="1F4E79" w:themeColor="accent5" w:themeShade="80"/>
          <w:sz w:val="24"/>
          <w:szCs w:val="24"/>
        </w:rPr>
        <w:t xml:space="preserve"> (DAMC)</w:t>
      </w:r>
      <w:bookmarkEnd w:id="165"/>
    </w:p>
    <w:p w14:paraId="4FF88050" w14:textId="28306619" w:rsidR="00A0490F" w:rsidRDefault="00A0490F" w:rsidP="00F00DB3">
      <w:pPr>
        <w:pStyle w:val="ListParagraph"/>
        <w:numPr>
          <w:ilvl w:val="3"/>
          <w:numId w:val="34"/>
        </w:numPr>
        <w:tabs>
          <w:tab w:val="left" w:pos="567"/>
        </w:tabs>
        <w:spacing w:after="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Elaborează proiecte de reglementări interne aferent</w:t>
      </w:r>
      <w:r w:rsidR="00531DB1" w:rsidRPr="00E76D94">
        <w:rPr>
          <w:rFonts w:ascii="PermianSerifTypeface" w:hAnsi="PermianSerifTypeface" w:cs="Times New Roman"/>
          <w:color w:val="010302"/>
          <w:sz w:val="24"/>
          <w:szCs w:val="24"/>
        </w:rPr>
        <w:t>e</w:t>
      </w:r>
      <w:r w:rsidRPr="00E76D94">
        <w:rPr>
          <w:rFonts w:ascii="PermianSerifTypeface" w:hAnsi="PermianSerifTypeface" w:cs="Times New Roman"/>
          <w:color w:val="010302"/>
          <w:sz w:val="24"/>
          <w:szCs w:val="24"/>
        </w:rPr>
        <w:t xml:space="preserve"> procesului de planificare și realizare a achizițiilor, managementul contractelor de achiziție, cu respectarea strictă a principiilor de prudență sporită pentru protejarea reputației instituționale a BNM.</w:t>
      </w:r>
    </w:p>
    <w:p w14:paraId="3D81D5B7" w14:textId="77777777" w:rsidR="004E25F5" w:rsidRPr="004E25F5" w:rsidRDefault="004E25F5" w:rsidP="00F00DB3">
      <w:pPr>
        <w:pStyle w:val="ListParagraph"/>
        <w:tabs>
          <w:tab w:val="left" w:pos="567"/>
        </w:tabs>
        <w:spacing w:after="0" w:line="240" w:lineRule="auto"/>
        <w:ind w:left="567"/>
        <w:contextualSpacing w:val="0"/>
        <w:jc w:val="both"/>
        <w:rPr>
          <w:rFonts w:ascii="PermianSerifTypeface" w:hAnsi="PermianSerifTypeface" w:cs="Times New Roman"/>
          <w:color w:val="010302"/>
          <w:sz w:val="12"/>
          <w:szCs w:val="12"/>
        </w:rPr>
      </w:pPr>
    </w:p>
    <w:p w14:paraId="1D09940A" w14:textId="4040003C" w:rsidR="0076415A" w:rsidRDefault="00A0490F" w:rsidP="00F00DB3">
      <w:pPr>
        <w:pStyle w:val="ListParagraph"/>
        <w:numPr>
          <w:ilvl w:val="3"/>
          <w:numId w:val="34"/>
        </w:numPr>
        <w:tabs>
          <w:tab w:val="left" w:pos="567"/>
        </w:tabs>
        <w:spacing w:after="0" w:line="240" w:lineRule="auto"/>
        <w:ind w:left="567" w:hanging="567"/>
        <w:contextualSpacing w:val="0"/>
        <w:jc w:val="both"/>
        <w:rPr>
          <w:rFonts w:ascii="PermianSerifTypeface" w:hAnsi="PermianSerifTypeface" w:cs="Times New Roman"/>
          <w:color w:val="010302"/>
          <w:sz w:val="24"/>
          <w:szCs w:val="24"/>
        </w:rPr>
      </w:pPr>
      <w:r w:rsidRPr="0076415A">
        <w:rPr>
          <w:rFonts w:ascii="PermianSerifTypeface" w:hAnsi="PermianSerifTypeface" w:cs="Times New Roman"/>
          <w:color w:val="010302"/>
          <w:sz w:val="24"/>
          <w:szCs w:val="24"/>
        </w:rPr>
        <w:t>Coordonează activitățile ce țin de elaborarea și realizarea Planului de achiziții în conformitate cu bugetul BNM aprobat pentru anul de gestiune.</w:t>
      </w:r>
    </w:p>
    <w:p w14:paraId="693C2A57" w14:textId="77777777" w:rsidR="0076415A" w:rsidRPr="0076415A" w:rsidRDefault="0076415A" w:rsidP="00F00DB3">
      <w:pPr>
        <w:tabs>
          <w:tab w:val="left" w:pos="567"/>
        </w:tabs>
        <w:spacing w:after="0" w:line="240" w:lineRule="auto"/>
        <w:jc w:val="both"/>
        <w:rPr>
          <w:rFonts w:ascii="PermianSerifTypeface" w:hAnsi="PermianSerifTypeface" w:cs="Times New Roman"/>
          <w:color w:val="010302"/>
          <w:sz w:val="12"/>
          <w:szCs w:val="12"/>
        </w:rPr>
      </w:pPr>
    </w:p>
    <w:p w14:paraId="04443DBD" w14:textId="77777777" w:rsidR="0076415A" w:rsidRDefault="00A0490F" w:rsidP="00F00DB3">
      <w:pPr>
        <w:pStyle w:val="ListParagraph"/>
        <w:numPr>
          <w:ilvl w:val="3"/>
          <w:numId w:val="34"/>
        </w:numPr>
        <w:tabs>
          <w:tab w:val="left" w:pos="567"/>
        </w:tabs>
        <w:spacing w:after="0" w:line="240" w:lineRule="auto"/>
        <w:ind w:left="567" w:hanging="567"/>
        <w:contextualSpacing w:val="0"/>
        <w:jc w:val="both"/>
        <w:rPr>
          <w:rFonts w:ascii="PermianSerifTypeface" w:hAnsi="PermianSerifTypeface" w:cs="Times New Roman"/>
          <w:color w:val="010302"/>
          <w:sz w:val="24"/>
          <w:szCs w:val="24"/>
        </w:rPr>
      </w:pPr>
      <w:r w:rsidRPr="0076415A">
        <w:rPr>
          <w:rFonts w:ascii="PermianSerifTypeface" w:hAnsi="PermianSerifTypeface" w:cs="Times New Roman"/>
          <w:color w:val="010302"/>
          <w:sz w:val="24"/>
          <w:szCs w:val="24"/>
        </w:rPr>
        <w:t>Organizează și derulează procedurile de achiziții de bunuri, servicii și lucrări pentru necesitățile BNM, aplicând măsuri de verificare consolidată a beneficiarilor finali reali și evalu</w:t>
      </w:r>
      <w:r w:rsidR="00531DB1" w:rsidRPr="0076415A">
        <w:rPr>
          <w:rFonts w:ascii="PermianSerifTypeface" w:hAnsi="PermianSerifTypeface" w:cs="Times New Roman"/>
          <w:color w:val="010302"/>
          <w:sz w:val="24"/>
          <w:szCs w:val="24"/>
        </w:rPr>
        <w:t>ează</w:t>
      </w:r>
      <w:r w:rsidRPr="0076415A">
        <w:rPr>
          <w:rFonts w:ascii="PermianSerifTypeface" w:hAnsi="PermianSerifTypeface" w:cs="Times New Roman"/>
          <w:color w:val="010302"/>
          <w:sz w:val="24"/>
          <w:szCs w:val="24"/>
        </w:rPr>
        <w:t xml:space="preserve"> riscuril</w:t>
      </w:r>
      <w:r w:rsidR="00531DB1" w:rsidRPr="0076415A">
        <w:rPr>
          <w:rFonts w:ascii="PermianSerifTypeface" w:hAnsi="PermianSerifTypeface" w:cs="Times New Roman"/>
          <w:color w:val="010302"/>
          <w:sz w:val="24"/>
          <w:szCs w:val="24"/>
        </w:rPr>
        <w:t>e</w:t>
      </w:r>
      <w:r w:rsidRPr="0076415A">
        <w:rPr>
          <w:rFonts w:ascii="PermianSerifTypeface" w:hAnsi="PermianSerifTypeface" w:cs="Times New Roman"/>
          <w:color w:val="010302"/>
          <w:sz w:val="24"/>
          <w:szCs w:val="24"/>
        </w:rPr>
        <w:t xml:space="preserve"> reputaționale.</w:t>
      </w:r>
    </w:p>
    <w:p w14:paraId="49013521" w14:textId="77777777" w:rsidR="0076415A" w:rsidRPr="0076415A" w:rsidRDefault="0076415A" w:rsidP="00F00DB3">
      <w:pPr>
        <w:pStyle w:val="ListParagraph"/>
        <w:tabs>
          <w:tab w:val="left" w:pos="567"/>
        </w:tabs>
        <w:spacing w:after="0" w:line="240" w:lineRule="auto"/>
        <w:ind w:left="567"/>
        <w:contextualSpacing w:val="0"/>
        <w:jc w:val="both"/>
        <w:rPr>
          <w:rFonts w:ascii="PermianSerifTypeface" w:hAnsi="PermianSerifTypeface" w:cs="Times New Roman"/>
          <w:color w:val="010302"/>
          <w:sz w:val="12"/>
          <w:szCs w:val="12"/>
        </w:rPr>
      </w:pPr>
    </w:p>
    <w:p w14:paraId="6AFFA088" w14:textId="77777777" w:rsidR="00F108E0" w:rsidRDefault="00A0490F" w:rsidP="00F00DB3">
      <w:pPr>
        <w:pStyle w:val="ListParagraph"/>
        <w:numPr>
          <w:ilvl w:val="3"/>
          <w:numId w:val="34"/>
        </w:numPr>
        <w:tabs>
          <w:tab w:val="left" w:pos="567"/>
        </w:tabs>
        <w:spacing w:after="0" w:line="240" w:lineRule="auto"/>
        <w:ind w:left="567" w:hanging="567"/>
        <w:contextualSpacing w:val="0"/>
        <w:jc w:val="both"/>
        <w:rPr>
          <w:rFonts w:ascii="PermianSerifTypeface" w:hAnsi="PermianSerifTypeface" w:cs="Times New Roman"/>
          <w:color w:val="010302"/>
          <w:sz w:val="24"/>
          <w:szCs w:val="24"/>
        </w:rPr>
      </w:pPr>
      <w:r w:rsidRPr="0076415A">
        <w:rPr>
          <w:rFonts w:ascii="PermianSerifTypeface" w:hAnsi="PermianSerifTypeface" w:cs="Times New Roman"/>
          <w:color w:val="010302"/>
          <w:sz w:val="24"/>
          <w:szCs w:val="24"/>
        </w:rPr>
        <w:t>Asigură managementul și monitorizarea derulării contractelor de achiziție încheiate cu furnizorii de bunuri, prestatorii de servicii și lucrări pentru necesitățile BNM.</w:t>
      </w:r>
      <w:bookmarkStart w:id="167" w:name="_Toc200360586"/>
      <w:bookmarkEnd w:id="166"/>
    </w:p>
    <w:p w14:paraId="6BBE759E" w14:textId="77777777" w:rsidR="00F108E0" w:rsidRPr="00F108E0" w:rsidRDefault="00F108E0" w:rsidP="00F00DB3">
      <w:pPr>
        <w:pStyle w:val="ListParagraph"/>
        <w:tabs>
          <w:tab w:val="left" w:pos="567"/>
        </w:tabs>
        <w:spacing w:after="0" w:line="240" w:lineRule="auto"/>
        <w:ind w:left="567"/>
        <w:contextualSpacing w:val="0"/>
        <w:jc w:val="both"/>
        <w:rPr>
          <w:rFonts w:ascii="PermianSerifTypeface" w:hAnsi="PermianSerifTypeface" w:cs="Times New Roman"/>
          <w:color w:val="010302"/>
          <w:sz w:val="12"/>
          <w:szCs w:val="12"/>
        </w:rPr>
      </w:pPr>
    </w:p>
    <w:p w14:paraId="33C49587" w14:textId="77777777" w:rsidR="00F108E0" w:rsidRPr="00F108E0" w:rsidRDefault="001A528A" w:rsidP="00F00DB3">
      <w:pPr>
        <w:pStyle w:val="ListParagraph"/>
        <w:numPr>
          <w:ilvl w:val="3"/>
          <w:numId w:val="34"/>
        </w:numPr>
        <w:tabs>
          <w:tab w:val="left" w:pos="567"/>
        </w:tabs>
        <w:spacing w:after="0" w:line="240" w:lineRule="auto"/>
        <w:ind w:left="567" w:hanging="567"/>
        <w:contextualSpacing w:val="0"/>
        <w:jc w:val="both"/>
        <w:rPr>
          <w:rFonts w:ascii="PermianSerifTypeface" w:hAnsi="PermianSerifTypeface" w:cs="Times New Roman"/>
          <w:color w:val="010302"/>
          <w:sz w:val="24"/>
          <w:szCs w:val="24"/>
        </w:rPr>
      </w:pPr>
      <w:r w:rsidRPr="00F108E0">
        <w:rPr>
          <w:rFonts w:ascii="PermianSerifTypeface" w:hAnsi="PermianSerifTypeface" w:cs="Times New Roman"/>
          <w:color w:val="010302"/>
          <w:sz w:val="24"/>
          <w:szCs w:val="24"/>
        </w:rPr>
        <w:t xml:space="preserve">Manifestă diligență și prudență sporită în aplicarea criteriilor de calificare și selecție în cadrul procedurilor de achiziție publică, în  identificarea și aplicarea criteriilor de excludere prevăzute de art. 19 din Legea nr. 131/2015 privind achizițiile publice, inclusiv în raport cu operatorii care se fac vinovați de abateri profesionale care pun la îndoială integritatea acestora, </w:t>
      </w:r>
      <w:r w:rsidR="00F108E0" w:rsidRPr="00F108E0">
        <w:rPr>
          <w:rFonts w:ascii="PermianSerifTypeface" w:hAnsi="PermianSerifTypeface" w:cs="Times New Roman"/>
          <w:color w:val="010302"/>
          <w:sz w:val="24"/>
          <w:szCs w:val="24"/>
        </w:rPr>
        <w:t>ținând</w:t>
      </w:r>
      <w:r w:rsidRPr="00F108E0">
        <w:rPr>
          <w:rFonts w:ascii="PermianSerifTypeface" w:hAnsi="PermianSerifTypeface" w:cs="Times New Roman"/>
          <w:color w:val="010302"/>
          <w:sz w:val="24"/>
          <w:szCs w:val="24"/>
        </w:rPr>
        <w:t xml:space="preserve"> cont, printre alte circumstanțe, și  de procesele penale pendinte  în privința  operatorilor  sau a beneficiarilor efectivi ai acestora, protejând astfel reputația și credibilitatea BNM. În acest scop,   consultă sursele disponibile în spațiul public, solicită informații de la autoritățile abilitate în cazul în care există suspiciuni legate de operatorul economic sau beneficiarul efectiv al acestuia, sesizând </w:t>
      </w:r>
      <w:r w:rsidRPr="00F108E0">
        <w:rPr>
          <w:rFonts w:ascii="PermianSerifTypeface" w:hAnsi="PermianSerifTypeface" w:cs="Times New Roman"/>
          <w:sz w:val="24"/>
          <w:szCs w:val="24"/>
        </w:rPr>
        <w:t xml:space="preserve">imediat </w:t>
      </w:r>
      <w:r w:rsidR="00940774" w:rsidRPr="00F108E0">
        <w:rPr>
          <w:rFonts w:ascii="PermianSerifTypeface" w:hAnsi="PermianSerifTypeface" w:cs="Times New Roman"/>
          <w:sz w:val="24"/>
          <w:szCs w:val="24"/>
        </w:rPr>
        <w:t>membrul CE care patronează activitatea subdiviziunii</w:t>
      </w:r>
      <w:r w:rsidRPr="00F108E0">
        <w:rPr>
          <w:rFonts w:ascii="PermianSerifTypeface" w:hAnsi="PermianSerifTypeface" w:cs="Times New Roman"/>
          <w:sz w:val="24"/>
          <w:szCs w:val="24"/>
        </w:rPr>
        <w:t xml:space="preserve"> despre riscurile identificate, asigurând astfel integritatea instituțională și respectând instrucțiunile </w:t>
      </w:r>
      <w:r w:rsidR="00940774" w:rsidRPr="00F108E0">
        <w:rPr>
          <w:rFonts w:ascii="PermianSerifTypeface" w:hAnsi="PermianSerifTypeface" w:cs="Times New Roman"/>
          <w:sz w:val="24"/>
          <w:szCs w:val="24"/>
        </w:rPr>
        <w:t>corespunzătoare</w:t>
      </w:r>
      <w:r w:rsidRPr="00F108E0">
        <w:rPr>
          <w:rFonts w:ascii="PermianSerifTypeface" w:hAnsi="PermianSerifTypeface" w:cs="Times New Roman"/>
          <w:sz w:val="24"/>
          <w:szCs w:val="24"/>
        </w:rPr>
        <w:t xml:space="preserve">. </w:t>
      </w:r>
    </w:p>
    <w:p w14:paraId="17A9374F" w14:textId="77777777" w:rsidR="00F108E0" w:rsidRPr="00F108E0" w:rsidRDefault="00F108E0" w:rsidP="00F00DB3">
      <w:pPr>
        <w:pStyle w:val="ListParagraph"/>
        <w:spacing w:line="240" w:lineRule="auto"/>
        <w:rPr>
          <w:rFonts w:ascii="PermianSerifTypeface" w:hAnsi="PermianSerifTypeface" w:cs="Times New Roman"/>
          <w:sz w:val="12"/>
          <w:szCs w:val="12"/>
        </w:rPr>
      </w:pPr>
    </w:p>
    <w:p w14:paraId="6A799336" w14:textId="051F11EE" w:rsidR="001C57CB" w:rsidRDefault="001C57CB" w:rsidP="00F00DB3">
      <w:pPr>
        <w:pStyle w:val="ListParagraph"/>
        <w:numPr>
          <w:ilvl w:val="3"/>
          <w:numId w:val="34"/>
        </w:numPr>
        <w:tabs>
          <w:tab w:val="left" w:pos="567"/>
        </w:tabs>
        <w:spacing w:after="0" w:line="240" w:lineRule="auto"/>
        <w:ind w:left="567" w:hanging="567"/>
        <w:contextualSpacing w:val="0"/>
        <w:jc w:val="both"/>
        <w:rPr>
          <w:rFonts w:ascii="PermianSerifTypeface" w:hAnsi="PermianSerifTypeface" w:cs="Times New Roman"/>
          <w:color w:val="010302"/>
          <w:sz w:val="24"/>
          <w:szCs w:val="24"/>
        </w:rPr>
      </w:pPr>
      <w:r w:rsidRPr="0076415A">
        <w:rPr>
          <w:rFonts w:ascii="PermianSerifTypeface" w:hAnsi="PermianSerifTypeface" w:cs="Times New Roman"/>
          <w:color w:val="010302"/>
          <w:sz w:val="24"/>
          <w:szCs w:val="24"/>
        </w:rPr>
        <w:t>Coordonează și asigură activitatea de secretariat al Grupu</w:t>
      </w:r>
      <w:r w:rsidR="00AB0AFF">
        <w:rPr>
          <w:rFonts w:ascii="PermianSerifTypeface" w:hAnsi="PermianSerifTypeface" w:cs="Times New Roman"/>
          <w:color w:val="010302"/>
          <w:sz w:val="24"/>
          <w:szCs w:val="24"/>
        </w:rPr>
        <w:t>rilor</w:t>
      </w:r>
      <w:r w:rsidRPr="0076415A">
        <w:rPr>
          <w:rFonts w:ascii="PermianSerifTypeface" w:hAnsi="PermianSerifTypeface" w:cs="Times New Roman"/>
          <w:color w:val="010302"/>
          <w:sz w:val="24"/>
          <w:szCs w:val="24"/>
        </w:rPr>
        <w:t xml:space="preserve"> de lucru pentru achiziții.</w:t>
      </w:r>
    </w:p>
    <w:p w14:paraId="1AC25565" w14:textId="77777777" w:rsidR="001C57CB" w:rsidRPr="001C57CB" w:rsidRDefault="001C57CB" w:rsidP="00F00DB3">
      <w:pPr>
        <w:pStyle w:val="ListParagraph"/>
        <w:tabs>
          <w:tab w:val="left" w:pos="567"/>
        </w:tabs>
        <w:spacing w:after="0" w:line="240" w:lineRule="auto"/>
        <w:ind w:left="567"/>
        <w:contextualSpacing w:val="0"/>
        <w:jc w:val="both"/>
        <w:rPr>
          <w:rFonts w:ascii="PermianSerifTypeface" w:hAnsi="PermianSerifTypeface" w:cs="Times New Roman"/>
          <w:color w:val="010302"/>
          <w:sz w:val="12"/>
          <w:szCs w:val="12"/>
        </w:rPr>
      </w:pPr>
    </w:p>
    <w:p w14:paraId="4AC981D7" w14:textId="55117BAC" w:rsidR="001D1591" w:rsidRPr="00F108E0" w:rsidRDefault="001D1591" w:rsidP="00F00DB3">
      <w:pPr>
        <w:pStyle w:val="ListParagraph"/>
        <w:numPr>
          <w:ilvl w:val="3"/>
          <w:numId w:val="34"/>
        </w:numPr>
        <w:tabs>
          <w:tab w:val="left" w:pos="567"/>
        </w:tabs>
        <w:spacing w:after="0" w:line="240" w:lineRule="auto"/>
        <w:ind w:left="567" w:hanging="567"/>
        <w:contextualSpacing w:val="0"/>
        <w:jc w:val="both"/>
        <w:rPr>
          <w:rFonts w:ascii="PermianSerifTypeface" w:hAnsi="PermianSerifTypeface" w:cs="Times New Roman"/>
          <w:color w:val="010302"/>
          <w:sz w:val="24"/>
          <w:szCs w:val="24"/>
        </w:rPr>
      </w:pPr>
      <w:r w:rsidRPr="00F108E0">
        <w:rPr>
          <w:rFonts w:ascii="PermianSerifTypeface" w:hAnsi="PermianSerifTypeface" w:cs="Times New Roman"/>
          <w:sz w:val="24"/>
          <w:szCs w:val="24"/>
        </w:rPr>
        <w:t>Participă la activitatea Grupului de lucru pentru selectarea și desemnarea evaluatorului independent în scop de rezoluție.</w:t>
      </w:r>
    </w:p>
    <w:p w14:paraId="1EC7E239" w14:textId="77777777" w:rsidR="001D1591" w:rsidRPr="00790722" w:rsidRDefault="001D1591" w:rsidP="00F00DB3">
      <w:pPr>
        <w:pStyle w:val="ListParagraph"/>
        <w:tabs>
          <w:tab w:val="left" w:pos="567"/>
        </w:tabs>
        <w:spacing w:after="0" w:line="240" w:lineRule="auto"/>
        <w:ind w:left="567"/>
        <w:contextualSpacing w:val="0"/>
        <w:jc w:val="both"/>
        <w:rPr>
          <w:rFonts w:ascii="PermianSerifTypeface" w:hAnsi="PermianSerifTypeface" w:cs="Times New Roman"/>
          <w:sz w:val="24"/>
          <w:szCs w:val="24"/>
          <w:highlight w:val="yellow"/>
        </w:rPr>
      </w:pPr>
    </w:p>
    <w:p w14:paraId="64F805D2" w14:textId="79B0F595" w:rsidR="009542CD" w:rsidRPr="009975DE" w:rsidRDefault="00DE4062" w:rsidP="00F00DB3">
      <w:pPr>
        <w:tabs>
          <w:tab w:val="left" w:pos="567"/>
        </w:tabs>
        <w:spacing w:after="0" w:line="240" w:lineRule="auto"/>
        <w:ind w:left="567" w:hanging="567"/>
        <w:jc w:val="both"/>
        <w:outlineLvl w:val="0"/>
        <w:rPr>
          <w:rFonts w:ascii="PermianSerifTypeface" w:eastAsia="PermianSerifTypeface" w:hAnsi="PermianSerifTypeface" w:cs="PermianSerifTypeface"/>
          <w:b/>
          <w:color w:val="1F4E79"/>
          <w:sz w:val="24"/>
          <w:szCs w:val="24"/>
        </w:rPr>
      </w:pPr>
      <w:bookmarkStart w:id="168" w:name="_Toc214436166"/>
      <w:r w:rsidRPr="009975DE">
        <w:rPr>
          <w:rFonts w:ascii="PermianSerifTypeface" w:eastAsia="PermianSerifTypeface" w:hAnsi="PermianSerifTypeface" w:cs="PermianSerifTypeface"/>
          <w:b/>
          <w:color w:val="1F4E79"/>
          <w:sz w:val="24"/>
          <w:szCs w:val="24"/>
        </w:rPr>
        <w:t xml:space="preserve">Capitolul IV. </w:t>
      </w:r>
      <w:bookmarkStart w:id="169" w:name="_Hlk204095596"/>
      <w:r w:rsidR="009542CD" w:rsidRPr="009975DE">
        <w:rPr>
          <w:rFonts w:ascii="PermianSerifTypeface" w:eastAsia="PermianSerifTypeface" w:hAnsi="PermianSerifTypeface" w:cs="PermianSerifTypeface"/>
          <w:b/>
          <w:color w:val="1F4E79"/>
          <w:sz w:val="24"/>
          <w:szCs w:val="24"/>
        </w:rPr>
        <w:t>Responsabilități</w:t>
      </w:r>
      <w:bookmarkEnd w:id="168"/>
    </w:p>
    <w:p w14:paraId="3C7CA1C7" w14:textId="08EC1BED" w:rsidR="000E6386" w:rsidRPr="009542CD" w:rsidRDefault="00C63B52" w:rsidP="00F00DB3">
      <w:pPr>
        <w:numPr>
          <w:ilvl w:val="0"/>
          <w:numId w:val="30"/>
        </w:numPr>
        <w:tabs>
          <w:tab w:val="left" w:pos="567"/>
        </w:tabs>
        <w:spacing w:after="120" w:line="240" w:lineRule="auto"/>
        <w:ind w:left="567" w:hanging="567"/>
        <w:jc w:val="both"/>
        <w:rPr>
          <w:rFonts w:ascii="PermianSerifTypeface" w:hAnsi="PermianSerifTypeface" w:cs="Times New Roman"/>
          <w:sz w:val="24"/>
          <w:szCs w:val="24"/>
        </w:rPr>
      </w:pPr>
      <w:r w:rsidRPr="009542CD">
        <w:rPr>
          <w:rFonts w:ascii="PermianSerifTypeface" w:hAnsi="PermianSerifTypeface" w:cs="Times New Roman"/>
          <w:sz w:val="24"/>
          <w:szCs w:val="24"/>
        </w:rPr>
        <w:lastRenderedPageBreak/>
        <w:t>Salariații</w:t>
      </w:r>
      <w:r w:rsidR="00DE4062" w:rsidRPr="009542CD">
        <w:rPr>
          <w:rFonts w:ascii="PermianSerifTypeface" w:hAnsi="PermianSerifTypeface" w:cs="Times New Roman"/>
          <w:sz w:val="24"/>
          <w:szCs w:val="24"/>
        </w:rPr>
        <w:t xml:space="preserve"> BNM sunt obligați să respecte </w:t>
      </w:r>
      <w:r w:rsidRPr="009542CD">
        <w:rPr>
          <w:rFonts w:ascii="PermianSerifTypeface" w:hAnsi="PermianSerifTypeface" w:cs="Times New Roman"/>
          <w:sz w:val="24"/>
          <w:szCs w:val="24"/>
        </w:rPr>
        <w:t>cadrul normativ</w:t>
      </w:r>
      <w:r w:rsidR="00DE4062" w:rsidRPr="009542CD">
        <w:rPr>
          <w:rFonts w:ascii="PermianSerifTypeface" w:hAnsi="PermianSerifTypeface" w:cs="Times New Roman"/>
          <w:sz w:val="24"/>
          <w:szCs w:val="24"/>
        </w:rPr>
        <w:t xml:space="preserve"> și reglementările interne, nerespectarea acestora poate atrage răspunderea disciplinară în conformitate cu Codul muncii și reglementările interne ale BNM.</w:t>
      </w:r>
      <w:bookmarkStart w:id="170" w:name="_Hlk205215398"/>
      <w:bookmarkStart w:id="171" w:name="_Hlk204698562"/>
    </w:p>
    <w:p w14:paraId="057FA5EE" w14:textId="40B1A578" w:rsidR="00DE4062" w:rsidRPr="00940774" w:rsidRDefault="00DE4062" w:rsidP="00F00DB3">
      <w:pPr>
        <w:numPr>
          <w:ilvl w:val="0"/>
          <w:numId w:val="30"/>
        </w:numPr>
        <w:tabs>
          <w:tab w:val="left" w:pos="567"/>
        </w:tabs>
        <w:spacing w:after="120" w:line="240" w:lineRule="auto"/>
        <w:ind w:left="567" w:hanging="567"/>
        <w:jc w:val="both"/>
        <w:rPr>
          <w:sz w:val="24"/>
          <w:szCs w:val="24"/>
        </w:rPr>
      </w:pPr>
      <w:bookmarkStart w:id="172" w:name="_Hlk204095612"/>
      <w:bookmarkEnd w:id="169"/>
      <w:bookmarkEnd w:id="170"/>
      <w:r w:rsidRPr="00940774">
        <w:rPr>
          <w:rFonts w:ascii="PermianSerifTypeface" w:hAnsi="PermianSerifTypeface" w:cs="Times New Roman"/>
          <w:sz w:val="24"/>
          <w:szCs w:val="24"/>
        </w:rPr>
        <w:t>Activitatea subdiviziunilor se bazează pe principiul colegialității și colaborării interdepartamentale. Toate structurile organizatorice au obligația să conlucreze constructiv în vederea realizării obiectivelor instituționale, să partajeze informațiile relevante. Conflictele profesionale se soluționează prin dialog și mediere, iar decizia finală aparține conducerii executive a băncii.</w:t>
      </w:r>
    </w:p>
    <w:bookmarkEnd w:id="171"/>
    <w:p w14:paraId="6C4780B3" w14:textId="3085E92F" w:rsidR="008C35A4" w:rsidRPr="00940774" w:rsidRDefault="00DE4062" w:rsidP="00F00DB3">
      <w:pPr>
        <w:numPr>
          <w:ilvl w:val="0"/>
          <w:numId w:val="30"/>
        </w:numPr>
        <w:tabs>
          <w:tab w:val="left" w:pos="567"/>
        </w:tabs>
        <w:spacing w:after="120" w:line="240" w:lineRule="auto"/>
        <w:ind w:left="567" w:hanging="567"/>
        <w:jc w:val="both"/>
        <w:rPr>
          <w:rFonts w:ascii="PermianSerifTypeface" w:hAnsi="PermianSerifTypeface" w:cs="Times New Roman"/>
          <w:sz w:val="24"/>
          <w:szCs w:val="24"/>
        </w:rPr>
      </w:pPr>
      <w:r w:rsidRPr="00940774">
        <w:rPr>
          <w:rFonts w:ascii="PermianSerifTypeface" w:hAnsi="PermianSerifTypeface" w:cs="Times New Roman"/>
          <w:sz w:val="24"/>
          <w:szCs w:val="24"/>
        </w:rPr>
        <w:t>Fiecare salariat al BNM are obligația de a participa activ</w:t>
      </w:r>
      <w:r w:rsidR="00F57446" w:rsidRPr="00940774">
        <w:rPr>
          <w:rFonts w:ascii="PermianSerifTypeface" w:hAnsi="PermianSerifTypeface" w:cs="Times New Roman"/>
          <w:sz w:val="24"/>
          <w:szCs w:val="24"/>
        </w:rPr>
        <w:t>, în limita competenței subdiviziunii,</w:t>
      </w:r>
      <w:r w:rsidRPr="00940774">
        <w:rPr>
          <w:rFonts w:ascii="PermianSerifTypeface" w:hAnsi="PermianSerifTypeface" w:cs="Times New Roman"/>
          <w:sz w:val="24"/>
          <w:szCs w:val="24"/>
        </w:rPr>
        <w:t xml:space="preserve"> la procesul de elaborare, actualizare și validare a documentelor de poziție, notelor informative, discursurilor oficiale și materialelor de analiză din domeniul specific de competență profesională, furnizând suport informațional și analitic cu respectarea principiilor de legalitate, profesionalism, imparțialitate și promptitudine. Informațiile și materialele documentare furnizate trebuie să fie actualizate, relevante, bazate pe date verificabile și surse oficiale, să conțină analize riguroase și concluzii aferente, respectând standardele metodologice și stilistice aplicabile la nivelul BNM. Contribuția documentară a personalului este esențială pentru asigurarea unei comunicări instituționale unitare, coerente și eficiente, care să reflecte pozițiile oficiale și mandatul legal al instituției.</w:t>
      </w:r>
      <w:r w:rsidR="008C35A4" w:rsidRPr="00940774">
        <w:rPr>
          <w:rFonts w:ascii="PermianSerifTypeface" w:hAnsi="PermianSerifTypeface" w:cs="Times New Roman"/>
          <w:sz w:val="24"/>
          <w:szCs w:val="24"/>
        </w:rPr>
        <w:t xml:space="preserve"> </w:t>
      </w:r>
      <w:bookmarkStart w:id="173" w:name="_Hlk212101374"/>
      <w:r w:rsidR="008C35A4" w:rsidRPr="005F374D">
        <w:rPr>
          <w:rFonts w:ascii="PermianSerifTypeface" w:hAnsi="PermianSerifTypeface" w:cs="Times New Roman"/>
          <w:sz w:val="24"/>
          <w:szCs w:val="24"/>
        </w:rPr>
        <w:t xml:space="preserve">Nerespectarea acestei responsabilități </w:t>
      </w:r>
      <w:r w:rsidR="001A528A" w:rsidRPr="005F374D">
        <w:rPr>
          <w:rFonts w:ascii="PermianSerifTypeface" w:hAnsi="PermianSerifTypeface" w:cs="Times New Roman"/>
          <w:sz w:val="24"/>
          <w:szCs w:val="24"/>
        </w:rPr>
        <w:t xml:space="preserve">poate </w:t>
      </w:r>
      <w:r w:rsidR="008C35A4" w:rsidRPr="005F374D">
        <w:rPr>
          <w:rFonts w:ascii="PermianSerifTypeface" w:hAnsi="PermianSerifTypeface" w:cs="Times New Roman"/>
          <w:sz w:val="24"/>
          <w:szCs w:val="24"/>
        </w:rPr>
        <w:t>atrage sancțiuni disciplinare.</w:t>
      </w:r>
      <w:bookmarkEnd w:id="173"/>
    </w:p>
    <w:p w14:paraId="51105094" w14:textId="77777777" w:rsidR="00DE4062" w:rsidRPr="00940774" w:rsidRDefault="00DE4062" w:rsidP="00F00DB3">
      <w:pPr>
        <w:numPr>
          <w:ilvl w:val="0"/>
          <w:numId w:val="30"/>
        </w:numPr>
        <w:tabs>
          <w:tab w:val="left" w:pos="567"/>
        </w:tabs>
        <w:spacing w:after="120" w:line="240" w:lineRule="auto"/>
        <w:ind w:left="567" w:hanging="567"/>
        <w:jc w:val="both"/>
        <w:rPr>
          <w:rFonts w:ascii="PermianSerifTypeface" w:hAnsi="PermianSerifTypeface" w:cs="Times New Roman"/>
          <w:sz w:val="24"/>
          <w:szCs w:val="24"/>
        </w:rPr>
      </w:pPr>
      <w:bookmarkStart w:id="174" w:name="_Hlk204095633"/>
      <w:bookmarkEnd w:id="172"/>
      <w:r w:rsidRPr="00940774">
        <w:rPr>
          <w:rFonts w:ascii="PermianSerifTypeface" w:hAnsi="PermianSerifTypeface" w:cs="Times New Roman"/>
          <w:sz w:val="24"/>
          <w:szCs w:val="24"/>
        </w:rPr>
        <w:t>Personalul BNM are obligația să adopte o abordare constructivă în toate activitățile profesionale, să formuleze propuneri de îmbunătățire a proceselor, să identifice soluții eficiente pentru problemele identificate și să contribuie activ la dezvoltarea capacităților instituționale.</w:t>
      </w:r>
    </w:p>
    <w:p w14:paraId="21E7C418" w14:textId="29F330AA" w:rsidR="007F0EB3" w:rsidRPr="00940774" w:rsidRDefault="00DE4062" w:rsidP="00F00DB3">
      <w:pPr>
        <w:numPr>
          <w:ilvl w:val="0"/>
          <w:numId w:val="30"/>
        </w:numPr>
        <w:tabs>
          <w:tab w:val="left" w:pos="567"/>
        </w:tabs>
        <w:spacing w:after="120" w:line="240" w:lineRule="auto"/>
        <w:ind w:left="567" w:hanging="567"/>
        <w:jc w:val="both"/>
        <w:rPr>
          <w:rFonts w:ascii="PermianSerifTypeface" w:hAnsi="PermianSerifTypeface" w:cs="Times New Roman"/>
          <w:sz w:val="24"/>
          <w:szCs w:val="24"/>
        </w:rPr>
      </w:pPr>
      <w:r w:rsidRPr="00940774">
        <w:rPr>
          <w:rFonts w:ascii="PermianSerifTypeface" w:hAnsi="PermianSerifTypeface" w:cs="Times New Roman"/>
          <w:sz w:val="24"/>
          <w:szCs w:val="24"/>
        </w:rPr>
        <w:t xml:space="preserve">În vederea asigurării unui climat de integritate instituțională, fiecare salariat este obligat să respecte </w:t>
      </w:r>
      <w:r w:rsidR="007F0EB3" w:rsidRPr="00940774">
        <w:rPr>
          <w:rFonts w:ascii="PermianSerifTypeface" w:hAnsi="PermianSerifTypeface" w:cs="Times New Roman"/>
          <w:sz w:val="24"/>
          <w:szCs w:val="24"/>
        </w:rPr>
        <w:t>standardele etice și prevederile legale, precum și reglementările interne ale BNM cu privire la conformitate, antifraudă și anticorupție, securitatea informației, conduit</w:t>
      </w:r>
      <w:r w:rsidR="008E0272" w:rsidRPr="00940774">
        <w:rPr>
          <w:rFonts w:ascii="PermianSerifTypeface" w:hAnsi="PermianSerifTypeface" w:cs="Times New Roman"/>
          <w:sz w:val="24"/>
          <w:szCs w:val="24"/>
        </w:rPr>
        <w:t>a</w:t>
      </w:r>
      <w:r w:rsidR="007F0EB3" w:rsidRPr="00940774">
        <w:rPr>
          <w:rFonts w:ascii="PermianSerifTypeface" w:hAnsi="PermianSerifTypeface" w:cs="Times New Roman"/>
          <w:sz w:val="24"/>
          <w:szCs w:val="24"/>
        </w:rPr>
        <w:t xml:space="preserve"> profesională, influenț</w:t>
      </w:r>
      <w:r w:rsidR="008E0272" w:rsidRPr="00940774">
        <w:rPr>
          <w:rFonts w:ascii="PermianSerifTypeface" w:hAnsi="PermianSerifTypeface" w:cs="Times New Roman"/>
          <w:sz w:val="24"/>
          <w:szCs w:val="24"/>
        </w:rPr>
        <w:t>a</w:t>
      </w:r>
      <w:r w:rsidR="007F0EB3" w:rsidRPr="00940774">
        <w:rPr>
          <w:rFonts w:ascii="PermianSerifTypeface" w:hAnsi="PermianSerifTypeface" w:cs="Times New Roman"/>
          <w:sz w:val="24"/>
          <w:szCs w:val="24"/>
        </w:rPr>
        <w:t xml:space="preserve"> necorespunzătoare, conflictele de interese, incompatibilități și restricții.</w:t>
      </w:r>
    </w:p>
    <w:p w14:paraId="7D477D39" w14:textId="0733DE78" w:rsidR="00930D04" w:rsidRPr="005F374D" w:rsidRDefault="00930D04" w:rsidP="00F00DB3">
      <w:pPr>
        <w:pStyle w:val="ListParagraph"/>
        <w:numPr>
          <w:ilvl w:val="0"/>
          <w:numId w:val="30"/>
        </w:numPr>
        <w:shd w:val="clear" w:color="auto" w:fill="FFFFFF" w:themeFill="background1"/>
        <w:spacing w:after="120" w:line="240" w:lineRule="auto"/>
        <w:ind w:left="567" w:hanging="567"/>
        <w:contextualSpacing w:val="0"/>
        <w:jc w:val="both"/>
        <w:rPr>
          <w:rFonts w:ascii="PermianSerifTypeface" w:eastAsia="Times New Roman" w:hAnsi="PermianSerifTypeface" w:cs="Times New Roman"/>
          <w:sz w:val="24"/>
          <w:szCs w:val="24"/>
          <w:lang w:eastAsia="ro-RO"/>
        </w:rPr>
      </w:pPr>
      <w:bookmarkStart w:id="175" w:name="_Hlk213758181"/>
      <w:r w:rsidRPr="005F374D">
        <w:rPr>
          <w:rFonts w:ascii="PermianSerifTypeface" w:hAnsi="PermianSerifTypeface" w:cs="Times New Roman"/>
          <w:sz w:val="24"/>
          <w:szCs w:val="24"/>
        </w:rPr>
        <w:t xml:space="preserve">Salariații BNM sunt obligaţi să declare conform reglementărilor interne orice împrumuturi, cu excepţia celor primite de la Banca Naţională, potrivit liniilor de raportare internă stabilite de normele de etică profesională în BNM. </w:t>
      </w:r>
      <w:r w:rsidR="00E10ECC" w:rsidRPr="005F374D">
        <w:rPr>
          <w:rFonts w:ascii="PermianSerifTypeface" w:hAnsi="PermianSerifTypeface" w:cs="Times New Roman"/>
          <w:sz w:val="24"/>
          <w:szCs w:val="24"/>
        </w:rPr>
        <w:t>CE</w:t>
      </w:r>
      <w:r w:rsidRPr="005F374D">
        <w:rPr>
          <w:rFonts w:ascii="PermianSerifTypeface" w:hAnsi="PermianSerifTypeface" w:cs="Times New Roman"/>
          <w:sz w:val="24"/>
          <w:szCs w:val="24"/>
        </w:rPr>
        <w:t xml:space="preserve"> poate stabili mărimile maxime ale împrumuturilor pe care </w:t>
      </w:r>
      <w:r w:rsidR="00E10ECC" w:rsidRPr="005F374D">
        <w:rPr>
          <w:rFonts w:ascii="PermianSerifTypeface" w:hAnsi="PermianSerifTypeface" w:cs="Times New Roman"/>
          <w:sz w:val="24"/>
          <w:szCs w:val="24"/>
        </w:rPr>
        <w:t>salariații</w:t>
      </w:r>
      <w:r w:rsidRPr="005F374D">
        <w:rPr>
          <w:rFonts w:ascii="PermianSerifTypeface" w:hAnsi="PermianSerifTypeface" w:cs="Times New Roman"/>
          <w:sz w:val="24"/>
          <w:szCs w:val="24"/>
        </w:rPr>
        <w:t xml:space="preserve"> BNM le pot primi de la alte bănci.</w:t>
      </w:r>
    </w:p>
    <w:p w14:paraId="6CE10F28" w14:textId="26B915C7" w:rsidR="00DE4062" w:rsidRPr="00E76D94" w:rsidRDefault="00DE4062" w:rsidP="00F00DB3">
      <w:pPr>
        <w:pStyle w:val="Heading1"/>
        <w:tabs>
          <w:tab w:val="left" w:pos="567"/>
        </w:tabs>
        <w:spacing w:line="240" w:lineRule="auto"/>
        <w:ind w:left="567" w:hanging="567"/>
        <w:rPr>
          <w:rFonts w:cs="Times New Roman"/>
          <w:color w:val="1F4E79"/>
          <w:sz w:val="24"/>
          <w:szCs w:val="24"/>
        </w:rPr>
      </w:pPr>
      <w:bookmarkStart w:id="176" w:name="_Toc214436167"/>
      <w:bookmarkEnd w:id="174"/>
      <w:bookmarkEnd w:id="175"/>
      <w:r w:rsidRPr="67AA8235">
        <w:rPr>
          <w:rFonts w:eastAsia="PermianSerifTypeface" w:cs="PermianSerifTypeface"/>
          <w:color w:val="1F4E79"/>
          <w:sz w:val="24"/>
          <w:szCs w:val="24"/>
        </w:rPr>
        <w:t>Capitolul V. Incompatib</w:t>
      </w:r>
      <w:r w:rsidRPr="67AA8235">
        <w:rPr>
          <w:rFonts w:cs="Times New Roman"/>
          <w:color w:val="1F4E79"/>
          <w:sz w:val="24"/>
          <w:szCs w:val="24"/>
        </w:rPr>
        <w:t>ilități și restricții</w:t>
      </w:r>
      <w:bookmarkEnd w:id="176"/>
      <w:r w:rsidRPr="67AA8235">
        <w:rPr>
          <w:rFonts w:cs="Times New Roman"/>
          <w:color w:val="1F4E79"/>
          <w:sz w:val="24"/>
          <w:szCs w:val="24"/>
        </w:rPr>
        <w:t xml:space="preserve"> </w:t>
      </w:r>
    </w:p>
    <w:p w14:paraId="47523C92" w14:textId="77B5A6F9" w:rsidR="00E635BF" w:rsidRPr="006C6E1C" w:rsidRDefault="00C032B6" w:rsidP="00F00DB3">
      <w:pPr>
        <w:pStyle w:val="ListParagraph"/>
        <w:numPr>
          <w:ilvl w:val="0"/>
          <w:numId w:val="30"/>
        </w:numPr>
        <w:shd w:val="clear" w:color="auto" w:fill="FFFFFF" w:themeFill="background1"/>
        <w:tabs>
          <w:tab w:val="left" w:pos="567"/>
        </w:tabs>
        <w:spacing w:after="120" w:line="240" w:lineRule="auto"/>
        <w:ind w:left="567" w:hanging="567"/>
        <w:contextualSpacing w:val="0"/>
        <w:jc w:val="both"/>
        <w:rPr>
          <w:rFonts w:ascii="PermianSerifTypeface" w:hAnsi="PermianSerifTypeface" w:cs="Times New Roman"/>
          <w:sz w:val="24"/>
          <w:szCs w:val="24"/>
        </w:rPr>
      </w:pPr>
      <w:r w:rsidRPr="006C6E1C">
        <w:rPr>
          <w:rFonts w:ascii="PermianSerifTypeface" w:hAnsi="PermianSerifTypeface" w:cs="Times New Roman"/>
          <w:sz w:val="24"/>
          <w:szCs w:val="24"/>
        </w:rPr>
        <w:t>P</w:t>
      </w:r>
      <w:r w:rsidR="00DE4062" w:rsidRPr="006C6E1C">
        <w:rPr>
          <w:rFonts w:ascii="PermianSerifTypeface" w:hAnsi="PermianSerifTypeface" w:cs="Times New Roman"/>
          <w:sz w:val="24"/>
          <w:szCs w:val="24"/>
        </w:rPr>
        <w:t xml:space="preserve">ersonalul BNM nu </w:t>
      </w:r>
      <w:r w:rsidR="00573263" w:rsidRPr="006C6E1C">
        <w:rPr>
          <w:rFonts w:ascii="PermianSerifTypeface" w:hAnsi="PermianSerifTypeface" w:cs="Times New Roman"/>
          <w:sz w:val="24"/>
          <w:szCs w:val="24"/>
        </w:rPr>
        <w:t xml:space="preserve">va </w:t>
      </w:r>
      <w:r w:rsidR="00DE4062" w:rsidRPr="006C6E1C">
        <w:rPr>
          <w:rFonts w:ascii="PermianSerifTypeface" w:hAnsi="PermianSerifTypeface" w:cs="Times New Roman"/>
          <w:sz w:val="24"/>
          <w:szCs w:val="24"/>
        </w:rPr>
        <w:t xml:space="preserve">exercita activități care ar putea genera </w:t>
      </w:r>
      <w:r w:rsidR="00483155" w:rsidRPr="006C6E1C">
        <w:rPr>
          <w:rFonts w:ascii="PermianSerifTypeface" w:hAnsi="PermianSerifTypeface" w:cs="Times New Roman"/>
          <w:sz w:val="24"/>
          <w:szCs w:val="24"/>
        </w:rPr>
        <w:t xml:space="preserve">vulnerabilități de imagine și reputație pentru BNM sau </w:t>
      </w:r>
      <w:r w:rsidR="00DE4062" w:rsidRPr="006C6E1C">
        <w:rPr>
          <w:rFonts w:ascii="PermianSerifTypeface" w:hAnsi="PermianSerifTypeface" w:cs="Times New Roman"/>
          <w:sz w:val="24"/>
          <w:szCs w:val="24"/>
        </w:rPr>
        <w:t xml:space="preserve">un conflict de interese în procesul realizării atribuțiilor de serviciu. </w:t>
      </w:r>
    </w:p>
    <w:p w14:paraId="55624853" w14:textId="63B21674" w:rsidR="00E635BF" w:rsidRPr="006C6E1C" w:rsidRDefault="00E635BF" w:rsidP="00F00DB3">
      <w:pPr>
        <w:pStyle w:val="ListParagraph"/>
        <w:numPr>
          <w:ilvl w:val="0"/>
          <w:numId w:val="30"/>
        </w:numPr>
        <w:shd w:val="clear" w:color="auto" w:fill="FFFFFF" w:themeFill="background1"/>
        <w:tabs>
          <w:tab w:val="left" w:pos="567"/>
        </w:tabs>
        <w:spacing w:after="120" w:line="240" w:lineRule="auto"/>
        <w:ind w:left="567" w:hanging="567"/>
        <w:contextualSpacing w:val="0"/>
        <w:jc w:val="both"/>
        <w:rPr>
          <w:rFonts w:ascii="PermianSerifTypeface" w:hAnsi="PermianSerifTypeface" w:cs="Times New Roman"/>
          <w:sz w:val="24"/>
          <w:szCs w:val="24"/>
        </w:rPr>
      </w:pPr>
      <w:r w:rsidRPr="006C6E1C">
        <w:rPr>
          <w:rFonts w:ascii="PermianSerifTypeface" w:hAnsi="PermianSerifTypeface" w:cs="Times New Roman"/>
          <w:sz w:val="24"/>
          <w:szCs w:val="24"/>
        </w:rPr>
        <w:t>F</w:t>
      </w:r>
      <w:r w:rsidR="00DE4062" w:rsidRPr="006C6E1C">
        <w:rPr>
          <w:rFonts w:ascii="PermianSerifTypeface" w:hAnsi="PermianSerifTypeface" w:cs="Times New Roman"/>
          <w:sz w:val="24"/>
          <w:szCs w:val="24"/>
        </w:rPr>
        <w:t>ără a aduce atingere prevederilor art.</w:t>
      </w:r>
      <w:r w:rsidR="00991A69" w:rsidRPr="006C6E1C">
        <w:rPr>
          <w:rFonts w:ascii="PermianSerifTypeface" w:hAnsi="PermianSerifTypeface" w:cs="Times New Roman"/>
          <w:sz w:val="24"/>
          <w:szCs w:val="24"/>
        </w:rPr>
        <w:t xml:space="preserve"> </w:t>
      </w:r>
      <w:r w:rsidR="00DE4062" w:rsidRPr="006C6E1C">
        <w:rPr>
          <w:rFonts w:ascii="PermianSerifTypeface" w:hAnsi="PermianSerifTypeface" w:cs="Times New Roman"/>
          <w:sz w:val="24"/>
          <w:szCs w:val="24"/>
        </w:rPr>
        <w:t>4 alin.</w:t>
      </w:r>
      <w:r w:rsidR="00991A69" w:rsidRPr="006C6E1C">
        <w:rPr>
          <w:rFonts w:ascii="PermianSerifTypeface" w:hAnsi="PermianSerifTypeface" w:cs="Times New Roman"/>
          <w:sz w:val="24"/>
          <w:szCs w:val="24"/>
        </w:rPr>
        <w:t xml:space="preserve"> </w:t>
      </w:r>
      <w:r w:rsidR="00DE4062" w:rsidRPr="006C6E1C">
        <w:rPr>
          <w:rFonts w:ascii="PermianSerifTypeface" w:hAnsi="PermianSerifTypeface" w:cs="Times New Roman"/>
          <w:sz w:val="24"/>
          <w:szCs w:val="24"/>
        </w:rPr>
        <w:t>(3) din </w:t>
      </w:r>
      <w:hyperlink r:id="rId25">
        <w:r w:rsidR="67AA8235" w:rsidRPr="006C6E1C">
          <w:rPr>
            <w:rFonts w:ascii="PermianSerifTypeface" w:hAnsi="PermianSerifTypeface" w:cs="Times New Roman"/>
            <w:sz w:val="24"/>
            <w:szCs w:val="24"/>
          </w:rPr>
          <w:t>Legea nr. 75/2020</w:t>
        </w:r>
      </w:hyperlink>
      <w:r w:rsidR="00DE4062" w:rsidRPr="006C6E1C">
        <w:rPr>
          <w:rFonts w:ascii="PermianSerifTypeface" w:hAnsi="PermianSerifTypeface" w:cs="Times New Roman"/>
          <w:sz w:val="24"/>
          <w:szCs w:val="24"/>
        </w:rPr>
        <w:t> </w:t>
      </w:r>
      <w:r w:rsidR="67AA8235" w:rsidRPr="006C6E1C">
        <w:rPr>
          <w:rFonts w:ascii="PermianSerifTypeface" w:hAnsi="PermianSerifTypeface" w:cs="Times New Roman"/>
          <w:sz w:val="24"/>
          <w:szCs w:val="24"/>
        </w:rPr>
        <w:t xml:space="preserve"> </w:t>
      </w:r>
      <w:r w:rsidR="00DE4062" w:rsidRPr="006C6E1C">
        <w:rPr>
          <w:rFonts w:ascii="PermianSerifTypeface" w:hAnsi="PermianSerifTypeface" w:cs="Times New Roman"/>
          <w:sz w:val="24"/>
          <w:szCs w:val="24"/>
        </w:rPr>
        <w:t xml:space="preserve">privind procedura de constatare a încălcărilor în domeniul prevenirii spălării banilor și finanțării terorismului și modul de aplicare a sancțiunilor, personalului cu atribuții directe de supraveghere și control îi este interzisă participarea în calitate de martor/expert/specialist în cadrul procedurilor administrative ale </w:t>
      </w:r>
      <w:r w:rsidR="00DE4062" w:rsidRPr="006C6E1C">
        <w:rPr>
          <w:rFonts w:ascii="PermianSerifTypeface" w:hAnsi="PermianSerifTypeface" w:cs="Times New Roman"/>
          <w:sz w:val="24"/>
          <w:szCs w:val="24"/>
        </w:rPr>
        <w:lastRenderedPageBreak/>
        <w:t>altor autorități publice, în cadrul comisiilor de expertiză, precum și în cadrul oricăror altor acțiuni de verificare care excedează atribuțiile și competențele conferite acestuia prin lege.</w:t>
      </w:r>
    </w:p>
    <w:p w14:paraId="15431DE9" w14:textId="055C8EAE" w:rsidR="00C26546" w:rsidRPr="006C6E1C" w:rsidRDefault="00E635BF" w:rsidP="00F00DB3">
      <w:pPr>
        <w:pStyle w:val="ListParagraph"/>
        <w:numPr>
          <w:ilvl w:val="0"/>
          <w:numId w:val="30"/>
        </w:numPr>
        <w:shd w:val="clear" w:color="auto" w:fill="FFFFFF" w:themeFill="background1"/>
        <w:tabs>
          <w:tab w:val="left" w:pos="567"/>
        </w:tabs>
        <w:spacing w:after="120" w:line="240" w:lineRule="auto"/>
        <w:ind w:left="567" w:hanging="567"/>
        <w:contextualSpacing w:val="0"/>
        <w:jc w:val="both"/>
        <w:rPr>
          <w:rFonts w:ascii="PermianSerifTypeface" w:hAnsi="PermianSerifTypeface" w:cs="Times New Roman"/>
          <w:sz w:val="24"/>
          <w:szCs w:val="24"/>
        </w:rPr>
      </w:pPr>
      <w:r w:rsidRPr="006C6E1C">
        <w:rPr>
          <w:rFonts w:ascii="PermianSerifTypeface" w:hAnsi="PermianSerifTypeface" w:cs="Times New Roman"/>
          <w:sz w:val="24"/>
          <w:szCs w:val="24"/>
        </w:rPr>
        <w:t>P</w:t>
      </w:r>
      <w:r w:rsidR="00DE4062" w:rsidRPr="006C6E1C">
        <w:rPr>
          <w:rFonts w:ascii="PermianSerifTypeface" w:hAnsi="PermianSerifTypeface" w:cs="Times New Roman"/>
          <w:sz w:val="24"/>
          <w:szCs w:val="24"/>
        </w:rPr>
        <w:t xml:space="preserve">ersonalului BNM </w:t>
      </w:r>
      <w:r w:rsidR="008E0272" w:rsidRPr="006C6E1C">
        <w:rPr>
          <w:rFonts w:ascii="PermianSerifTypeface" w:hAnsi="PermianSerifTypeface" w:cs="Times New Roman"/>
          <w:sz w:val="24"/>
          <w:szCs w:val="24"/>
        </w:rPr>
        <w:t>îi</w:t>
      </w:r>
      <w:r w:rsidR="00DE4062" w:rsidRPr="006C6E1C">
        <w:rPr>
          <w:rFonts w:ascii="PermianSerifTypeface" w:hAnsi="PermianSerifTypeface" w:cs="Times New Roman"/>
          <w:sz w:val="24"/>
          <w:szCs w:val="24"/>
        </w:rPr>
        <w:t xml:space="preserve"> este interzisă deținerea cotelor de participare în capitalul social al entităților supravegheate.</w:t>
      </w:r>
    </w:p>
    <w:p w14:paraId="21B4DD02" w14:textId="2C71EB02" w:rsidR="00B61F8C" w:rsidRPr="00E76D94" w:rsidRDefault="002E398D" w:rsidP="00F00DB3">
      <w:pPr>
        <w:pStyle w:val="Heading1"/>
        <w:tabs>
          <w:tab w:val="left" w:pos="567"/>
        </w:tabs>
        <w:spacing w:line="240" w:lineRule="auto"/>
        <w:ind w:left="567" w:hanging="567"/>
        <w:rPr>
          <w:rFonts w:cs="Times New Roman"/>
          <w:bCs/>
          <w:color w:val="1F4E79" w:themeColor="accent5" w:themeShade="80"/>
          <w:sz w:val="24"/>
          <w:szCs w:val="24"/>
        </w:rPr>
      </w:pPr>
      <w:bookmarkStart w:id="177" w:name="_Toc214436168"/>
      <w:r w:rsidRPr="00E76D94">
        <w:rPr>
          <w:rFonts w:cs="Times New Roman"/>
          <w:bCs/>
          <w:color w:val="1F4E79" w:themeColor="accent5" w:themeShade="80"/>
          <w:sz w:val="24"/>
          <w:szCs w:val="24"/>
        </w:rPr>
        <w:t xml:space="preserve">Capitolul </w:t>
      </w:r>
      <w:r w:rsidR="00A27304" w:rsidRPr="00E76D94">
        <w:rPr>
          <w:rFonts w:cs="Times New Roman"/>
          <w:bCs/>
          <w:color w:val="1F4E79" w:themeColor="accent5" w:themeShade="80"/>
          <w:sz w:val="24"/>
          <w:szCs w:val="24"/>
        </w:rPr>
        <w:t>V</w:t>
      </w:r>
      <w:r w:rsidR="00A05462" w:rsidRPr="00E76D94">
        <w:rPr>
          <w:rFonts w:cs="Times New Roman"/>
          <w:bCs/>
          <w:color w:val="1F4E79" w:themeColor="accent5" w:themeShade="80"/>
          <w:sz w:val="24"/>
          <w:szCs w:val="24"/>
        </w:rPr>
        <w:t>I</w:t>
      </w:r>
      <w:r w:rsidR="001401FC" w:rsidRPr="00E76D94">
        <w:rPr>
          <w:rFonts w:cs="Times New Roman"/>
          <w:bCs/>
          <w:color w:val="1F4E79" w:themeColor="accent5" w:themeShade="80"/>
          <w:sz w:val="24"/>
          <w:szCs w:val="24"/>
        </w:rPr>
        <w:t>.</w:t>
      </w:r>
      <w:r w:rsidR="00A27304" w:rsidRPr="00E76D94">
        <w:rPr>
          <w:rFonts w:cs="Times New Roman"/>
          <w:bCs/>
          <w:color w:val="1F4E79" w:themeColor="accent5" w:themeShade="80"/>
          <w:sz w:val="24"/>
          <w:szCs w:val="24"/>
        </w:rPr>
        <w:t xml:space="preserve"> D</w:t>
      </w:r>
      <w:r w:rsidRPr="00E76D94">
        <w:rPr>
          <w:rFonts w:cs="Times New Roman"/>
          <w:bCs/>
          <w:color w:val="1F4E79" w:themeColor="accent5" w:themeShade="80"/>
          <w:sz w:val="24"/>
          <w:szCs w:val="24"/>
        </w:rPr>
        <w:t>ispoziții finale</w:t>
      </w:r>
      <w:bookmarkEnd w:id="167"/>
      <w:bookmarkEnd w:id="177"/>
    </w:p>
    <w:p w14:paraId="7CBB15F9" w14:textId="2FBB63D4" w:rsidR="002C6471" w:rsidRPr="00E76D94" w:rsidRDefault="002C6471" w:rsidP="00F00DB3">
      <w:pPr>
        <w:pStyle w:val="ListParagraph"/>
        <w:shd w:val="clear" w:color="auto" w:fill="FFFFFF" w:themeFill="background1"/>
        <w:tabs>
          <w:tab w:val="left" w:pos="567"/>
        </w:tabs>
        <w:spacing w:after="120" w:line="240" w:lineRule="auto"/>
        <w:ind w:left="567"/>
        <w:contextualSpacing w:val="0"/>
        <w:jc w:val="both"/>
        <w:rPr>
          <w:rFonts w:ascii="PermianSerifTypeface" w:hAnsi="PermianSerifTypeface"/>
          <w:shd w:val="clear" w:color="auto" w:fill="FFFFFF"/>
        </w:rPr>
      </w:pPr>
      <w:r w:rsidRPr="00E76D94">
        <w:rPr>
          <w:rFonts w:ascii="PermianSerifTypeface" w:hAnsi="PermianSerifTypeface" w:cs="Times New Roman"/>
          <w:color w:val="010302"/>
          <w:sz w:val="24"/>
          <w:szCs w:val="24"/>
        </w:rPr>
        <w:t xml:space="preserve">Prezentul </w:t>
      </w:r>
      <w:r w:rsidR="006C727E" w:rsidRPr="00E76D94">
        <w:rPr>
          <w:rFonts w:ascii="PermianSerifTypeface" w:hAnsi="PermianSerifTypeface" w:cs="Times New Roman"/>
          <w:color w:val="010302"/>
          <w:sz w:val="24"/>
          <w:szCs w:val="24"/>
        </w:rPr>
        <w:t>R</w:t>
      </w:r>
      <w:r w:rsidRPr="00E76D94">
        <w:rPr>
          <w:rFonts w:ascii="PermianSerifTypeface" w:hAnsi="PermianSerifTypeface" w:cs="Times New Roman"/>
          <w:color w:val="010302"/>
          <w:sz w:val="24"/>
          <w:szCs w:val="24"/>
        </w:rPr>
        <w:t xml:space="preserve">egulament se va </w:t>
      </w:r>
      <w:r w:rsidR="00F86249" w:rsidRPr="00E76D94">
        <w:rPr>
          <w:rFonts w:ascii="PermianSerifTypeface" w:hAnsi="PermianSerifTypeface" w:cs="Times New Roman"/>
          <w:color w:val="010302"/>
          <w:sz w:val="24"/>
          <w:szCs w:val="24"/>
        </w:rPr>
        <w:t>revizui</w:t>
      </w:r>
      <w:r w:rsidRPr="00E76D94">
        <w:rPr>
          <w:rFonts w:ascii="PermianSerifTypeface" w:hAnsi="PermianSerifTypeface" w:cs="Times New Roman"/>
          <w:color w:val="010302"/>
          <w:sz w:val="24"/>
          <w:szCs w:val="24"/>
        </w:rPr>
        <w:t xml:space="preserve"> </w:t>
      </w:r>
      <w:r w:rsidR="00F86249" w:rsidRPr="00E76D94">
        <w:rPr>
          <w:rFonts w:ascii="PermianSerifTypeface" w:hAnsi="PermianSerifTypeface" w:cs="Times New Roman"/>
          <w:color w:val="010302"/>
          <w:sz w:val="24"/>
          <w:szCs w:val="24"/>
        </w:rPr>
        <w:t xml:space="preserve">cel puțin o dată la 3 ani sau mai des, </w:t>
      </w:r>
      <w:r w:rsidR="00573263">
        <w:rPr>
          <w:rFonts w:ascii="PermianSerifTypeface" w:hAnsi="PermianSerifTypeface" w:cs="Times New Roman"/>
          <w:color w:val="010302"/>
          <w:sz w:val="24"/>
          <w:szCs w:val="24"/>
        </w:rPr>
        <w:t>după caz</w:t>
      </w:r>
      <w:r w:rsidRPr="00E76D94">
        <w:rPr>
          <w:rFonts w:ascii="PermianSerifTypeface" w:hAnsi="PermianSerifTypeface" w:cs="Times New Roman"/>
          <w:color w:val="010302"/>
          <w:sz w:val="24"/>
          <w:szCs w:val="24"/>
        </w:rPr>
        <w:t>.</w:t>
      </w:r>
    </w:p>
    <w:p w14:paraId="6E1A68FF" w14:textId="2D10846A" w:rsidR="006F1101" w:rsidRPr="00E76D94" w:rsidRDefault="002A31E1" w:rsidP="00F00DB3">
      <w:pPr>
        <w:pStyle w:val="ListParagraph"/>
        <w:numPr>
          <w:ilvl w:val="0"/>
          <w:numId w:val="30"/>
        </w:numPr>
        <w:shd w:val="clear" w:color="auto" w:fill="FFFFFF" w:themeFill="background1"/>
        <w:tabs>
          <w:tab w:val="left" w:pos="567"/>
        </w:tabs>
        <w:spacing w:after="120" w:line="240" w:lineRule="auto"/>
        <w:ind w:left="567" w:hanging="567"/>
        <w:contextualSpacing w:val="0"/>
        <w:jc w:val="both"/>
        <w:rPr>
          <w:rFonts w:ascii="PermianSerifTypeface" w:hAnsi="PermianSerifTypeface" w:cs="Times New Roman"/>
          <w:color w:val="010302"/>
          <w:sz w:val="24"/>
          <w:szCs w:val="24"/>
        </w:rPr>
      </w:pPr>
      <w:r w:rsidRPr="00E76D94">
        <w:rPr>
          <w:rFonts w:ascii="PermianSerifTypeface" w:hAnsi="PermianSerifTypeface" w:cs="Times New Roman"/>
          <w:color w:val="010302"/>
          <w:sz w:val="24"/>
          <w:szCs w:val="24"/>
        </w:rPr>
        <w:t xml:space="preserve">Prevederile </w:t>
      </w:r>
      <w:r w:rsidR="006C727E" w:rsidRPr="00E76D94">
        <w:rPr>
          <w:rFonts w:ascii="PermianSerifTypeface" w:hAnsi="PermianSerifTypeface" w:cs="Times New Roman"/>
          <w:color w:val="010302"/>
          <w:sz w:val="24"/>
          <w:szCs w:val="24"/>
        </w:rPr>
        <w:t>prezentului Regulament</w:t>
      </w:r>
      <w:r w:rsidRPr="00E76D94">
        <w:rPr>
          <w:rFonts w:ascii="PermianSerifTypeface" w:hAnsi="PermianSerifTypeface" w:cs="Times New Roman"/>
          <w:color w:val="010302"/>
          <w:sz w:val="24"/>
          <w:szCs w:val="24"/>
        </w:rPr>
        <w:t xml:space="preserve"> care derivă din acte aprobate de CS</w:t>
      </w:r>
      <w:r w:rsidR="000A7D79" w:rsidRPr="00E76D94">
        <w:rPr>
          <w:rFonts w:ascii="PermianSerifTypeface" w:hAnsi="PermianSerifTypeface" w:cs="Times New Roman"/>
          <w:color w:val="010302"/>
          <w:sz w:val="24"/>
          <w:szCs w:val="24"/>
        </w:rPr>
        <w:t>,</w:t>
      </w:r>
      <w:r w:rsidRPr="00E76D94">
        <w:rPr>
          <w:rFonts w:ascii="PermianSerifTypeface" w:hAnsi="PermianSerifTypeface" w:cs="Times New Roman"/>
          <w:color w:val="010302"/>
          <w:sz w:val="24"/>
          <w:szCs w:val="24"/>
        </w:rPr>
        <w:t xml:space="preserve"> </w:t>
      </w:r>
      <w:r w:rsidR="00573263">
        <w:rPr>
          <w:rFonts w:ascii="PermianSerifTypeface" w:hAnsi="PermianSerifTypeface" w:cs="Times New Roman"/>
          <w:color w:val="010302"/>
          <w:sz w:val="24"/>
          <w:szCs w:val="24"/>
        </w:rPr>
        <w:t>vor fi a</w:t>
      </w:r>
      <w:r w:rsidRPr="00E76D94">
        <w:rPr>
          <w:rFonts w:ascii="PermianSerifTypeface" w:hAnsi="PermianSerifTypeface" w:cs="Times New Roman"/>
          <w:color w:val="010302"/>
          <w:sz w:val="24"/>
          <w:szCs w:val="24"/>
        </w:rPr>
        <w:t>justa</w:t>
      </w:r>
      <w:r w:rsidR="00573263">
        <w:rPr>
          <w:rFonts w:ascii="PermianSerifTypeface" w:hAnsi="PermianSerifTypeface" w:cs="Times New Roman"/>
          <w:color w:val="010302"/>
          <w:sz w:val="24"/>
          <w:szCs w:val="24"/>
        </w:rPr>
        <w:t>te</w:t>
      </w:r>
      <w:r w:rsidRPr="00E76D94">
        <w:rPr>
          <w:rFonts w:ascii="PermianSerifTypeface" w:hAnsi="PermianSerifTypeface" w:cs="Times New Roman"/>
          <w:color w:val="010302"/>
          <w:sz w:val="24"/>
          <w:szCs w:val="24"/>
        </w:rPr>
        <w:t xml:space="preserve"> </w:t>
      </w:r>
      <w:r w:rsidR="00573263">
        <w:rPr>
          <w:rFonts w:ascii="PermianSerifTypeface" w:hAnsi="PermianSerifTypeface" w:cs="Times New Roman"/>
          <w:color w:val="010302"/>
          <w:sz w:val="24"/>
          <w:szCs w:val="24"/>
        </w:rPr>
        <w:t>d</w:t>
      </w:r>
      <w:r w:rsidRPr="00E76D94">
        <w:rPr>
          <w:rFonts w:ascii="PermianSerifTypeface" w:hAnsi="PermianSerifTypeface" w:cs="Times New Roman"/>
          <w:color w:val="010302"/>
          <w:sz w:val="24"/>
          <w:szCs w:val="24"/>
        </w:rPr>
        <w:t xml:space="preserve">upă aprobarea </w:t>
      </w:r>
      <w:r w:rsidR="00573263">
        <w:rPr>
          <w:rFonts w:ascii="PermianSerifTypeface" w:hAnsi="PermianSerifTypeface" w:cs="Times New Roman"/>
          <w:color w:val="010302"/>
          <w:sz w:val="24"/>
          <w:szCs w:val="24"/>
        </w:rPr>
        <w:t>corespunzătoare</w:t>
      </w:r>
      <w:r w:rsidRPr="00E76D94">
        <w:rPr>
          <w:rFonts w:ascii="PermianSerifTypeface" w:hAnsi="PermianSerifTypeface" w:cs="Times New Roman"/>
          <w:color w:val="010302"/>
          <w:sz w:val="24"/>
          <w:szCs w:val="24"/>
        </w:rPr>
        <w:t>.</w:t>
      </w:r>
      <w:r w:rsidR="00F5735F" w:rsidRPr="00E76D94">
        <w:rPr>
          <w:rFonts w:ascii="PermianSerifTypeface" w:hAnsi="PermianSerifTypeface" w:cs="Times New Roman"/>
          <w:color w:val="010302"/>
          <w:sz w:val="24"/>
          <w:szCs w:val="24"/>
        </w:rPr>
        <w:t xml:space="preserve"> </w:t>
      </w:r>
    </w:p>
    <w:p w14:paraId="47E02996" w14:textId="4808C7DE" w:rsidR="002A31E1" w:rsidRPr="00E76D94" w:rsidRDefault="002A31E1" w:rsidP="00F00DB3">
      <w:pPr>
        <w:pStyle w:val="ListParagraph"/>
        <w:shd w:val="clear" w:color="auto" w:fill="FFFFFF" w:themeFill="background1"/>
        <w:tabs>
          <w:tab w:val="left" w:pos="567"/>
        </w:tabs>
        <w:spacing w:after="120" w:line="240" w:lineRule="auto"/>
        <w:ind w:left="567" w:hanging="567"/>
        <w:contextualSpacing w:val="0"/>
        <w:jc w:val="both"/>
        <w:rPr>
          <w:rFonts w:ascii="PermianSerifTypeface" w:hAnsi="PermianSerifTypeface" w:cs="Times New Roman"/>
          <w:color w:val="010302"/>
          <w:sz w:val="24"/>
          <w:szCs w:val="24"/>
        </w:rPr>
      </w:pPr>
    </w:p>
    <w:p w14:paraId="27815C42" w14:textId="43C4F41E" w:rsidR="003F533F" w:rsidRPr="00E76D94" w:rsidRDefault="003F533F" w:rsidP="00F00DB3">
      <w:pPr>
        <w:pStyle w:val="ListParagraph"/>
        <w:tabs>
          <w:tab w:val="left" w:pos="567"/>
          <w:tab w:val="left" w:pos="851"/>
          <w:tab w:val="left" w:pos="8364"/>
        </w:tabs>
        <w:spacing w:after="0" w:line="240" w:lineRule="auto"/>
        <w:ind w:left="567" w:hanging="567"/>
        <w:contextualSpacing w:val="0"/>
        <w:jc w:val="both"/>
        <w:rPr>
          <w:rFonts w:ascii="PermianSerifTypeface" w:hAnsi="PermianSerifTypeface" w:cs="Times New Roman"/>
          <w:color w:val="010302"/>
          <w:sz w:val="24"/>
          <w:szCs w:val="24"/>
        </w:rPr>
      </w:pPr>
    </w:p>
    <w:bookmarkEnd w:id="51"/>
    <w:p w14:paraId="53050AAC" w14:textId="77777777" w:rsidR="0022749F" w:rsidRDefault="0022749F" w:rsidP="00F00DB3">
      <w:pPr>
        <w:tabs>
          <w:tab w:val="left" w:pos="567"/>
          <w:tab w:val="left" w:pos="851"/>
        </w:tabs>
        <w:spacing w:after="120" w:line="240" w:lineRule="auto"/>
        <w:jc w:val="both"/>
        <w:rPr>
          <w:rFonts w:ascii="PermianSerifTypeface" w:hAnsi="PermianSerifTypeface" w:cs="Times New Roman"/>
          <w:color w:val="010302"/>
          <w:sz w:val="24"/>
          <w:szCs w:val="24"/>
        </w:rPr>
      </w:pPr>
    </w:p>
    <w:p w14:paraId="1EDE3FF6" w14:textId="77777777" w:rsidR="00656A5F" w:rsidRDefault="00656A5F" w:rsidP="00F00DB3">
      <w:pPr>
        <w:tabs>
          <w:tab w:val="left" w:pos="567"/>
          <w:tab w:val="left" w:pos="851"/>
        </w:tabs>
        <w:spacing w:after="120" w:line="240" w:lineRule="auto"/>
        <w:jc w:val="both"/>
        <w:rPr>
          <w:rFonts w:ascii="PermianSerifTypeface" w:hAnsi="PermianSerifTypeface" w:cs="Times New Roman"/>
          <w:color w:val="010302"/>
          <w:sz w:val="24"/>
          <w:szCs w:val="24"/>
        </w:rPr>
      </w:pPr>
    </w:p>
    <w:p w14:paraId="2B880083" w14:textId="77777777" w:rsidR="00656A5F" w:rsidRDefault="00656A5F" w:rsidP="00F00DB3">
      <w:pPr>
        <w:tabs>
          <w:tab w:val="left" w:pos="567"/>
          <w:tab w:val="left" w:pos="851"/>
        </w:tabs>
        <w:spacing w:after="120" w:line="240" w:lineRule="auto"/>
        <w:jc w:val="both"/>
        <w:rPr>
          <w:rFonts w:ascii="PermianSerifTypeface" w:hAnsi="PermianSerifTypeface" w:cs="Times New Roman"/>
          <w:color w:val="010302"/>
          <w:sz w:val="24"/>
          <w:szCs w:val="24"/>
        </w:rPr>
      </w:pPr>
    </w:p>
    <w:p w14:paraId="594B124D" w14:textId="77777777" w:rsidR="00656A5F" w:rsidRDefault="00656A5F" w:rsidP="00F00DB3">
      <w:pPr>
        <w:tabs>
          <w:tab w:val="left" w:pos="567"/>
          <w:tab w:val="left" w:pos="851"/>
        </w:tabs>
        <w:spacing w:after="120" w:line="240" w:lineRule="auto"/>
        <w:jc w:val="both"/>
        <w:rPr>
          <w:rFonts w:ascii="PermianSerifTypeface" w:hAnsi="PermianSerifTypeface" w:cs="Times New Roman"/>
          <w:color w:val="010302"/>
          <w:sz w:val="24"/>
          <w:szCs w:val="24"/>
        </w:rPr>
      </w:pPr>
    </w:p>
    <w:p w14:paraId="0B39909B" w14:textId="77777777" w:rsidR="00656A5F" w:rsidRDefault="00656A5F" w:rsidP="00F00DB3">
      <w:pPr>
        <w:tabs>
          <w:tab w:val="left" w:pos="567"/>
          <w:tab w:val="left" w:pos="851"/>
        </w:tabs>
        <w:spacing w:after="120" w:line="240" w:lineRule="auto"/>
        <w:jc w:val="both"/>
        <w:rPr>
          <w:rFonts w:ascii="PermianSerifTypeface" w:hAnsi="PermianSerifTypeface" w:cs="Times New Roman"/>
          <w:color w:val="010302"/>
          <w:sz w:val="24"/>
          <w:szCs w:val="24"/>
        </w:rPr>
      </w:pPr>
    </w:p>
    <w:p w14:paraId="0A588BAC" w14:textId="77777777" w:rsidR="00656A5F" w:rsidRDefault="00656A5F" w:rsidP="00F00DB3">
      <w:pPr>
        <w:tabs>
          <w:tab w:val="left" w:pos="567"/>
          <w:tab w:val="left" w:pos="851"/>
        </w:tabs>
        <w:spacing w:after="120" w:line="240" w:lineRule="auto"/>
        <w:jc w:val="both"/>
        <w:rPr>
          <w:rFonts w:ascii="PermianSerifTypeface" w:hAnsi="PermianSerifTypeface" w:cs="Times New Roman"/>
          <w:color w:val="010302"/>
          <w:sz w:val="24"/>
          <w:szCs w:val="24"/>
        </w:rPr>
      </w:pPr>
    </w:p>
    <w:p w14:paraId="60CFEC57" w14:textId="77777777" w:rsidR="00656A5F" w:rsidRDefault="00656A5F" w:rsidP="00F00DB3">
      <w:pPr>
        <w:tabs>
          <w:tab w:val="left" w:pos="567"/>
          <w:tab w:val="left" w:pos="851"/>
        </w:tabs>
        <w:spacing w:after="120" w:line="240" w:lineRule="auto"/>
        <w:jc w:val="both"/>
        <w:rPr>
          <w:rFonts w:ascii="PermianSerifTypeface" w:hAnsi="PermianSerifTypeface" w:cs="Times New Roman"/>
          <w:color w:val="010302"/>
          <w:sz w:val="24"/>
          <w:szCs w:val="24"/>
        </w:rPr>
      </w:pPr>
    </w:p>
    <w:p w14:paraId="76B3B8EA" w14:textId="77777777" w:rsidR="006135CF" w:rsidRDefault="006135CF" w:rsidP="00F00DB3">
      <w:pPr>
        <w:tabs>
          <w:tab w:val="left" w:pos="567"/>
          <w:tab w:val="left" w:pos="851"/>
        </w:tabs>
        <w:spacing w:after="120" w:line="240" w:lineRule="auto"/>
        <w:jc w:val="both"/>
        <w:rPr>
          <w:rFonts w:ascii="PermianSerifTypeface" w:hAnsi="PermianSerifTypeface" w:cs="Times New Roman"/>
          <w:color w:val="010302"/>
          <w:sz w:val="24"/>
          <w:szCs w:val="24"/>
        </w:rPr>
      </w:pPr>
    </w:p>
    <w:p w14:paraId="4DA05FCA" w14:textId="6F2DEED3" w:rsidR="003B6067" w:rsidRPr="002F0FFF" w:rsidRDefault="003B6067" w:rsidP="004B5957">
      <w:pPr>
        <w:pStyle w:val="Heading1"/>
        <w:ind w:right="-142"/>
        <w:jc w:val="right"/>
        <w:rPr>
          <w:rFonts w:cs="Times New Roman"/>
          <w:b w:val="0"/>
          <w:bCs/>
          <w:i/>
          <w:iCs/>
          <w:color w:val="auto"/>
          <w:sz w:val="20"/>
          <w:szCs w:val="20"/>
          <w:lang w:val="ro-RO"/>
        </w:rPr>
      </w:pPr>
      <w:bookmarkStart w:id="178" w:name="_Toc214436169"/>
      <w:r w:rsidRPr="003B6067">
        <w:rPr>
          <w:rFonts w:cs="Times New Roman"/>
          <w:b w:val="0"/>
          <w:bCs/>
          <w:i/>
          <w:iCs/>
          <w:noProof/>
          <w:color w:val="auto"/>
          <w:sz w:val="20"/>
          <w:szCs w:val="20"/>
        </w:rPr>
        <w:drawing>
          <wp:anchor distT="0" distB="0" distL="114300" distR="114300" simplePos="0" relativeHeight="251659264" behindDoc="0" locked="0" layoutInCell="1" allowOverlap="0" wp14:anchorId="51F56783" wp14:editId="4E90E66E">
            <wp:simplePos x="0" y="0"/>
            <wp:positionH relativeFrom="page">
              <wp:posOffset>7193280</wp:posOffset>
            </wp:positionH>
            <wp:positionV relativeFrom="page">
              <wp:posOffset>280670</wp:posOffset>
            </wp:positionV>
            <wp:extent cx="3175" cy="3175"/>
            <wp:effectExtent l="0" t="0" r="0" b="0"/>
            <wp:wrapSquare wrapText="bothSides"/>
            <wp:docPr id="14645962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3B6067">
        <w:rPr>
          <w:rFonts w:cs="Times New Roman"/>
          <w:b w:val="0"/>
          <w:bCs/>
          <w:i/>
          <w:iCs/>
          <w:color w:val="auto"/>
          <w:sz w:val="20"/>
          <w:szCs w:val="20"/>
        </w:rPr>
        <w:t>Anex</w:t>
      </w:r>
      <w:bookmarkEnd w:id="178"/>
      <w:r w:rsidR="002F0FFF">
        <w:rPr>
          <w:rFonts w:cs="Times New Roman"/>
          <w:b w:val="0"/>
          <w:bCs/>
          <w:i/>
          <w:iCs/>
          <w:color w:val="auto"/>
          <w:sz w:val="20"/>
          <w:szCs w:val="20"/>
          <w:lang w:val="ro-RO"/>
        </w:rPr>
        <w:t>ă</w:t>
      </w:r>
    </w:p>
    <w:p w14:paraId="0A86B42C" w14:textId="4BCB9F9C" w:rsidR="003B6067" w:rsidRPr="00E6662A" w:rsidRDefault="002F0FFF" w:rsidP="003B6067">
      <w:pPr>
        <w:tabs>
          <w:tab w:val="left" w:pos="3295"/>
        </w:tabs>
        <w:spacing w:after="0"/>
        <w:ind w:right="-140" w:firstLine="4678"/>
        <w:jc w:val="right"/>
        <w:rPr>
          <w:rFonts w:ascii="PermianSerifTypeface" w:hAnsi="PermianSerifTypeface" w:cs="Times New Roman"/>
          <w:i/>
          <w:iCs/>
          <w:sz w:val="20"/>
          <w:szCs w:val="20"/>
        </w:rPr>
      </w:pPr>
      <w:r>
        <w:rPr>
          <w:rFonts w:ascii="PermianSerifTypeface" w:hAnsi="PermianSerifTypeface" w:cs="Times New Roman"/>
          <w:i/>
          <w:iCs/>
          <w:sz w:val="20"/>
          <w:szCs w:val="20"/>
        </w:rPr>
        <w:t xml:space="preserve"> la </w:t>
      </w:r>
      <w:r w:rsidR="003B6067">
        <w:rPr>
          <w:rFonts w:ascii="PermianSerifTypeface" w:hAnsi="PermianSerifTypeface" w:cs="Times New Roman"/>
          <w:i/>
          <w:iCs/>
          <w:sz w:val="20"/>
          <w:szCs w:val="20"/>
        </w:rPr>
        <w:t>R</w:t>
      </w:r>
      <w:r w:rsidR="003B6067" w:rsidRPr="00E6662A">
        <w:rPr>
          <w:rFonts w:ascii="PermianSerifTypeface" w:hAnsi="PermianSerifTypeface" w:cs="Times New Roman"/>
          <w:i/>
          <w:iCs/>
          <w:sz w:val="20"/>
          <w:szCs w:val="20"/>
        </w:rPr>
        <w:t>eg</w:t>
      </w:r>
      <w:r>
        <w:rPr>
          <w:rFonts w:ascii="PermianSerifTypeface" w:hAnsi="PermianSerifTypeface" w:cs="Times New Roman"/>
          <w:i/>
          <w:iCs/>
          <w:sz w:val="20"/>
          <w:szCs w:val="20"/>
        </w:rPr>
        <w:t>u</w:t>
      </w:r>
      <w:r w:rsidR="003B6067" w:rsidRPr="00E6662A">
        <w:rPr>
          <w:rFonts w:ascii="PermianSerifTypeface" w:hAnsi="PermianSerifTypeface" w:cs="Times New Roman"/>
          <w:i/>
          <w:iCs/>
          <w:sz w:val="20"/>
          <w:szCs w:val="20"/>
        </w:rPr>
        <w:t>l</w:t>
      </w:r>
      <w:r>
        <w:rPr>
          <w:rFonts w:ascii="PermianSerifTypeface" w:hAnsi="PermianSerifTypeface" w:cs="Times New Roman"/>
          <w:i/>
          <w:iCs/>
          <w:sz w:val="20"/>
          <w:szCs w:val="20"/>
        </w:rPr>
        <w:t>a</w:t>
      </w:r>
      <w:r w:rsidR="003B6067" w:rsidRPr="00E6662A">
        <w:rPr>
          <w:rFonts w:ascii="PermianSerifTypeface" w:hAnsi="PermianSerifTypeface" w:cs="Times New Roman"/>
          <w:i/>
          <w:iCs/>
          <w:sz w:val="20"/>
          <w:szCs w:val="20"/>
        </w:rPr>
        <w:t>ment</w:t>
      </w:r>
      <w:r w:rsidR="003B6067">
        <w:rPr>
          <w:rFonts w:ascii="PermianSerifTypeface" w:hAnsi="PermianSerifTypeface" w:cs="Times New Roman"/>
          <w:i/>
          <w:iCs/>
          <w:sz w:val="20"/>
          <w:szCs w:val="20"/>
        </w:rPr>
        <w:t>ul</w:t>
      </w:r>
      <w:r w:rsidR="003B6067" w:rsidRPr="00E6662A">
        <w:rPr>
          <w:rFonts w:ascii="PermianSerifTypeface" w:hAnsi="PermianSerifTypeface" w:cs="Times New Roman"/>
          <w:i/>
          <w:iCs/>
          <w:sz w:val="20"/>
          <w:szCs w:val="20"/>
        </w:rPr>
        <w:t xml:space="preserve"> </w:t>
      </w:r>
      <w:r w:rsidR="003B6067">
        <w:rPr>
          <w:rFonts w:ascii="PermianSerifTypeface" w:hAnsi="PermianSerifTypeface" w:cs="Times New Roman"/>
          <w:i/>
          <w:iCs/>
          <w:sz w:val="20"/>
          <w:szCs w:val="20"/>
        </w:rPr>
        <w:t>privind</w:t>
      </w:r>
      <w:r w:rsidR="003B6067" w:rsidRPr="00E6662A">
        <w:rPr>
          <w:rFonts w:ascii="PermianSerifTypeface" w:hAnsi="PermianSerifTypeface" w:cs="Times New Roman"/>
          <w:i/>
          <w:iCs/>
          <w:sz w:val="20"/>
          <w:szCs w:val="20"/>
        </w:rPr>
        <w:t xml:space="preserve"> organizarea </w:t>
      </w:r>
    </w:p>
    <w:p w14:paraId="6CBAB66D" w14:textId="77777777" w:rsidR="003B6067" w:rsidRDefault="003B6067" w:rsidP="003B6067">
      <w:pPr>
        <w:tabs>
          <w:tab w:val="left" w:pos="3295"/>
        </w:tabs>
        <w:spacing w:after="0"/>
        <w:ind w:right="-140" w:firstLine="4678"/>
        <w:jc w:val="right"/>
        <w:rPr>
          <w:rFonts w:ascii="PermianSerifTypeface" w:hAnsi="PermianSerifTypeface" w:cs="Times New Roman"/>
          <w:i/>
          <w:iCs/>
          <w:sz w:val="20"/>
          <w:szCs w:val="20"/>
        </w:rPr>
      </w:pPr>
      <w:r w:rsidRPr="00E6662A">
        <w:rPr>
          <w:rFonts w:ascii="PermianSerifTypeface" w:hAnsi="PermianSerifTypeface" w:cs="Times New Roman"/>
          <w:i/>
          <w:iCs/>
          <w:sz w:val="20"/>
          <w:szCs w:val="20"/>
        </w:rPr>
        <w:t>și funcționarea Băncii Naționale a Moldovei</w:t>
      </w:r>
    </w:p>
    <w:p w14:paraId="0B988FC6" w14:textId="77777777" w:rsidR="003B6067" w:rsidRPr="00E6662A" w:rsidRDefault="003B6067" w:rsidP="003B6067">
      <w:pPr>
        <w:tabs>
          <w:tab w:val="left" w:pos="3295"/>
        </w:tabs>
        <w:spacing w:after="0"/>
        <w:ind w:right="-140" w:firstLine="4678"/>
        <w:jc w:val="right"/>
        <w:rPr>
          <w:rFonts w:ascii="PermianSerifTypeface" w:hAnsi="PermianSerifTypeface" w:cs="Times New Roman"/>
          <w:i/>
          <w:iCs/>
          <w:sz w:val="20"/>
          <w:szCs w:val="20"/>
        </w:rPr>
      </w:pPr>
    </w:p>
    <w:p w14:paraId="59C63CFD" w14:textId="7C20AA99" w:rsidR="00656A5F" w:rsidRPr="0089728A" w:rsidRDefault="00656A5F" w:rsidP="0089728A">
      <w:pPr>
        <w:spacing w:after="0" w:line="240" w:lineRule="auto"/>
        <w:jc w:val="both"/>
        <w:rPr>
          <w:rFonts w:ascii="PermianSerifTypeface" w:hAnsi="PermianSerifTypeface"/>
          <w:b/>
          <w:bCs/>
          <w:color w:val="2F5496" w:themeColor="accent1" w:themeShade="BF"/>
          <w:sz w:val="24"/>
          <w:szCs w:val="24"/>
        </w:rPr>
      </w:pPr>
      <w:r w:rsidRPr="0089728A">
        <w:rPr>
          <w:rFonts w:ascii="PermianSerifTypeface" w:hAnsi="PermianSerifTypeface"/>
          <w:b/>
          <w:bCs/>
          <w:color w:val="2F5496" w:themeColor="accent1" w:themeShade="BF"/>
          <w:sz w:val="24"/>
          <w:szCs w:val="24"/>
        </w:rPr>
        <w:t xml:space="preserve">Lista comitetelor, organelor colegiale și grupurilor de lucru </w:t>
      </w:r>
      <w:r w:rsidR="008754C6" w:rsidRPr="0089728A">
        <w:rPr>
          <w:rFonts w:ascii="PermianSerifTypeface" w:hAnsi="PermianSerifTypeface"/>
          <w:b/>
          <w:bCs/>
          <w:color w:val="2F5496" w:themeColor="accent1" w:themeShade="BF"/>
          <w:sz w:val="24"/>
          <w:szCs w:val="24"/>
        </w:rPr>
        <w:t>prevăzute în ROF</w:t>
      </w:r>
    </w:p>
    <w:p w14:paraId="251EAA20" w14:textId="77777777" w:rsidR="00656A5F" w:rsidRPr="00656A5F" w:rsidRDefault="00656A5F" w:rsidP="00F00DB3">
      <w:pPr>
        <w:spacing w:after="0" w:line="240" w:lineRule="auto"/>
        <w:rPr>
          <w:rFonts w:ascii="PermianSerifTypeface" w:hAnsi="PermianSerifTypeface"/>
          <w:i/>
          <w:iCs/>
          <w:color w:val="2F5496" w:themeColor="accent1" w:themeShade="BF"/>
          <w:sz w:val="24"/>
          <w:szCs w:val="24"/>
        </w:rPr>
      </w:pPr>
      <w:r w:rsidRPr="00656A5F">
        <w:rPr>
          <w:rFonts w:ascii="PermianSerifTypeface" w:hAnsi="PermianSerifTypeface"/>
          <w:i/>
          <w:iCs/>
          <w:color w:val="2F5496" w:themeColor="accent1" w:themeShade="BF"/>
          <w:sz w:val="24"/>
          <w:szCs w:val="24"/>
        </w:rPr>
        <w:t>Comitete și organe colegiale</w:t>
      </w:r>
    </w:p>
    <w:p w14:paraId="3C465F5B" w14:textId="77777777" w:rsidR="00A02C0C" w:rsidRPr="00C932BA" w:rsidRDefault="00A02C0C" w:rsidP="00A02C0C">
      <w:pPr>
        <w:pStyle w:val="ListParagraph"/>
        <w:numPr>
          <w:ilvl w:val="0"/>
          <w:numId w:val="60"/>
        </w:numPr>
        <w:spacing w:after="0" w:line="240" w:lineRule="auto"/>
        <w:ind w:left="284" w:hanging="284"/>
        <w:jc w:val="both"/>
        <w:rPr>
          <w:rFonts w:ascii="PermianSerifTypeface" w:hAnsi="PermianSerifTypeface"/>
          <w:sz w:val="24"/>
          <w:szCs w:val="24"/>
        </w:rPr>
      </w:pPr>
      <w:r w:rsidRPr="00C932BA">
        <w:rPr>
          <w:rFonts w:ascii="PermianSerifTypeface" w:hAnsi="PermianSerifTypeface" w:cs="Times New Roman"/>
          <w:color w:val="010302"/>
          <w:sz w:val="24"/>
          <w:szCs w:val="24"/>
        </w:rPr>
        <w:t>Comitetul de audit</w:t>
      </w:r>
    </w:p>
    <w:p w14:paraId="72C4F1F5" w14:textId="30050A36" w:rsidR="00A02C0C" w:rsidRPr="00C932BA" w:rsidRDefault="00A02C0C" w:rsidP="00A02C0C">
      <w:pPr>
        <w:pStyle w:val="ListParagraph"/>
        <w:numPr>
          <w:ilvl w:val="0"/>
          <w:numId w:val="60"/>
        </w:numPr>
        <w:spacing w:after="0" w:line="240" w:lineRule="auto"/>
        <w:ind w:left="284" w:hanging="284"/>
        <w:jc w:val="both"/>
        <w:rPr>
          <w:rFonts w:ascii="PermianSerifTypeface" w:hAnsi="PermianSerifTypeface"/>
          <w:sz w:val="24"/>
          <w:szCs w:val="24"/>
        </w:rPr>
      </w:pPr>
      <w:r w:rsidRPr="00C932BA">
        <w:rPr>
          <w:rFonts w:ascii="PermianSerifTypeface" w:hAnsi="PermianSerifTypeface" w:cs="Times New Roman"/>
          <w:color w:val="010302"/>
          <w:sz w:val="24"/>
          <w:szCs w:val="24"/>
        </w:rPr>
        <w:t>Comitetul de investiții</w:t>
      </w:r>
      <w:r>
        <w:rPr>
          <w:rFonts w:ascii="PermianSerifTypeface" w:hAnsi="PermianSerifTypeface" w:cs="Times New Roman"/>
          <w:color w:val="010302"/>
          <w:sz w:val="24"/>
          <w:szCs w:val="24"/>
        </w:rPr>
        <w:t xml:space="preserve">   </w:t>
      </w:r>
    </w:p>
    <w:p w14:paraId="08834449" w14:textId="4C65885E" w:rsidR="00A02C0C" w:rsidRDefault="00A02C0C" w:rsidP="00A02C0C">
      <w:pPr>
        <w:pStyle w:val="ListParagraph"/>
        <w:numPr>
          <w:ilvl w:val="0"/>
          <w:numId w:val="60"/>
        </w:numPr>
        <w:spacing w:after="0" w:line="240" w:lineRule="auto"/>
        <w:ind w:left="284" w:hanging="284"/>
        <w:jc w:val="both"/>
        <w:rPr>
          <w:rFonts w:ascii="PermianSerifTypeface" w:hAnsi="PermianSerifTypeface"/>
          <w:sz w:val="24"/>
          <w:szCs w:val="24"/>
        </w:rPr>
      </w:pPr>
      <w:r w:rsidRPr="00C932BA">
        <w:rPr>
          <w:rFonts w:ascii="PermianSerifTypeface" w:hAnsi="PermianSerifTypeface" w:cs="Times New Roman"/>
          <w:color w:val="010302"/>
          <w:sz w:val="24"/>
          <w:szCs w:val="24"/>
        </w:rPr>
        <w:t>Comitetul de risc</w:t>
      </w:r>
      <w:r>
        <w:rPr>
          <w:rFonts w:ascii="PermianSerifTypeface" w:hAnsi="PermianSerifTypeface" w:cs="Times New Roman"/>
          <w:color w:val="010302"/>
          <w:sz w:val="24"/>
          <w:szCs w:val="24"/>
        </w:rPr>
        <w:t xml:space="preserve">   </w:t>
      </w:r>
    </w:p>
    <w:p w14:paraId="2EDF56CC" w14:textId="29757A02" w:rsidR="00A02C0C" w:rsidRPr="003137FE" w:rsidRDefault="00A02C0C" w:rsidP="00A02C0C">
      <w:pPr>
        <w:pStyle w:val="ListParagraph"/>
        <w:numPr>
          <w:ilvl w:val="0"/>
          <w:numId w:val="60"/>
        </w:numPr>
        <w:spacing w:after="0" w:line="240" w:lineRule="auto"/>
        <w:ind w:left="284" w:hanging="284"/>
        <w:rPr>
          <w:rFonts w:ascii="PermianSerifTypeface" w:hAnsi="PermianSerifTypeface"/>
          <w:sz w:val="32"/>
          <w:szCs w:val="32"/>
        </w:rPr>
      </w:pPr>
      <w:r w:rsidRPr="00E172A8">
        <w:rPr>
          <w:rFonts w:ascii="PermianSerifTypeface" w:hAnsi="PermianSerifTypeface" w:cs="Times New Roman"/>
          <w:color w:val="010302"/>
          <w:sz w:val="24"/>
          <w:szCs w:val="24"/>
        </w:rPr>
        <w:t xml:space="preserve">Comitetul pentru continuitatea </w:t>
      </w:r>
      <w:r w:rsidRPr="00E172A8">
        <w:rPr>
          <w:rFonts w:ascii="PermianSerifTypeface" w:hAnsi="PermianSerifTypeface" w:cs="Times New Roman"/>
          <w:sz w:val="24"/>
          <w:szCs w:val="24"/>
        </w:rPr>
        <w:t xml:space="preserve">activității BNM </w:t>
      </w:r>
    </w:p>
    <w:p w14:paraId="4911A561" w14:textId="062DE34B" w:rsidR="00A02C0C" w:rsidRDefault="00A02C0C" w:rsidP="00A02C0C">
      <w:pPr>
        <w:pStyle w:val="ListParagraph"/>
        <w:numPr>
          <w:ilvl w:val="0"/>
          <w:numId w:val="60"/>
        </w:numPr>
        <w:spacing w:after="0" w:line="240" w:lineRule="auto"/>
        <w:ind w:left="284" w:hanging="284"/>
        <w:jc w:val="both"/>
        <w:rPr>
          <w:rFonts w:ascii="PermianSerifTypeface" w:hAnsi="PermianSerifTypeface"/>
          <w:sz w:val="24"/>
          <w:szCs w:val="24"/>
        </w:rPr>
      </w:pPr>
      <w:r w:rsidRPr="00C932BA">
        <w:rPr>
          <w:rFonts w:ascii="PermianSerifTypeface" w:hAnsi="PermianSerifTypeface" w:cs="Times New Roman"/>
          <w:sz w:val="24"/>
          <w:szCs w:val="24"/>
        </w:rPr>
        <w:t>Comitetul de etică</w:t>
      </w:r>
      <w:r w:rsidRPr="00C932BA">
        <w:rPr>
          <w:rFonts w:ascii="PermianSerifTypeface" w:hAnsi="PermianSerifTypeface"/>
          <w:sz w:val="24"/>
          <w:szCs w:val="24"/>
        </w:rPr>
        <w:t xml:space="preserve"> </w:t>
      </w:r>
    </w:p>
    <w:p w14:paraId="450248D7" w14:textId="7F4A7FB1" w:rsidR="00A02C0C" w:rsidRDefault="00A02C0C" w:rsidP="00A02C0C">
      <w:pPr>
        <w:pStyle w:val="ListParagraph"/>
        <w:numPr>
          <w:ilvl w:val="0"/>
          <w:numId w:val="60"/>
        </w:numPr>
        <w:spacing w:after="0" w:line="240" w:lineRule="auto"/>
        <w:ind w:left="284" w:hanging="284"/>
        <w:jc w:val="both"/>
        <w:rPr>
          <w:rFonts w:ascii="PermianSerifTypeface" w:hAnsi="PermianSerifTypeface"/>
          <w:sz w:val="24"/>
          <w:szCs w:val="24"/>
        </w:rPr>
      </w:pPr>
      <w:r w:rsidRPr="001D1591">
        <w:rPr>
          <w:rFonts w:ascii="PermianSerifTypeface" w:hAnsi="PermianSerifTypeface"/>
          <w:sz w:val="24"/>
          <w:szCs w:val="24"/>
        </w:rPr>
        <w:t xml:space="preserve">Colegiul </w:t>
      </w:r>
      <w:r>
        <w:rPr>
          <w:rFonts w:ascii="PermianSerifTypeface" w:hAnsi="PermianSerifTypeface"/>
          <w:sz w:val="24"/>
          <w:szCs w:val="24"/>
        </w:rPr>
        <w:t>C</w:t>
      </w:r>
      <w:r w:rsidRPr="001D1591">
        <w:rPr>
          <w:rFonts w:ascii="PermianSerifTypeface" w:hAnsi="PermianSerifTypeface"/>
          <w:sz w:val="24"/>
          <w:szCs w:val="24"/>
        </w:rPr>
        <w:t>TIC</w:t>
      </w:r>
      <w:r>
        <w:rPr>
          <w:rFonts w:ascii="PermianSerifTypeface" w:hAnsi="PermianSerifTypeface"/>
          <w:sz w:val="24"/>
          <w:szCs w:val="24"/>
        </w:rPr>
        <w:t xml:space="preserve">  </w:t>
      </w:r>
    </w:p>
    <w:p w14:paraId="03B12857" w14:textId="2BBA7F73" w:rsidR="00A02C0C" w:rsidRPr="00C932BA" w:rsidRDefault="00A02C0C" w:rsidP="00A02C0C">
      <w:pPr>
        <w:pStyle w:val="ListParagraph"/>
        <w:numPr>
          <w:ilvl w:val="0"/>
          <w:numId w:val="60"/>
        </w:numPr>
        <w:spacing w:after="0" w:line="240" w:lineRule="auto"/>
        <w:ind w:left="284" w:hanging="284"/>
        <w:jc w:val="both"/>
        <w:rPr>
          <w:rFonts w:ascii="PermianSerifTypeface" w:hAnsi="PermianSerifTypeface"/>
          <w:sz w:val="24"/>
          <w:szCs w:val="24"/>
        </w:rPr>
      </w:pPr>
      <w:r>
        <w:rPr>
          <w:rFonts w:ascii="PermianSerifTypeface" w:hAnsi="PermianSerifTypeface"/>
          <w:sz w:val="24"/>
          <w:szCs w:val="24"/>
        </w:rPr>
        <w:t xml:space="preserve">Colegiul ROF  </w:t>
      </w:r>
    </w:p>
    <w:p w14:paraId="4C557536" w14:textId="77777777" w:rsidR="00656A5F" w:rsidRPr="00656A5F" w:rsidRDefault="00656A5F" w:rsidP="00F00DB3">
      <w:pPr>
        <w:spacing w:after="0" w:line="240" w:lineRule="auto"/>
        <w:rPr>
          <w:rFonts w:ascii="PermianSerifTypeface" w:hAnsi="PermianSerifTypeface"/>
          <w:i/>
          <w:iCs/>
          <w:color w:val="FF0000"/>
          <w:sz w:val="12"/>
          <w:szCs w:val="12"/>
        </w:rPr>
      </w:pPr>
    </w:p>
    <w:p w14:paraId="002E9DD4" w14:textId="60B8D798" w:rsidR="00A02C0C" w:rsidRPr="00A02C0C" w:rsidRDefault="00A02C0C" w:rsidP="00A02C0C">
      <w:pPr>
        <w:spacing w:after="0" w:line="240" w:lineRule="auto"/>
        <w:jc w:val="both"/>
        <w:rPr>
          <w:rFonts w:ascii="PermianSerifTypeface" w:hAnsi="PermianSerifTypeface"/>
          <w:i/>
          <w:iCs/>
          <w:color w:val="2F5496" w:themeColor="accent1" w:themeShade="BF"/>
          <w:sz w:val="24"/>
          <w:szCs w:val="24"/>
        </w:rPr>
      </w:pPr>
      <w:r w:rsidRPr="00A02C0C">
        <w:rPr>
          <w:rFonts w:ascii="PermianSerifTypeface" w:hAnsi="PermianSerifTypeface"/>
          <w:i/>
          <w:iCs/>
          <w:color w:val="2F5496" w:themeColor="accent1" w:themeShade="BF"/>
          <w:sz w:val="24"/>
          <w:szCs w:val="24"/>
        </w:rPr>
        <w:t>G</w:t>
      </w:r>
      <w:r w:rsidRPr="00454090">
        <w:rPr>
          <w:rFonts w:ascii="PermianSerifTypeface" w:hAnsi="PermianSerifTypeface"/>
          <w:i/>
          <w:iCs/>
          <w:color w:val="2F5496" w:themeColor="accent1" w:themeShade="BF"/>
          <w:sz w:val="24"/>
          <w:szCs w:val="24"/>
        </w:rPr>
        <w:t>rupuri de lucru</w:t>
      </w:r>
      <w:r w:rsidR="00555DE6">
        <w:rPr>
          <w:rFonts w:ascii="PermianSerifTypeface" w:hAnsi="PermianSerifTypeface"/>
          <w:i/>
          <w:iCs/>
          <w:color w:val="2F5496" w:themeColor="accent1" w:themeShade="BF"/>
          <w:sz w:val="24"/>
          <w:szCs w:val="24"/>
        </w:rPr>
        <w:t xml:space="preserve"> interne</w:t>
      </w:r>
    </w:p>
    <w:p w14:paraId="176971AF" w14:textId="211570DB" w:rsidR="00A02C0C" w:rsidRPr="003137FE" w:rsidRDefault="00A02C0C" w:rsidP="00A02C0C">
      <w:pPr>
        <w:pStyle w:val="ListParagraph"/>
        <w:numPr>
          <w:ilvl w:val="0"/>
          <w:numId w:val="62"/>
        </w:numPr>
        <w:spacing w:after="0" w:line="240" w:lineRule="auto"/>
        <w:ind w:left="284" w:hanging="284"/>
        <w:jc w:val="both"/>
        <w:rPr>
          <w:rFonts w:ascii="PermianSerifTypeface" w:eastAsia="Times New Roman" w:hAnsi="PermianSerifTypeface" w:cs="Times New Roman"/>
          <w:sz w:val="24"/>
          <w:szCs w:val="24"/>
        </w:rPr>
      </w:pPr>
      <w:r w:rsidRPr="003137FE">
        <w:rPr>
          <w:rFonts w:ascii="PermianSerifTypeface" w:eastAsia="Times New Roman" w:hAnsi="PermianSerifTypeface" w:cs="Times New Roman"/>
          <w:sz w:val="24"/>
          <w:szCs w:val="24"/>
        </w:rPr>
        <w:t xml:space="preserve">Grupul de lucru pentru stabilitate financiară din cadrul BNM </w:t>
      </w:r>
    </w:p>
    <w:p w14:paraId="433B0BBC" w14:textId="201F352E" w:rsidR="00A02C0C" w:rsidRPr="003137FE" w:rsidRDefault="00A02C0C" w:rsidP="00A02C0C">
      <w:pPr>
        <w:pStyle w:val="ListParagraph"/>
        <w:numPr>
          <w:ilvl w:val="0"/>
          <w:numId w:val="62"/>
        </w:numPr>
        <w:spacing w:after="0" w:line="240" w:lineRule="auto"/>
        <w:ind w:left="284" w:hanging="284"/>
        <w:jc w:val="both"/>
        <w:rPr>
          <w:rFonts w:ascii="PermianSerifTypeface" w:eastAsia="Times New Roman" w:hAnsi="PermianSerifTypeface" w:cs="Times New Roman"/>
          <w:sz w:val="24"/>
          <w:szCs w:val="24"/>
        </w:rPr>
      </w:pPr>
      <w:r w:rsidRPr="003137FE">
        <w:rPr>
          <w:rFonts w:ascii="PermianSerifTypeface" w:eastAsia="Times New Roman" w:hAnsi="PermianSerifTypeface" w:cs="Times New Roman"/>
          <w:sz w:val="24"/>
          <w:szCs w:val="24"/>
        </w:rPr>
        <w:t xml:space="preserve">Grupul de lucru pentru asistență de lichiditate de urgență </w:t>
      </w:r>
    </w:p>
    <w:p w14:paraId="25824780" w14:textId="5F194298" w:rsidR="00A02C0C" w:rsidRPr="00DB4466" w:rsidRDefault="00A02C0C" w:rsidP="00A02C0C">
      <w:pPr>
        <w:pStyle w:val="ListParagraph"/>
        <w:numPr>
          <w:ilvl w:val="0"/>
          <w:numId w:val="62"/>
        </w:numPr>
        <w:spacing w:after="0" w:line="240" w:lineRule="auto"/>
        <w:ind w:left="284" w:hanging="284"/>
        <w:jc w:val="both"/>
        <w:rPr>
          <w:rFonts w:ascii="PermianSerifTypeface" w:eastAsia="Times New Roman" w:hAnsi="PermianSerifTypeface" w:cs="Times New Roman"/>
          <w:sz w:val="24"/>
          <w:szCs w:val="24"/>
        </w:rPr>
      </w:pPr>
      <w:r w:rsidRPr="003137FE">
        <w:rPr>
          <w:rFonts w:ascii="PermianSerifTypeface" w:eastAsia="Times New Roman" w:hAnsi="PermianSerifTypeface" w:cs="Times New Roman"/>
          <w:sz w:val="24"/>
          <w:szCs w:val="24"/>
        </w:rPr>
        <w:t>Gru</w:t>
      </w:r>
      <w:r w:rsidRPr="00DB4466">
        <w:rPr>
          <w:rFonts w:ascii="PermianSerifTypeface" w:eastAsia="Times New Roman" w:hAnsi="PermianSerifTypeface" w:cs="Times New Roman"/>
          <w:sz w:val="24"/>
          <w:szCs w:val="24"/>
        </w:rPr>
        <w:t xml:space="preserve">pul consultativ pentru finanțare durabilă </w:t>
      </w:r>
    </w:p>
    <w:p w14:paraId="11FDBE36" w14:textId="0D6626CB" w:rsidR="00A02C0C" w:rsidRPr="00DB4466" w:rsidRDefault="00A02C0C" w:rsidP="00A02C0C">
      <w:pPr>
        <w:pStyle w:val="ListParagraph"/>
        <w:numPr>
          <w:ilvl w:val="0"/>
          <w:numId w:val="62"/>
        </w:numPr>
        <w:spacing w:after="0" w:line="240" w:lineRule="auto"/>
        <w:ind w:left="284" w:hanging="284"/>
        <w:jc w:val="both"/>
        <w:rPr>
          <w:rFonts w:ascii="PermianSerifTypeface" w:hAnsi="PermianSerifTypeface"/>
          <w:sz w:val="24"/>
          <w:szCs w:val="24"/>
        </w:rPr>
      </w:pPr>
      <w:r w:rsidRPr="00DB4466">
        <w:rPr>
          <w:rFonts w:ascii="PermianSerifTypeface" w:hAnsi="PermianSerifTypeface"/>
          <w:sz w:val="24"/>
          <w:szCs w:val="24"/>
        </w:rPr>
        <w:t>Grupu</w:t>
      </w:r>
      <w:r w:rsidR="00393B42">
        <w:rPr>
          <w:rFonts w:ascii="PermianSerifTypeface" w:hAnsi="PermianSerifTypeface"/>
          <w:sz w:val="24"/>
          <w:szCs w:val="24"/>
        </w:rPr>
        <w:t>ri</w:t>
      </w:r>
      <w:r w:rsidRPr="00DB4466">
        <w:rPr>
          <w:rFonts w:ascii="PermianSerifTypeface" w:hAnsi="PermianSerifTypeface"/>
          <w:sz w:val="24"/>
          <w:szCs w:val="24"/>
        </w:rPr>
        <w:t xml:space="preserve"> de lucru pentru achiziții </w:t>
      </w:r>
    </w:p>
    <w:p w14:paraId="4E76E6BF" w14:textId="672C530B" w:rsidR="00A02C0C" w:rsidRDefault="00A02C0C" w:rsidP="00A02C0C">
      <w:pPr>
        <w:pStyle w:val="ListParagraph"/>
        <w:numPr>
          <w:ilvl w:val="0"/>
          <w:numId w:val="62"/>
        </w:numPr>
        <w:spacing w:after="0" w:line="240" w:lineRule="auto"/>
        <w:ind w:left="284" w:hanging="284"/>
        <w:jc w:val="both"/>
        <w:rPr>
          <w:rFonts w:ascii="PermianSerifTypeface" w:hAnsi="PermianSerifTypeface"/>
          <w:sz w:val="24"/>
          <w:szCs w:val="24"/>
        </w:rPr>
      </w:pPr>
      <w:r w:rsidRPr="00DB4466">
        <w:rPr>
          <w:rFonts w:ascii="PermianSerifTypeface" w:hAnsi="PermianSerifTypeface"/>
          <w:sz w:val="24"/>
          <w:szCs w:val="24"/>
        </w:rPr>
        <w:t xml:space="preserve">Grupul de lucru pentru selectarea și desemnarea evaluatorului independent în scop de rezoluție </w:t>
      </w:r>
    </w:p>
    <w:p w14:paraId="203A7263" w14:textId="77777777" w:rsidR="006135CF" w:rsidRPr="00393B42" w:rsidRDefault="006135CF" w:rsidP="006135CF">
      <w:pPr>
        <w:pStyle w:val="ListParagraph"/>
        <w:spacing w:after="0" w:line="240" w:lineRule="auto"/>
        <w:ind w:left="284"/>
        <w:jc w:val="both"/>
        <w:rPr>
          <w:rFonts w:ascii="PermianSerifTypeface" w:hAnsi="PermianSerifTypeface"/>
          <w:sz w:val="12"/>
          <w:szCs w:val="12"/>
        </w:rPr>
      </w:pPr>
    </w:p>
    <w:p w14:paraId="4A675487" w14:textId="64965368" w:rsidR="00555DE6" w:rsidRPr="00555DE6" w:rsidRDefault="00555DE6" w:rsidP="00555DE6">
      <w:pPr>
        <w:spacing w:after="0" w:line="240" w:lineRule="auto"/>
        <w:jc w:val="both"/>
        <w:rPr>
          <w:rFonts w:ascii="PermianSerifTypeface" w:hAnsi="PermianSerifTypeface"/>
          <w:i/>
          <w:iCs/>
          <w:color w:val="2F5496" w:themeColor="accent1" w:themeShade="BF"/>
          <w:sz w:val="24"/>
          <w:szCs w:val="24"/>
        </w:rPr>
      </w:pPr>
      <w:r w:rsidRPr="00555DE6">
        <w:rPr>
          <w:rFonts w:ascii="PermianSerifTypeface" w:hAnsi="PermianSerifTypeface"/>
          <w:i/>
          <w:iCs/>
          <w:color w:val="2F5496" w:themeColor="accent1" w:themeShade="BF"/>
          <w:sz w:val="24"/>
          <w:szCs w:val="24"/>
        </w:rPr>
        <w:lastRenderedPageBreak/>
        <w:t xml:space="preserve">Grupuri de lucru </w:t>
      </w:r>
      <w:r>
        <w:rPr>
          <w:rFonts w:ascii="PermianSerifTypeface" w:hAnsi="PermianSerifTypeface"/>
          <w:i/>
          <w:iCs/>
          <w:color w:val="2F5496" w:themeColor="accent1" w:themeShade="BF"/>
          <w:sz w:val="24"/>
          <w:szCs w:val="24"/>
        </w:rPr>
        <w:t>externe</w:t>
      </w:r>
    </w:p>
    <w:p w14:paraId="34AAB030" w14:textId="11D7885B" w:rsidR="00A02C0C" w:rsidRPr="00C010A3" w:rsidRDefault="00A02C0C" w:rsidP="00393B42">
      <w:pPr>
        <w:pStyle w:val="ListParagraph"/>
        <w:numPr>
          <w:ilvl w:val="0"/>
          <w:numId w:val="61"/>
        </w:numPr>
        <w:spacing w:after="0" w:line="240" w:lineRule="auto"/>
        <w:ind w:left="284" w:hanging="284"/>
        <w:jc w:val="both"/>
        <w:rPr>
          <w:rFonts w:ascii="PermianSerifTypeface" w:hAnsi="PermianSerifTypeface"/>
          <w:sz w:val="24"/>
          <w:szCs w:val="24"/>
        </w:rPr>
      </w:pPr>
      <w:r w:rsidRPr="00C010A3">
        <w:rPr>
          <w:rFonts w:ascii="PermianSerifTypeface" w:hAnsi="PermianSerifTypeface"/>
          <w:sz w:val="24"/>
          <w:szCs w:val="24"/>
        </w:rPr>
        <w:t>Comitetul Național de Stabilitate Financiară</w:t>
      </w:r>
    </w:p>
    <w:p w14:paraId="1335E03B" w14:textId="77777777" w:rsidR="00A02C0C" w:rsidRPr="00C010A3" w:rsidRDefault="00A02C0C" w:rsidP="00393B42">
      <w:pPr>
        <w:pStyle w:val="ListParagraph"/>
        <w:numPr>
          <w:ilvl w:val="0"/>
          <w:numId w:val="61"/>
        </w:numPr>
        <w:spacing w:after="0" w:line="240" w:lineRule="auto"/>
        <w:ind w:left="284" w:hanging="284"/>
        <w:jc w:val="both"/>
        <w:rPr>
          <w:rFonts w:ascii="PermianSerifTypeface" w:hAnsi="PermianSerifTypeface"/>
          <w:sz w:val="24"/>
          <w:szCs w:val="24"/>
        </w:rPr>
      </w:pPr>
      <w:r w:rsidRPr="00C010A3">
        <w:rPr>
          <w:rFonts w:ascii="PermianSerifTypeface" w:hAnsi="PermianSerifTypeface"/>
          <w:sz w:val="24"/>
          <w:szCs w:val="24"/>
        </w:rPr>
        <w:t xml:space="preserve">Grupul consultativ pentru finanțare durabilă </w:t>
      </w:r>
    </w:p>
    <w:p w14:paraId="1E405452" w14:textId="2C8F735E" w:rsidR="00436CD0" w:rsidRPr="00436CD0" w:rsidRDefault="00436CD0" w:rsidP="00393B42">
      <w:pPr>
        <w:pStyle w:val="ListParagraph"/>
        <w:numPr>
          <w:ilvl w:val="0"/>
          <w:numId w:val="61"/>
        </w:numPr>
        <w:spacing w:after="0" w:line="240" w:lineRule="auto"/>
        <w:ind w:left="284" w:hanging="284"/>
        <w:jc w:val="both"/>
        <w:rPr>
          <w:rFonts w:ascii="PermianSerifTypeface" w:hAnsi="PermianSerifTypeface"/>
          <w:color w:val="FF0000"/>
          <w:sz w:val="24"/>
          <w:szCs w:val="24"/>
        </w:rPr>
      </w:pPr>
      <w:r w:rsidRPr="00C010A3">
        <w:rPr>
          <w:rFonts w:ascii="PermianSerifTypeface" w:hAnsi="PermianSerifTypeface"/>
          <w:sz w:val="24"/>
          <w:szCs w:val="24"/>
        </w:rPr>
        <w:t>Grupul de lucru privind conlucrarea în scopuri monetare și financiare între Ministerul Finanțelor și BNM</w:t>
      </w:r>
    </w:p>
    <w:p w14:paraId="2167F018" w14:textId="6F0FFA91" w:rsidR="00A02C0C" w:rsidRPr="00E46D82" w:rsidRDefault="00A02C0C" w:rsidP="00393B42">
      <w:pPr>
        <w:pStyle w:val="ListParagraph"/>
        <w:numPr>
          <w:ilvl w:val="0"/>
          <w:numId w:val="61"/>
        </w:numPr>
        <w:spacing w:after="0" w:line="240" w:lineRule="auto"/>
        <w:ind w:left="284" w:hanging="284"/>
        <w:jc w:val="both"/>
        <w:rPr>
          <w:rFonts w:ascii="PermianSerifTypeface" w:hAnsi="PermianSerifTypeface"/>
          <w:color w:val="FF0000"/>
          <w:sz w:val="24"/>
          <w:szCs w:val="24"/>
        </w:rPr>
      </w:pPr>
      <w:bookmarkStart w:id="179" w:name="_Hlk214273272"/>
      <w:r w:rsidRPr="00E46D82">
        <w:rPr>
          <w:rFonts w:ascii="PermianSerifTypeface" w:hAnsi="PermianSerifTypeface"/>
          <w:sz w:val="24"/>
          <w:szCs w:val="24"/>
        </w:rPr>
        <w:t xml:space="preserve">Grupul de gestiune a proiectului „Pregătirea aderării R.M. la UE pe domeniile ce revin în competența BNM” </w:t>
      </w:r>
    </w:p>
    <w:bookmarkEnd w:id="179"/>
    <w:p w14:paraId="63105074" w14:textId="77777777" w:rsidR="00A02C0C" w:rsidRDefault="00A02C0C" w:rsidP="00A02C0C">
      <w:pPr>
        <w:spacing w:after="0" w:line="240" w:lineRule="auto"/>
        <w:jc w:val="both"/>
        <w:rPr>
          <w:rFonts w:ascii="PermianSerifTypeface" w:hAnsi="PermianSerifTypeface"/>
          <w:sz w:val="24"/>
          <w:szCs w:val="24"/>
        </w:rPr>
      </w:pPr>
    </w:p>
    <w:p w14:paraId="03EB6084" w14:textId="3B1F4628" w:rsidR="00A02C0C" w:rsidRPr="0089728A" w:rsidRDefault="00A02C0C" w:rsidP="0089728A">
      <w:pPr>
        <w:spacing w:after="0" w:line="240" w:lineRule="auto"/>
        <w:jc w:val="both"/>
        <w:rPr>
          <w:rFonts w:ascii="PermianSerifTypeface" w:hAnsi="PermianSerifTypeface"/>
          <w:b/>
          <w:bCs/>
          <w:color w:val="2F5496" w:themeColor="accent1" w:themeShade="BF"/>
          <w:sz w:val="24"/>
          <w:szCs w:val="24"/>
        </w:rPr>
      </w:pPr>
      <w:r w:rsidRPr="0089728A">
        <w:rPr>
          <w:rFonts w:ascii="PermianSerifTypeface" w:hAnsi="PermianSerifTypeface"/>
          <w:b/>
          <w:bCs/>
          <w:color w:val="2F5496" w:themeColor="accent1" w:themeShade="BF"/>
          <w:sz w:val="24"/>
          <w:szCs w:val="24"/>
        </w:rPr>
        <w:t>Lista registrelor</w:t>
      </w:r>
      <w:r w:rsidR="008754C6" w:rsidRPr="0089728A">
        <w:rPr>
          <w:rFonts w:ascii="PermianSerifTypeface" w:hAnsi="PermianSerifTypeface"/>
          <w:b/>
          <w:bCs/>
          <w:color w:val="2F5496" w:themeColor="accent1" w:themeShade="BF"/>
          <w:sz w:val="24"/>
          <w:szCs w:val="24"/>
        </w:rPr>
        <w:t xml:space="preserve"> prevăzute în ROF</w:t>
      </w:r>
    </w:p>
    <w:p w14:paraId="0DD613C2" w14:textId="77777777" w:rsidR="004E4974" w:rsidRPr="00253E73" w:rsidRDefault="004E4974" w:rsidP="00A02C0C">
      <w:pPr>
        <w:pStyle w:val="ListParagraph"/>
        <w:numPr>
          <w:ilvl w:val="0"/>
          <w:numId w:val="63"/>
        </w:numPr>
        <w:tabs>
          <w:tab w:val="left" w:pos="567"/>
        </w:tabs>
        <w:spacing w:after="0" w:line="240" w:lineRule="auto"/>
        <w:ind w:left="284" w:hanging="284"/>
        <w:contextualSpacing w:val="0"/>
        <w:jc w:val="both"/>
        <w:rPr>
          <w:rFonts w:ascii="PermianSerifTypeface" w:eastAsia="Times New Roman" w:hAnsi="PermianSerifTypeface" w:cs="Times New Roman"/>
          <w:sz w:val="24"/>
          <w:szCs w:val="24"/>
          <w:lang w:eastAsia="ro-RO"/>
        </w:rPr>
      </w:pPr>
      <w:r w:rsidRPr="00253E73">
        <w:rPr>
          <w:rFonts w:ascii="PermianSerifTypeface" w:hAnsi="PermianSerifTypeface" w:cs="Times New Roman"/>
          <w:sz w:val="24"/>
          <w:szCs w:val="24"/>
        </w:rPr>
        <w:t xml:space="preserve">Registrele actelor permisive </w:t>
      </w:r>
    </w:p>
    <w:p w14:paraId="553CE9C2" w14:textId="77777777" w:rsidR="004E4974" w:rsidRPr="00253E73" w:rsidRDefault="004E4974" w:rsidP="00A02C0C">
      <w:pPr>
        <w:pStyle w:val="ListParagraph"/>
        <w:numPr>
          <w:ilvl w:val="0"/>
          <w:numId w:val="63"/>
        </w:numPr>
        <w:spacing w:before="120" w:after="120" w:line="240" w:lineRule="auto"/>
        <w:ind w:left="284" w:hanging="284"/>
        <w:jc w:val="both"/>
        <w:rPr>
          <w:rFonts w:ascii="PermianSerifTypeface" w:hAnsi="PermianSerifTypeface"/>
          <w:sz w:val="24"/>
          <w:szCs w:val="24"/>
        </w:rPr>
      </w:pPr>
      <w:r w:rsidRPr="00253E73">
        <w:rPr>
          <w:rFonts w:ascii="PermianSerifTypeface" w:hAnsi="PermianSerifTypeface" w:cs="Times New Roman"/>
          <w:sz w:val="24"/>
          <w:szCs w:val="24"/>
        </w:rPr>
        <w:t xml:space="preserve">Registrele controalelor </w:t>
      </w:r>
    </w:p>
    <w:p w14:paraId="56C60468" w14:textId="62E4D568" w:rsidR="00A02C0C" w:rsidRPr="004E4974" w:rsidRDefault="00A02C0C" w:rsidP="004E4974">
      <w:pPr>
        <w:pStyle w:val="ListParagraph"/>
        <w:numPr>
          <w:ilvl w:val="0"/>
          <w:numId w:val="63"/>
        </w:numPr>
        <w:tabs>
          <w:tab w:val="left" w:pos="567"/>
        </w:tabs>
        <w:spacing w:after="0" w:line="240" w:lineRule="auto"/>
        <w:ind w:left="284" w:hanging="284"/>
        <w:contextualSpacing w:val="0"/>
        <w:jc w:val="both"/>
        <w:rPr>
          <w:rFonts w:ascii="PermianSerifTypeface" w:hAnsi="PermianSerifTypeface" w:cs="Times New Roman"/>
          <w:sz w:val="24"/>
          <w:szCs w:val="24"/>
        </w:rPr>
      </w:pPr>
      <w:r w:rsidRPr="00253E73">
        <w:rPr>
          <w:rFonts w:ascii="PermianSerifTypeface" w:hAnsi="PermianSerifTypeface" w:cs="Times New Roman"/>
          <w:sz w:val="24"/>
          <w:szCs w:val="24"/>
        </w:rPr>
        <w:t xml:space="preserve">Registrul </w:t>
      </w:r>
      <w:r w:rsidR="004E4974" w:rsidRPr="00253E73">
        <w:rPr>
          <w:rFonts w:ascii="PermianSerifTypeface" w:hAnsi="PermianSerifTypeface" w:cs="Times New Roman"/>
          <w:sz w:val="24"/>
          <w:szCs w:val="24"/>
        </w:rPr>
        <w:t xml:space="preserve">actelor </w:t>
      </w:r>
      <w:r w:rsidRPr="004E4974">
        <w:rPr>
          <w:rFonts w:ascii="PermianSerifTypeface" w:hAnsi="PermianSerifTypeface" w:cs="Times New Roman"/>
          <w:sz w:val="24"/>
          <w:szCs w:val="24"/>
        </w:rPr>
        <w:t>interne ale BNM</w:t>
      </w:r>
    </w:p>
    <w:p w14:paraId="05A3FBFA" w14:textId="7FDBE320" w:rsidR="00A02C0C" w:rsidRPr="004E4974" w:rsidRDefault="00A02C0C" w:rsidP="004E4974">
      <w:pPr>
        <w:pStyle w:val="ListParagraph"/>
        <w:numPr>
          <w:ilvl w:val="0"/>
          <w:numId w:val="63"/>
        </w:numPr>
        <w:tabs>
          <w:tab w:val="left" w:pos="567"/>
        </w:tabs>
        <w:spacing w:after="0" w:line="240" w:lineRule="auto"/>
        <w:ind w:left="284" w:hanging="284"/>
        <w:contextualSpacing w:val="0"/>
        <w:jc w:val="both"/>
        <w:rPr>
          <w:rFonts w:ascii="PermianSerifTypeface" w:hAnsi="PermianSerifTypeface" w:cs="Times New Roman"/>
          <w:sz w:val="24"/>
          <w:szCs w:val="24"/>
        </w:rPr>
      </w:pPr>
      <w:r w:rsidRPr="004E4974">
        <w:rPr>
          <w:rFonts w:ascii="PermianSerifTypeface" w:hAnsi="PermianSerifTypeface" w:cs="Times New Roman"/>
          <w:sz w:val="24"/>
          <w:szCs w:val="24"/>
        </w:rPr>
        <w:t xml:space="preserve">Registrul </w:t>
      </w:r>
      <w:r w:rsidR="004E4974" w:rsidRPr="004E4974">
        <w:rPr>
          <w:rFonts w:ascii="PermianSerifTypeface" w:hAnsi="PermianSerifTypeface" w:cs="Times New Roman"/>
          <w:sz w:val="24"/>
          <w:szCs w:val="24"/>
        </w:rPr>
        <w:t xml:space="preserve">proiectelor </w:t>
      </w:r>
      <w:r w:rsidRPr="004E4974">
        <w:rPr>
          <w:rFonts w:ascii="PermianSerifTypeface" w:hAnsi="PermianSerifTypeface" w:cs="Times New Roman"/>
          <w:sz w:val="24"/>
          <w:szCs w:val="24"/>
        </w:rPr>
        <w:t>actelor interne ale BNM</w:t>
      </w:r>
    </w:p>
    <w:p w14:paraId="3CBFBAFB" w14:textId="1DC5F746" w:rsidR="00F258FF" w:rsidRPr="009B6B84" w:rsidRDefault="00F258FF" w:rsidP="009B6B84">
      <w:pPr>
        <w:pStyle w:val="ListParagraph"/>
        <w:numPr>
          <w:ilvl w:val="0"/>
          <w:numId w:val="63"/>
        </w:numPr>
        <w:tabs>
          <w:tab w:val="left" w:pos="567"/>
        </w:tabs>
        <w:spacing w:after="0" w:line="240" w:lineRule="auto"/>
        <w:ind w:left="284" w:hanging="284"/>
        <w:contextualSpacing w:val="0"/>
        <w:jc w:val="both"/>
        <w:rPr>
          <w:rFonts w:ascii="PermianSerifTypeface" w:hAnsi="PermianSerifTypeface" w:cs="Times New Roman"/>
          <w:sz w:val="24"/>
          <w:szCs w:val="24"/>
        </w:rPr>
      </w:pPr>
      <w:r>
        <w:rPr>
          <w:rFonts w:ascii="PermianSerifTypeface" w:hAnsi="PermianSerifTypeface" w:cs="Times New Roman"/>
          <w:sz w:val="24"/>
          <w:szCs w:val="24"/>
        </w:rPr>
        <w:t>Registrul ordinelor și dispozițiilor</w:t>
      </w:r>
    </w:p>
    <w:p w14:paraId="6B7F6CBA" w14:textId="716B4EEC" w:rsidR="00F258FF" w:rsidRPr="00F258FF" w:rsidRDefault="00A02C0C" w:rsidP="00F258FF">
      <w:pPr>
        <w:pStyle w:val="ListParagraph"/>
        <w:numPr>
          <w:ilvl w:val="0"/>
          <w:numId w:val="63"/>
        </w:numPr>
        <w:tabs>
          <w:tab w:val="left" w:pos="567"/>
        </w:tabs>
        <w:spacing w:after="0" w:line="240" w:lineRule="auto"/>
        <w:ind w:left="284" w:hanging="284"/>
        <w:contextualSpacing w:val="0"/>
        <w:jc w:val="both"/>
        <w:rPr>
          <w:rFonts w:ascii="PermianSerifTypeface" w:hAnsi="PermianSerifTypeface" w:cs="Times New Roman"/>
          <w:sz w:val="24"/>
          <w:szCs w:val="24"/>
        </w:rPr>
      </w:pPr>
      <w:r w:rsidRPr="00F258FF">
        <w:rPr>
          <w:rFonts w:ascii="PermianSerifTypeface" w:hAnsi="PermianSerifTypeface" w:cs="Times New Roman"/>
          <w:sz w:val="24"/>
          <w:szCs w:val="24"/>
        </w:rPr>
        <w:t>Registrul</w:t>
      </w:r>
      <w:r w:rsidRPr="00F258FF">
        <w:rPr>
          <w:rFonts w:ascii="PermianSerifTypeface" w:eastAsia="PermianSerifTypeface" w:hAnsi="PermianSerifTypeface" w:cs="PermianSerifTypeface"/>
          <w:sz w:val="24"/>
          <w:szCs w:val="24"/>
        </w:rPr>
        <w:t xml:space="preserve"> </w:t>
      </w:r>
      <w:r w:rsidR="004E4974" w:rsidRPr="00F258FF">
        <w:rPr>
          <w:rFonts w:ascii="PermianSerifTypeface" w:eastAsia="PermianSerifTypeface" w:hAnsi="PermianSerifTypeface" w:cs="PermianSerifTypeface"/>
          <w:sz w:val="24"/>
          <w:szCs w:val="24"/>
        </w:rPr>
        <w:t xml:space="preserve">actelor  </w:t>
      </w:r>
      <w:r w:rsidRPr="00F258FF">
        <w:rPr>
          <w:rFonts w:ascii="PermianSerifTypeface" w:eastAsia="PermianSerifTypeface" w:hAnsi="PermianSerifTypeface" w:cs="PermianSerifTypeface"/>
          <w:sz w:val="24"/>
          <w:szCs w:val="24"/>
        </w:rPr>
        <w:t>normative emise de BNM</w:t>
      </w:r>
    </w:p>
    <w:p w14:paraId="1990A517" w14:textId="77777777" w:rsidR="00F258FF" w:rsidRDefault="00A02C0C" w:rsidP="00F258FF">
      <w:pPr>
        <w:pStyle w:val="ListParagraph"/>
        <w:numPr>
          <w:ilvl w:val="0"/>
          <w:numId w:val="63"/>
        </w:numPr>
        <w:tabs>
          <w:tab w:val="left" w:pos="567"/>
        </w:tabs>
        <w:spacing w:after="0" w:line="240" w:lineRule="auto"/>
        <w:ind w:left="284" w:hanging="284"/>
        <w:contextualSpacing w:val="0"/>
        <w:jc w:val="both"/>
        <w:rPr>
          <w:rFonts w:ascii="PermianSerifTypeface" w:eastAsia="PermianSerifTypeface" w:hAnsi="PermianSerifTypeface" w:cs="PermianSerifTypeface"/>
          <w:sz w:val="24"/>
          <w:szCs w:val="24"/>
        </w:rPr>
      </w:pPr>
      <w:r w:rsidRPr="00F258FF">
        <w:rPr>
          <w:rFonts w:ascii="PermianSerifTypeface" w:eastAsia="PermianSerifTypeface" w:hAnsi="PermianSerifTypeface" w:cs="PermianSerifTypeface"/>
          <w:sz w:val="24"/>
          <w:szCs w:val="24"/>
        </w:rPr>
        <w:t>R</w:t>
      </w:r>
      <w:r w:rsidRPr="00F258FF">
        <w:rPr>
          <w:rFonts w:ascii="PermianSerifTypeface" w:eastAsia="PermianSerifTypeface" w:hAnsi="PermianSerifTypeface" w:cs="PermianSerifTypeface"/>
          <w:bCs/>
          <w:sz w:val="24"/>
          <w:szCs w:val="24"/>
        </w:rPr>
        <w:t xml:space="preserve">egistrul </w:t>
      </w:r>
      <w:r w:rsidR="004E4974" w:rsidRPr="00F258FF">
        <w:rPr>
          <w:rFonts w:ascii="PermianSerifTypeface" w:eastAsia="PermianSerifTypeface" w:hAnsi="PermianSerifTypeface" w:cs="PermianSerifTypeface"/>
          <w:bCs/>
          <w:sz w:val="24"/>
          <w:szCs w:val="24"/>
        </w:rPr>
        <w:t xml:space="preserve">proiectelor </w:t>
      </w:r>
      <w:r w:rsidRPr="00F258FF">
        <w:rPr>
          <w:rFonts w:ascii="PermianSerifTypeface" w:eastAsia="PermianSerifTypeface" w:hAnsi="PermianSerifTypeface" w:cs="PermianSerifTypeface"/>
          <w:bCs/>
          <w:sz w:val="24"/>
          <w:szCs w:val="24"/>
        </w:rPr>
        <w:t>de acte normative elaborate de BNM și înaintate spre promovare</w:t>
      </w:r>
    </w:p>
    <w:p w14:paraId="5B6D1308" w14:textId="77777777" w:rsidR="00F258FF" w:rsidRPr="00F258FF" w:rsidRDefault="004E4974" w:rsidP="00F258FF">
      <w:pPr>
        <w:pStyle w:val="ListParagraph"/>
        <w:numPr>
          <w:ilvl w:val="0"/>
          <w:numId w:val="63"/>
        </w:numPr>
        <w:tabs>
          <w:tab w:val="left" w:pos="567"/>
        </w:tabs>
        <w:spacing w:after="0" w:line="240" w:lineRule="auto"/>
        <w:ind w:left="284" w:hanging="284"/>
        <w:contextualSpacing w:val="0"/>
        <w:jc w:val="both"/>
        <w:rPr>
          <w:rFonts w:ascii="PermianSerifTypeface" w:eastAsia="PermianSerifTypeface" w:hAnsi="PermianSerifTypeface" w:cs="PermianSerifTypeface"/>
          <w:sz w:val="24"/>
          <w:szCs w:val="24"/>
        </w:rPr>
      </w:pPr>
      <w:r w:rsidRPr="00F258FF">
        <w:rPr>
          <w:rFonts w:ascii="PermianSerifTypeface" w:eastAsia="PermianSerifTypeface" w:hAnsi="PermianSerifTypeface" w:cs="PermianSerifTypeface"/>
          <w:bCs/>
          <w:sz w:val="24"/>
          <w:szCs w:val="24"/>
        </w:rPr>
        <w:t>R</w:t>
      </w:r>
      <w:r w:rsidR="00A02C0C" w:rsidRPr="00F258FF">
        <w:rPr>
          <w:rFonts w:ascii="PermianSerifTypeface" w:eastAsia="PermianSerifTypeface" w:hAnsi="PermianSerifTypeface" w:cs="PermianSerifTypeface"/>
          <w:bCs/>
          <w:sz w:val="24"/>
          <w:szCs w:val="24"/>
        </w:rPr>
        <w:t>egistrul avizelor la proiectele actelor normative elaborate de alte autorități publice</w:t>
      </w:r>
    </w:p>
    <w:p w14:paraId="58C4373F" w14:textId="7897322E" w:rsidR="00656A5F" w:rsidRPr="00F258FF" w:rsidRDefault="00F258FF" w:rsidP="00F258FF">
      <w:pPr>
        <w:pStyle w:val="ListParagraph"/>
        <w:numPr>
          <w:ilvl w:val="0"/>
          <w:numId w:val="63"/>
        </w:numPr>
        <w:tabs>
          <w:tab w:val="left" w:pos="567"/>
        </w:tabs>
        <w:spacing w:after="0" w:line="240" w:lineRule="auto"/>
        <w:ind w:left="284" w:hanging="284"/>
        <w:contextualSpacing w:val="0"/>
        <w:jc w:val="both"/>
        <w:rPr>
          <w:rFonts w:ascii="PermianSerifTypeface" w:eastAsia="PermianSerifTypeface" w:hAnsi="PermianSerifTypeface" w:cs="PermianSerifTypeface"/>
          <w:sz w:val="24"/>
          <w:szCs w:val="24"/>
        </w:rPr>
      </w:pPr>
      <w:r w:rsidRPr="00F258FF">
        <w:rPr>
          <w:rFonts w:ascii="PermianSerifTypeface" w:hAnsi="PermianSerifTypeface" w:cs="Times New Roman"/>
          <w:sz w:val="24"/>
          <w:szCs w:val="24"/>
        </w:rPr>
        <w:t>Registrul dosarelor BNM în instanțele de judecată</w:t>
      </w:r>
    </w:p>
    <w:sectPr w:rsidR="00656A5F" w:rsidRPr="00F258FF" w:rsidSect="00B36B7F">
      <w:headerReference w:type="even" r:id="rId27"/>
      <w:headerReference w:type="default" r:id="rId28"/>
      <w:footerReference w:type="even" r:id="rId29"/>
      <w:footerReference w:type="default" r:id="rId30"/>
      <w:headerReference w:type="first" r:id="rId31"/>
      <w:footerReference w:type="first" r:id="rId32"/>
      <w:pgSz w:w="11906" w:h="16838"/>
      <w:pgMar w:top="694" w:right="991" w:bottom="1276" w:left="1701" w:header="426" w:footer="142"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3" w:author="Corina C. Turcan" w:date="2025-11-09T18:26:00Z" w:initials="CCT">
    <w:p w14:paraId="3E0A0149" w14:textId="0368C9FB" w:rsidR="00FA310F" w:rsidRDefault="00FA310F">
      <w:pPr>
        <w:pStyle w:val="CommentText"/>
      </w:pPr>
      <w:r>
        <w:rPr>
          <w:rStyle w:val="CommentReference"/>
        </w:rPr>
        <w:annotationRef/>
      </w:r>
      <w:r>
        <w:t xml:space="preserve">Maximum? Pot sa dedice si 100% din timul alocat? Ce ramane membrului CE? </w:t>
      </w:r>
    </w:p>
  </w:comment>
  <w:comment w:id="44" w:author="Natalia Poia" w:date="2025-11-11T14:27:00Z" w:initials="NP">
    <w:p w14:paraId="5B9AB10F" w14:textId="77777777" w:rsidR="001D1591" w:rsidRDefault="001D1591" w:rsidP="001D1591">
      <w:pPr>
        <w:pStyle w:val="CommentText"/>
      </w:pPr>
      <w:r>
        <w:rPr>
          <w:rStyle w:val="CommentReference"/>
        </w:rPr>
        <w:annotationRef/>
      </w:r>
      <w:r w:rsidRPr="0001715C">
        <w:rPr>
          <w:lang w:val="fr-BE"/>
        </w:rPr>
        <w:t>ok</w:t>
      </w:r>
    </w:p>
  </w:comment>
  <w:comment w:id="87" w:author="Alexandru V. Chiriac" w:date="2025-09-30T11:34:00Z" w:initials="AC">
    <w:p w14:paraId="6447EF44" w14:textId="12AFEDA6" w:rsidR="001F3A62" w:rsidRDefault="001F3A62" w:rsidP="00B81CC3">
      <w:pPr>
        <w:pStyle w:val="CommentText"/>
        <w:ind w:left="300"/>
      </w:pPr>
      <w:r>
        <w:rPr>
          <w:rStyle w:val="CommentReference"/>
        </w:rPr>
        <w:annotationRef/>
      </w:r>
      <w:r>
        <w:t xml:space="preserve">Pentru </w:t>
      </w:r>
      <w:r>
        <w:rPr>
          <w:b/>
          <w:bCs/>
        </w:rPr>
        <w:t>instrumentele de plată,</w:t>
      </w:r>
      <w:r>
        <w:t xml:space="preserve"> </w:t>
      </w:r>
      <w:r>
        <w:rPr>
          <w:color w:val="FF0000"/>
        </w:rPr>
        <w:t>evaluarea riscurilor</w:t>
      </w:r>
      <w:r>
        <w:t xml:space="preserve"> este realizată la nivelul PSP, atunci când instrumentul este notificat la BNM și ulterior anual de către PSP, cu prezentarea periodică a rapoartelor de evaluare către BNM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0A0149" w15:done="1"/>
  <w15:commentEx w15:paraId="5B9AB10F" w15:paraIdParent="3E0A0149" w15:done="1"/>
  <w15:commentEx w15:paraId="6447EF4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BB5B3D" w16cex:dateUtc="2025-11-09T16:26:00Z"/>
  <w16cex:commentExtensible w16cex:durableId="36CAF2F6" w16cex:dateUtc="2025-11-11T12:27:00Z"/>
  <w16cex:commentExtensible w16cex:durableId="1867FC37" w16cex:dateUtc="2025-09-30T08: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0A0149" w16cid:durableId="2CBB5B3D"/>
  <w16cid:commentId w16cid:paraId="5B9AB10F" w16cid:durableId="36CAF2F6"/>
  <w16cid:commentId w16cid:paraId="6447EF44" w16cid:durableId="1867FC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3B53D" w14:textId="77777777" w:rsidR="002E4B4F" w:rsidRDefault="002E4B4F" w:rsidP="00605E37">
      <w:pPr>
        <w:spacing w:after="0" w:line="240" w:lineRule="auto"/>
      </w:pPr>
      <w:r>
        <w:separator/>
      </w:r>
    </w:p>
  </w:endnote>
  <w:endnote w:type="continuationSeparator" w:id="0">
    <w:p w14:paraId="3EEB2959" w14:textId="77777777" w:rsidR="002E4B4F" w:rsidRDefault="002E4B4F" w:rsidP="00605E37">
      <w:pPr>
        <w:spacing w:after="0" w:line="240" w:lineRule="auto"/>
      </w:pPr>
      <w:r>
        <w:continuationSeparator/>
      </w:r>
    </w:p>
  </w:endnote>
  <w:endnote w:type="continuationNotice" w:id="1">
    <w:p w14:paraId="71A1EA86" w14:textId="77777777" w:rsidR="002E4B4F" w:rsidRDefault="002E4B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ermianSerifTypeface">
    <w:panose1 w:val="02000000000000000000"/>
    <w:charset w:val="CC"/>
    <w:family w:val="auto"/>
    <w:pitch w:val="variable"/>
    <w:sig w:usb0="A000022F" w:usb1="4000A46A" w:usb2="00000000" w:usb3="00000000" w:csb0="00000007"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PermianSansTypeface">
    <w:altName w:val="Calibri"/>
    <w:panose1 w:val="02000000000000000000"/>
    <w:charset w:val="CC"/>
    <w:family w:val="auto"/>
    <w:pitch w:val="variable"/>
    <w:sig w:usb0="A000022F" w:usb1="4000A07A" w:usb2="00000000" w:usb3="00000000" w:csb0="00000007"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PermianSlabSerifTypeface">
    <w:panose1 w:val="02000000000000000000"/>
    <w:charset w:val="CC"/>
    <w:family w:val="auto"/>
    <w:pitch w:val="variable"/>
    <w:sig w:usb0="A000022F" w:usb1="4000A46A"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B7D50" w14:textId="5CCF8E38" w:rsidR="001F3A62" w:rsidRDefault="001F3A62">
    <w:pPr>
      <w:pStyle w:val="Footer"/>
    </w:pPr>
    <w:r>
      <w:rPr>
        <w:noProof/>
      </w:rPr>
      <mc:AlternateContent>
        <mc:Choice Requires="wps">
          <w:drawing>
            <wp:anchor distT="0" distB="0" distL="0" distR="0" simplePos="0" relativeHeight="251658243" behindDoc="0" locked="0" layoutInCell="1" allowOverlap="1" wp14:anchorId="218FF095" wp14:editId="44F6B484">
              <wp:simplePos x="635" y="635"/>
              <wp:positionH relativeFrom="page">
                <wp:align>center</wp:align>
              </wp:positionH>
              <wp:positionV relativeFrom="page">
                <wp:align>bottom</wp:align>
              </wp:positionV>
              <wp:extent cx="2156460" cy="324485"/>
              <wp:effectExtent l="0" t="0" r="15240" b="0"/>
              <wp:wrapNone/>
              <wp:docPr id="1891855664" name="Text Box 1891855664" descr="Informaţie Publică – Document creat în cadrul BNM.">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56460" cy="324485"/>
                      </a:xfrm>
                      <a:prstGeom prst="rect">
                        <a:avLst/>
                      </a:prstGeom>
                      <a:noFill/>
                      <a:ln>
                        <a:noFill/>
                      </a:ln>
                    </wps:spPr>
                    <wps:txbx>
                      <w:txbxContent>
                        <w:p w14:paraId="5478D55E" w14:textId="3A9E4AEB" w:rsidR="001F3A62" w:rsidRPr="00693088" w:rsidRDefault="001F3A62" w:rsidP="00693088">
                          <w:pPr>
                            <w:spacing w:after="0"/>
                            <w:rPr>
                              <w:rFonts w:ascii="Calibri" w:eastAsia="Calibri" w:hAnsi="Calibri" w:cs="Calibri"/>
                              <w:noProof/>
                              <w:color w:val="000000"/>
                              <w:sz w:val="16"/>
                              <w:szCs w:val="16"/>
                            </w:rPr>
                          </w:pPr>
                          <w:r w:rsidRPr="00693088">
                            <w:rPr>
                              <w:rFonts w:ascii="Calibri" w:eastAsia="Calibri" w:hAnsi="Calibri" w:cs="Calibri"/>
                              <w:noProof/>
                              <w:color w:val="000000"/>
                              <w:sz w:val="16"/>
                              <w:szCs w:val="16"/>
                            </w:rPr>
                            <w:t>Informaţie Publică – Document creat în cadrul BNM.</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8FF095" id="_x0000_t202" coordsize="21600,21600" o:spt="202" path="m,l,21600r21600,l21600,xe">
              <v:stroke joinstyle="miter"/>
              <v:path gradientshapeok="t" o:connecttype="rect"/>
            </v:shapetype>
            <v:shape id="Text Box 1891855664" o:spid="_x0000_s1027" type="#_x0000_t202" alt="Informaţie Publică – Document creat în cadrul BNM." style="position:absolute;margin-left:0;margin-top:0;width:169.8pt;height:25.5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PCVRDQIAAB0EAAAOAAAAZHJzL2Uyb0RvYy54bWysU8Fu2zAMvQ/YPwi6L3ayJOiMOEXWIsOA oC2QDj0rshQbkERBUmJnXz9KjpOu66nYRaZJ6pF8fFrcdlqRo3C+AVPS8SinRBgOVWP2Jf31vP5y Q4kPzFRMgRElPQlPb5efPy1aW4gJ1KAq4QiCGF+0tqR1CLbIMs9roZkfgRUGgxKcZgF/3T6rHGsR XatskufzrAVXWQdceI/e+z5IlwlfSsHDo5ReBKJKir2FdLp07uKZLRes2Dtm64af22Af6EKzxmDR C9Q9C4wcXPMPlG64Aw8yjDjoDKRsuEgz4DTj/M0025pZkWZBcry90OT/Hyx/OG7tkyOh+w4dLjAS 0lpfeHTGeTrpdPxipwTjSOHpQpvoAuHonIxn8+kcQxxjXyfT6c0swmTX29b58EOAJtEoqcO1JLbY ceNDnzqkxGIG1o1SaTXK/OVAzOjJri1GK3S7jjTVq/Z3UJ1wKgf9wr3l6wZLb5gPT8zhhrFbVG14 xEMqaEsKZ4uSGtzv9/wxH4nHKCUtKqakBiVNifppcCFRXIPhBmOXjPG3fJZj3Bz0HaAOx/gkLE8m el1Qgykd6BfU8yoWwhAzHMuVdDeYd6GXLr4HLlarlIQ6sixszNbyCB3pilw+dy/M2TPhAVf1AIOc WPGG9z433vR2dQjIflpKpLYn8sw4ajCt9fxeoshf/6es66te/gEAAP//AwBQSwMEFAAGAAgAAAAh AJr5qkHbAAAABAEAAA8AAABkcnMvZG93bnJldi54bWxMj8FqwkAQhu9C32GZQm+6iaHSptmICJ4s BbWX3tbdMUmbnQ3Zjca379SLvQwM/8833xTL0bXijH1oPClIZwkIJONtQ5WCz8Nm+gIiRE1Wt55Q wRUDLMuHSaFz6y+0w/M+VoIhFHKtoI6xy6UMpkanw8x3SJydfO905LWvpO31heGulfMkWUinG+IL te5wXaP52Q9OwfMuvg8fdMi+xvn1e9utTXbaGqWeHsfVG4iIY7yX4U+f1aFkp6MfyAbRKuBH4m1y lmWvCxBHBqcpyLKQ/+XLXwAAAP//AwBQSwECLQAUAAYACAAAACEAtoM4kv4AAADhAQAAEwAAAAAA AAAAAAAAAAAAAAAAW0NvbnRlbnRfVHlwZXNdLnhtbFBLAQItABQABgAIAAAAIQA4/SH/1gAAAJQB AAALAAAAAAAAAAAAAAAAAC8BAABfcmVscy8ucmVsc1BLAQItABQABgAIAAAAIQDAPCVRDQIAAB0E AAAOAAAAAAAAAAAAAAAAAC4CAABkcnMvZTJvRG9jLnhtbFBLAQItABQABgAIAAAAIQCa+apB2wAA AAQBAAAPAAAAAAAAAAAAAAAAAGcEAABkcnMvZG93bnJldi54bWxQSwUGAAAAAAQABADzAAAAbwUA AAAA " filled="f" stroked="f">
              <v:textbox style="mso-fit-shape-to-text:t" inset="0,0,0,15pt">
                <w:txbxContent>
                  <w:p w14:paraId="5478D55E" w14:textId="3A9E4AEB" w:rsidR="001F3A62" w:rsidRPr="00693088" w:rsidRDefault="001F3A62" w:rsidP="00693088">
                    <w:pPr>
                      <w:spacing w:after="0"/>
                      <w:rPr>
                        <w:rFonts w:ascii="Calibri" w:eastAsia="Calibri" w:hAnsi="Calibri" w:cs="Calibri"/>
                        <w:noProof/>
                        <w:color w:val="000000"/>
                        <w:sz w:val="16"/>
                        <w:szCs w:val="16"/>
                      </w:rPr>
                    </w:pPr>
                    <w:r w:rsidRPr="00693088">
                      <w:rPr>
                        <w:rFonts w:ascii="Calibri" w:eastAsia="Calibri" w:hAnsi="Calibri" w:cs="Calibri"/>
                        <w:noProof/>
                        <w:color w:val="000000"/>
                        <w:sz w:val="16"/>
                        <w:szCs w:val="16"/>
                      </w:rPr>
                      <w:t>Informaţie Publică – Document creat în cadrul BNM.</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80" w:name="TITUS1FooterPrimary"/>
  <w:p w14:paraId="5B4BA795" w14:textId="0D7252D0" w:rsidR="001F3A62" w:rsidRDefault="001F3A62" w:rsidP="00693088">
    <w:pPr>
      <w:pStyle w:val="Footer"/>
    </w:pPr>
    <w:r>
      <w:rPr>
        <w:rFonts w:ascii="PermianSansTypeface" w:hAnsi="PermianSansTypeface"/>
        <w:noProof/>
        <w:color w:val="000000"/>
        <w:sz w:val="16"/>
      </w:rPr>
      <mc:AlternateContent>
        <mc:Choice Requires="wps">
          <w:drawing>
            <wp:anchor distT="0" distB="0" distL="0" distR="0" simplePos="0" relativeHeight="251658244" behindDoc="0" locked="0" layoutInCell="1" allowOverlap="1" wp14:anchorId="05E1B5E9" wp14:editId="45FBC069">
              <wp:simplePos x="0" y="0"/>
              <wp:positionH relativeFrom="page">
                <wp:align>center</wp:align>
              </wp:positionH>
              <wp:positionV relativeFrom="page">
                <wp:posOffset>10205599</wp:posOffset>
              </wp:positionV>
              <wp:extent cx="2156460" cy="324485"/>
              <wp:effectExtent l="0" t="0" r="15240" b="0"/>
              <wp:wrapNone/>
              <wp:docPr id="2047693256" name="Text Box 2047693256" descr="Informaţie Publică – Document creat în cadrul BNM.">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56460" cy="324485"/>
                      </a:xfrm>
                      <a:prstGeom prst="rect">
                        <a:avLst/>
                      </a:prstGeom>
                      <a:noFill/>
                      <a:ln>
                        <a:noFill/>
                      </a:ln>
                    </wps:spPr>
                    <wps:txbx>
                      <w:txbxContent>
                        <w:p w14:paraId="1BD7EE5E" w14:textId="0DABE502" w:rsidR="001F3A62" w:rsidRPr="004773DF" w:rsidRDefault="001F3A62" w:rsidP="00693088">
                          <w:pPr>
                            <w:spacing w:after="0"/>
                            <w:rPr>
                              <w:rFonts w:ascii="PermianSerifTypeface" w:eastAsia="Calibri" w:hAnsi="PermianSerifTypeface" w:cs="Calibri"/>
                              <w:noProof/>
                              <w:color w:val="1F4E79" w:themeColor="accent5" w:themeShade="80"/>
                              <w:sz w:val="14"/>
                              <w:szCs w:val="14"/>
                            </w:rPr>
                          </w:pPr>
                          <w:r w:rsidRPr="004773DF">
                            <w:rPr>
                              <w:rFonts w:ascii="PermianSerifTypeface" w:eastAsia="Calibri" w:hAnsi="PermianSerifTypeface" w:cs="Calibri"/>
                              <w:noProof/>
                              <w:color w:val="1F4E79" w:themeColor="accent5" w:themeShade="80"/>
                              <w:sz w:val="14"/>
                              <w:szCs w:val="14"/>
                            </w:rPr>
                            <w:t>Informaţie Publică – Document creat în cadrul BNM</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E1B5E9" id="_x0000_t202" coordsize="21600,21600" o:spt="202" path="m,l,21600r21600,l21600,xe">
              <v:stroke joinstyle="miter"/>
              <v:path gradientshapeok="t" o:connecttype="rect"/>
            </v:shapetype>
            <v:shape id="Text Box 2047693256" o:spid="_x0000_s1028" type="#_x0000_t202" alt="Informaţie Publică – Document creat în cadrul BNM." style="position:absolute;margin-left:0;margin-top:803.6pt;width:169.8pt;height:25.55pt;z-index:251658244;visibility:visible;mso-wrap-style:none;mso-wrap-distance-left:0;mso-wrap-distance-top:0;mso-wrap-distance-right:0;mso-wrap-distance-bottom:0;mso-position-horizontal:center;mso-position-horizontal-relative:page;mso-position-vertical:absolute;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fIXDwIAAB0EAAAOAAAAZHJzL2Uyb0RvYy54bWysU8Fu2zAMvQ/YPwi6L3ayJGiNOEXWIsOA oC2QFj0rshQbkERBUmJnXz9KjpOt3WnYRaZJ6pF8fFrcdVqRo3C+AVPS8SinRBgOVWP2JX19WX+5 ocQHZiqmwIiSnoSnd8vPnxatLcQEalCVcARBjC9aW9I6BFtkmee10MyPwAqDQQlOs4C/bp9VjrWI rlU2yfN51oKrrAMuvEfvQx+ky4QvpeDhSUovAlElxd5COl06d/HMlgtW7B2zdcPPbbB/6EKzxmDR C9QDC4wcXPMBSjfcgQcZRhx0BlI2XKQZcJpx/m6abc2sSLMgOd5eaPL/D5Y/Hrf22ZHQfYMOFxgJ aa0vPDrjPJ10On6xU4JxpPB0oU10gXB0Tsaz+XSOIY6xr5Pp9GYWYbLrbet8+C5Ak2iU1OFaElvs uPGhTx1SYjED60aptBpl/nAgZvRk1xajFbpdR5oKOxna30F1wqkc9Av3lq8bLL1hPjwzhxvGblG1 4QkPqaAtKZwtSmpwP//mj/lIPEYpaVExJTUoaUrUD4MLieIaDDcYu2SMb/NZjnFz0PeAOhzjk7A8 meh1QQ2mdKDfUM+rWAhDzHAsV9LdYN6HXrr4HrhYrVIS6siysDFbyyN0pCty+dK9MWfPhAdc1SMM cmLFO9773HjT29UhIPtpKZHansgz46jBtNbze4ki//0/ZV1f9fIXAAAA//8DAFBLAwQUAAYACAAA ACEAexj2Bt8AAAAKAQAADwAAAGRycy9kb3ducmV2LnhtbEyPwU7DMBBE70j8g7VI3KhDrIY2jVOh SpyKkNpy4eY62yQQr6PYadO/Z3uC486MZt8U68l14oxDaD1peJ4lIJCsr1qqNXwe3p4WIEI0VJnO E2q4YoB1eX9XmLzyF9rheR9rwSUUcqOhibHPpQy2QWfCzPdI7J384Ezkc6hlNZgLl7tOpkmSSWda 4g+N6XHToP3Zj07DfBffxw86qK8pvX5v+41Vp63V+vFhel2BiDjFvzDc8BkdSmY6+pGqIDoNPCSy miUvKQj2lVpmII43ab5QIMtC/p9Q/gIAAP//AwBQSwECLQAUAAYACAAAACEAtoM4kv4AAADhAQAA EwAAAAAAAAAAAAAAAAAAAAAAW0NvbnRlbnRfVHlwZXNdLnhtbFBLAQItABQABgAIAAAAIQA4/SH/ 1gAAAJQBAAALAAAAAAAAAAAAAAAAAC8BAABfcmVscy8ucmVsc1BLAQItABQABgAIAAAAIQB3/fIX DwIAAB0EAAAOAAAAAAAAAAAAAAAAAC4CAABkcnMvZTJvRG9jLnhtbFBLAQItABQABgAIAAAAIQB7 GPYG3wAAAAoBAAAPAAAAAAAAAAAAAAAAAGkEAABkcnMvZG93bnJldi54bWxQSwUGAAAAAAQABADz AAAAdQUAAAAA " filled="f" stroked="f">
              <v:textbox style="mso-fit-shape-to-text:t" inset="0,0,0,15pt">
                <w:txbxContent>
                  <w:p w14:paraId="1BD7EE5E" w14:textId="0DABE502" w:rsidR="001F3A62" w:rsidRPr="004773DF" w:rsidRDefault="001F3A62" w:rsidP="00693088">
                    <w:pPr>
                      <w:spacing w:after="0"/>
                      <w:rPr>
                        <w:rFonts w:ascii="PermianSerifTypeface" w:eastAsia="Calibri" w:hAnsi="PermianSerifTypeface" w:cs="Calibri"/>
                        <w:noProof/>
                        <w:color w:val="1F4E79" w:themeColor="accent5" w:themeShade="80"/>
                        <w:sz w:val="14"/>
                        <w:szCs w:val="14"/>
                      </w:rPr>
                    </w:pPr>
                    <w:r w:rsidRPr="004773DF">
                      <w:rPr>
                        <w:rFonts w:ascii="PermianSerifTypeface" w:eastAsia="Calibri" w:hAnsi="PermianSerifTypeface" w:cs="Calibri"/>
                        <w:noProof/>
                        <w:color w:val="1F4E79" w:themeColor="accent5" w:themeShade="80"/>
                        <w:sz w:val="14"/>
                        <w:szCs w:val="14"/>
                      </w:rPr>
                      <w:t>Informaţie Publică – Document creat în cadrul BNM</w:t>
                    </w:r>
                  </w:p>
                </w:txbxContent>
              </v:textbox>
              <w10:wrap anchorx="page" anchory="page"/>
            </v:shape>
          </w:pict>
        </mc:Fallback>
      </mc:AlternateContent>
    </w:r>
    <w:bookmarkEnd w:id="180"/>
  </w:p>
  <w:sdt>
    <w:sdtPr>
      <w:rPr>
        <w:rFonts w:ascii="PermianSansTypeface" w:hAnsi="PermianSansTypeface"/>
        <w:color w:val="000000"/>
        <w:sz w:val="16"/>
      </w:rPr>
      <w:id w:val="-907842248"/>
      <w:docPartObj>
        <w:docPartGallery w:val="Page Numbers (Bottom of Page)"/>
        <w:docPartUnique/>
      </w:docPartObj>
    </w:sdtPr>
    <w:sdtEndPr>
      <w:rPr>
        <w:rFonts w:asciiTheme="minorHAnsi" w:hAnsiTheme="minorHAnsi"/>
        <w:noProof/>
        <w:color w:val="auto"/>
        <w:sz w:val="22"/>
      </w:rPr>
    </w:sdtEndPr>
    <w:sdtContent>
      <w:p w14:paraId="02ED9C0A" w14:textId="21193FCD" w:rsidR="001F3A62" w:rsidRDefault="001F3A62" w:rsidP="00E95466">
        <w:pPr>
          <w:pStyle w:val="Footer"/>
          <w:jc w:val="right"/>
          <w:rPr>
            <w:noProof/>
          </w:rPr>
        </w:pPr>
        <w:r>
          <w:fldChar w:fldCharType="begin"/>
        </w:r>
        <w:r>
          <w:instrText xml:space="preserve"> PAGE   \* MERGEFORMAT </w:instrText>
        </w:r>
        <w:r>
          <w:fldChar w:fldCharType="separate"/>
        </w:r>
        <w:r>
          <w:rPr>
            <w:noProof/>
          </w:rPr>
          <w:t>2</w:t>
        </w:r>
        <w:r>
          <w:rPr>
            <w:noProof/>
          </w:rPr>
          <w:fldChar w:fldCharType="end"/>
        </w:r>
        <w:r>
          <w:rPr>
            <w:noProof/>
          </w:rPr>
          <w:t>/4</w:t>
        </w:r>
        <w:r w:rsidR="00393B42">
          <w:rPr>
            <w:noProof/>
          </w:rPr>
          <w:t>7</w:t>
        </w:r>
      </w:p>
      <w:p w14:paraId="5F81803A" w14:textId="4BBF3F56" w:rsidR="001F3A62" w:rsidRDefault="00000000" w:rsidP="00E95466">
        <w:pPr>
          <w:pStyle w:val="Footer"/>
          <w:jc w:val="right"/>
          <w:rPr>
            <w:noProof/>
          </w:rPr>
        </w:pPr>
      </w:p>
    </w:sdtContent>
  </w:sdt>
  <w:p w14:paraId="05EA66DA" w14:textId="77777777" w:rsidR="001F3A62" w:rsidRDefault="001F3A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26B8D" w14:textId="08E68559" w:rsidR="001F3A62" w:rsidRDefault="001F3A62">
    <w:pPr>
      <w:pStyle w:val="Footer"/>
    </w:pPr>
    <w:r>
      <w:rPr>
        <w:noProof/>
      </w:rPr>
      <mc:AlternateContent>
        <mc:Choice Requires="wps">
          <w:drawing>
            <wp:anchor distT="0" distB="0" distL="0" distR="0" simplePos="0" relativeHeight="251658242" behindDoc="0" locked="0" layoutInCell="1" allowOverlap="1" wp14:anchorId="0E964A2D" wp14:editId="794FE64A">
              <wp:simplePos x="635" y="635"/>
              <wp:positionH relativeFrom="page">
                <wp:align>center</wp:align>
              </wp:positionH>
              <wp:positionV relativeFrom="page">
                <wp:align>bottom</wp:align>
              </wp:positionV>
              <wp:extent cx="2156460" cy="324485"/>
              <wp:effectExtent l="0" t="0" r="15240" b="0"/>
              <wp:wrapNone/>
              <wp:docPr id="1088244420" name="Text Box 1088244420" descr="Informaţie Publică – Document creat în cadrul BNM.">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56460" cy="324485"/>
                      </a:xfrm>
                      <a:prstGeom prst="rect">
                        <a:avLst/>
                      </a:prstGeom>
                      <a:noFill/>
                      <a:ln>
                        <a:noFill/>
                      </a:ln>
                    </wps:spPr>
                    <wps:txbx>
                      <w:txbxContent>
                        <w:p w14:paraId="467E2CA1" w14:textId="7182F6ED" w:rsidR="001F3A62" w:rsidRPr="00693088" w:rsidRDefault="001F3A62" w:rsidP="00693088">
                          <w:pPr>
                            <w:spacing w:after="0"/>
                            <w:rPr>
                              <w:rFonts w:ascii="Calibri" w:eastAsia="Calibri" w:hAnsi="Calibri" w:cs="Calibri"/>
                              <w:noProof/>
                              <w:color w:val="000000"/>
                              <w:sz w:val="16"/>
                              <w:szCs w:val="16"/>
                            </w:rPr>
                          </w:pPr>
                          <w:r w:rsidRPr="00693088">
                            <w:rPr>
                              <w:rFonts w:ascii="Calibri" w:eastAsia="Calibri" w:hAnsi="Calibri" w:cs="Calibri"/>
                              <w:noProof/>
                              <w:color w:val="000000"/>
                              <w:sz w:val="16"/>
                              <w:szCs w:val="16"/>
                            </w:rPr>
                            <w:t>Informaţie Publică – Document creat în cadrul BNM.</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964A2D" id="_x0000_t202" coordsize="21600,21600" o:spt="202" path="m,l,21600r21600,l21600,xe">
              <v:stroke joinstyle="miter"/>
              <v:path gradientshapeok="t" o:connecttype="rect"/>
            </v:shapetype>
            <v:shape id="Text Box 1088244420" o:spid="_x0000_s1030" type="#_x0000_t202" alt="Informaţie Publică – Document creat în cadrul BNM." style="position:absolute;margin-left:0;margin-top:0;width:169.8pt;height:25.5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fl2aDwIAAB0EAAAOAAAAZHJzL2Uyb0RvYy54bWysU8Fu2zAMvQ/YPwi6L3ayJGiNOEXWIsOA oC2QFj0rshQbkERBUmJnXz9KjpOt3WnYRaZJ6pF8fFrcdVqRo3C+AVPS8SinRBgOVWP2JX19WX+5 ocQHZiqmwIiSnoSnd8vPnxatLcQEalCVcARBjC9aW9I6BFtkmee10MyPwAqDQQlOs4C/bp9VjrWI rlU2yfN51oKrrAMuvEfvQx+ky4QvpeDhSUovAlElxd5COl06d/HMlgtW7B2zdcPPbbB/6EKzxmDR C9QDC4wcXPMBSjfcgQcZRhx0BlI2XKQZcJpx/m6abc2sSLMgOd5eaPL/D5Y/Hrf22ZHQfYMOFxgJ aa0vPDrjPJ10On6xU4JxpPB0oU10gXB0Tsaz+XSOIY6xr5Pp9GYWYbLrbet8+C5Ak2iU1OFaElvs uPGhTx1SYjED60aptBpl/nAgZvRk1xajFbpdR5qqpNOh/R1UJ5zKQb9wb/m6wdIb5sMzc7hh7BZV G57wkAraksLZoqQG9/Nv/piPxGOUkhYVU1KDkqZE/TC4kCiuwXCDsUvG+Daf5Rg3B30PqMMxPgnL k4leF9RgSgf6DfW8ioUwxAzHciXdDeZ96KWL74GL1SoloY4sCxuztTxCR7oily/dG3P2THjAVT3C ICdWvOO9z403vV0dArKflhKp7Yk8M44aTGs9v5co8t//U9b1VS9/AQAA//8DAFBLAwQUAAYACAAA ACEAmvmqQdsAAAAEAQAADwAAAGRycy9kb3ducmV2LnhtbEyPwWrCQBCG70LfYZlCb7qJodKm2YgI niwFtZfe1t0xSZudDdmNxrfv1Iu9DAz/zzffFMvRteKMfWg8KUhnCQgk421DlYLPw2b6AiJETVa3 nlDBFQMsy4dJoXPrL7TD8z5WgiEUcq2gjrHLpQymRqfDzHdInJ1873Tkta+k7fWF4a6V8yRZSKcb 4gu17nBdo/nZD07B8y6+Dx90yL7G+fV7261NdtoapZ4ex9UbiIhjvJfhT5/VoWSnox/IBtEq4Efi bXKWZa8LEEcGpynIspD/5ctfAAAA//8DAFBLAQItABQABgAIAAAAIQC2gziS/gAAAOEBAAATAAAA AAAAAAAAAAAAAAAAAABbQ29udGVudF9UeXBlc10ueG1sUEsBAi0AFAAGAAgAAAAhADj9If/WAAAA lAEAAAsAAAAAAAAAAAAAAAAALwEAAF9yZWxzLy5yZWxzUEsBAi0AFAAGAAgAAAAhABl+XZoPAgAA HQQAAA4AAAAAAAAAAAAAAAAALgIAAGRycy9lMm9Eb2MueG1sUEsBAi0AFAAGAAgAAAAhAJr5qkHb AAAABAEAAA8AAAAAAAAAAAAAAAAAaQQAAGRycy9kb3ducmV2LnhtbFBLBQYAAAAABAAEAPMAAABx BQAAAAA= " filled="f" stroked="f">
              <v:textbox style="mso-fit-shape-to-text:t" inset="0,0,0,15pt">
                <w:txbxContent>
                  <w:p w14:paraId="467E2CA1" w14:textId="7182F6ED" w:rsidR="001F3A62" w:rsidRPr="00693088" w:rsidRDefault="001F3A62" w:rsidP="00693088">
                    <w:pPr>
                      <w:spacing w:after="0"/>
                      <w:rPr>
                        <w:rFonts w:ascii="Calibri" w:eastAsia="Calibri" w:hAnsi="Calibri" w:cs="Calibri"/>
                        <w:noProof/>
                        <w:color w:val="000000"/>
                        <w:sz w:val="16"/>
                        <w:szCs w:val="16"/>
                      </w:rPr>
                    </w:pPr>
                    <w:r w:rsidRPr="00693088">
                      <w:rPr>
                        <w:rFonts w:ascii="Calibri" w:eastAsia="Calibri" w:hAnsi="Calibri" w:cs="Calibri"/>
                        <w:noProof/>
                        <w:color w:val="000000"/>
                        <w:sz w:val="16"/>
                        <w:szCs w:val="16"/>
                      </w:rPr>
                      <w:t>Informaţie Publică – Document creat în cadrul BNM.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357D2" w14:textId="77777777" w:rsidR="002E4B4F" w:rsidRDefault="002E4B4F" w:rsidP="00605E37">
      <w:pPr>
        <w:spacing w:after="0" w:line="240" w:lineRule="auto"/>
      </w:pPr>
      <w:r>
        <w:separator/>
      </w:r>
    </w:p>
  </w:footnote>
  <w:footnote w:type="continuationSeparator" w:id="0">
    <w:p w14:paraId="6089A8DF" w14:textId="77777777" w:rsidR="002E4B4F" w:rsidRDefault="002E4B4F" w:rsidP="00605E37">
      <w:pPr>
        <w:spacing w:after="0" w:line="240" w:lineRule="auto"/>
      </w:pPr>
      <w:r>
        <w:continuationSeparator/>
      </w:r>
    </w:p>
  </w:footnote>
  <w:footnote w:type="continuationNotice" w:id="1">
    <w:p w14:paraId="215E9445" w14:textId="77777777" w:rsidR="002E4B4F" w:rsidRDefault="002E4B4F">
      <w:pPr>
        <w:spacing w:after="0" w:line="240" w:lineRule="auto"/>
      </w:pPr>
    </w:p>
  </w:footnote>
  <w:footnote w:id="2">
    <w:p w14:paraId="4EEB1A71" w14:textId="09EF6B0E" w:rsidR="001F3A62" w:rsidRDefault="001F3A62" w:rsidP="008048FD">
      <w:pPr>
        <w:pStyle w:val="FootnoteText"/>
      </w:pPr>
      <w:r>
        <w:rPr>
          <w:rStyle w:val="FootnoteReference"/>
        </w:rPr>
        <w:footnoteRef/>
      </w:r>
      <w:r>
        <w:t xml:space="preserve"> </w:t>
      </w:r>
      <w:r w:rsidRPr="00E76CB8">
        <w:rPr>
          <w:rFonts w:ascii="PermianSerifTypeface" w:hAnsi="PermianSerifTypeface"/>
          <w:i/>
          <w:iCs/>
        </w:rPr>
        <w:t xml:space="preserve">Pe tot parcursul textului </w:t>
      </w:r>
      <w:r>
        <w:rPr>
          <w:rFonts w:ascii="PermianSerifTypeface" w:hAnsi="PermianSerifTypeface"/>
          <w:i/>
          <w:iCs/>
        </w:rPr>
        <w:t xml:space="preserve"> de la punctul 3</w:t>
      </w:r>
      <w:r w:rsidRPr="00E76CB8">
        <w:rPr>
          <w:rFonts w:ascii="PermianSerifTypeface" w:hAnsi="PermianSerifTypeface"/>
          <w:i/>
          <w:iCs/>
        </w:rPr>
        <w:t>.4.12 cuvintele „bancnote și monede metalice”, la orice formă gramaticală, se vor înțelege ca moneda națională (MDL).</w:t>
      </w:r>
    </w:p>
  </w:footnote>
  <w:footnote w:id="3">
    <w:p w14:paraId="33DCB929" w14:textId="6ECF0F37" w:rsidR="001F3A62" w:rsidRDefault="001F3A62">
      <w:pPr>
        <w:pStyle w:val="FootnoteText"/>
      </w:pPr>
      <w:r>
        <w:rPr>
          <w:rStyle w:val="FootnoteReference"/>
        </w:rPr>
        <w:footnoteRef/>
      </w:r>
      <w:r>
        <w:t xml:space="preserve"> </w:t>
      </w:r>
      <w:r w:rsidRPr="00DF0B61">
        <w:rPr>
          <w:rFonts w:ascii="PermianSerifTypeface" w:hAnsi="PermianSerifTypeface"/>
        </w:rPr>
        <w:t>Potrivit Standardelor IIA Globale, Standradul 8.3 Calitate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1B88F" w14:textId="2F9EB6CC" w:rsidR="001F3A62" w:rsidRDefault="001F3A62">
    <w:pPr>
      <w:pStyle w:val="Header"/>
    </w:pPr>
    <w:r>
      <w:rPr>
        <w:noProof/>
      </w:rPr>
      <mc:AlternateContent>
        <mc:Choice Requires="wps">
          <w:drawing>
            <wp:anchor distT="0" distB="0" distL="0" distR="0" simplePos="0" relativeHeight="251658241" behindDoc="0" locked="0" layoutInCell="1" allowOverlap="1" wp14:anchorId="76D783E0" wp14:editId="016244CF">
              <wp:simplePos x="635" y="635"/>
              <wp:positionH relativeFrom="page">
                <wp:align>right</wp:align>
              </wp:positionH>
              <wp:positionV relativeFrom="page">
                <wp:align>top</wp:align>
              </wp:positionV>
              <wp:extent cx="627380" cy="391160"/>
              <wp:effectExtent l="0" t="0" r="0" b="8890"/>
              <wp:wrapNone/>
              <wp:docPr id="1130134788" name="Text Box 1130134788"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7380" cy="391160"/>
                      </a:xfrm>
                      <a:prstGeom prst="rect">
                        <a:avLst/>
                      </a:prstGeom>
                      <a:noFill/>
                      <a:ln>
                        <a:noFill/>
                      </a:ln>
                    </wps:spPr>
                    <wps:txbx>
                      <w:txbxContent>
                        <w:p w14:paraId="184F44CC" w14:textId="340EF816" w:rsidR="001F3A62" w:rsidRPr="00693088" w:rsidRDefault="001F3A62" w:rsidP="00693088">
                          <w:pPr>
                            <w:spacing w:after="0"/>
                            <w:rPr>
                              <w:rFonts w:ascii="Calibri" w:eastAsia="Calibri" w:hAnsi="Calibri" w:cs="Calibri"/>
                              <w:noProof/>
                              <w:color w:val="000000"/>
                              <w:sz w:val="24"/>
                              <w:szCs w:val="24"/>
                            </w:rPr>
                          </w:pPr>
                          <w:r w:rsidRPr="00693088">
                            <w:rPr>
                              <w:rFonts w:ascii="Calibri" w:eastAsia="Calibri" w:hAnsi="Calibri" w:cs="Calibri"/>
                              <w:noProof/>
                              <w:color w:val="000000"/>
                              <w:sz w:val="24"/>
                              <w:szCs w:val="24"/>
                            </w:rPr>
                            <w:t>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6D783E0" id="_x0000_t202" coordsize="21600,21600" o:spt="202" path="m,l,21600r21600,l21600,xe">
              <v:stroke joinstyle="miter"/>
              <v:path gradientshapeok="t" o:connecttype="rect"/>
            </v:shapetype>
            <v:shape id="Text Box 1130134788" o:spid="_x0000_s1026" type="#_x0000_t202" alt="Public" style="position:absolute;margin-left:-1.8pt;margin-top:0;width:49.4pt;height:30.8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9Q25DgIAABoEAAAOAAAAZHJzL2Uyb0RvYy54bWysU8lu2zAQvRfoPxC815Kcxk0Ey4GbwEUB IwngFDnTFGkJIDkESVtyv75DSrbTtKeiF2o2zfLmzfyu14ochPMtmIoWk5wSYTjUrdlV9MfL6tMN JT4wUzMFRlT0KDy9W3z8MO9sKabQgKqFI5jE+LKzFW1CsGWWed4IzfwErDDolOA0C6i6XVY71mF2 rbJpns+yDlxtHXDhPVofBiddpPxSCh6epPQiEFVR7C2k16V3G99sMWflzjHbtHxsg/1DF5q1Boue Uz2wwMjetX+k0i134EGGCQedgZQtF2kGnKbI302zaZgVaRYEx9szTP7/peWPh419diT0X6HHBUZA OutLj8Y4Ty+djl/slKAfITyeYRN9IByNs+mXqxv0cHRd3RbFLMGaXX62zodvAjSJQkUdbiWBxQ5r H7Aghp5CYi0Dq1aptBllfjNgYLRklw6jFPptP7a9hfqI0zgYFu0tX7VYc818eGYON4ttIlvDEz5S QVdRGCVKGnA//2aP8Qg4einpkCkVNUhlStR3g4uIpEpCcZtf56i5pE2vP+dR256CzF7fA5KwwHuw PIkxOKiTKB3oVyTzMlZDFzMca1Y0nMT7MPAWj4GL5TIFIYksC2uzsTymjmBFJF/6V+bsCHfAPT3C iUusfIf6EBv/9Ha5D4h9WkkEdkBzxBsJmDY1Hktk+Fs9RV1OevELAAD//wMAUEsDBBQABgAIAAAA IQBIPUOv3AAAAAMBAAAPAAAAZHJzL2Rvd25yZXYueG1sTI9BS8NAEIXvgv9hGcGL2E0VQhqzKSIU 7MGDrTl422SnSTA7G3a3afLvHb3o5cHwhve+V2xnO4gJfegdKVivEhBIjTM9tQo+jrv7DESImowe HKGCBQNsy+urQufGXegdp0NsBYdQyLWCLsYxlzI0HVodVm5EYu/kvNWRT99K4/WFw+0gH5IklVb3 xA2dHvGlw+brcLYKqtnfve02+9el/uynJdlXj9mpUur2Zn5+AhFxjn/P8IPP6FAyU+3OZIIYFPCQ +KvsbTJeUStI1ynIspD/2ctvAAAA//8DAFBLAQItABQABgAIAAAAIQC2gziS/gAAAOEBAAATAAAA AAAAAAAAAAAAAAAAAABbQ29udGVudF9UeXBlc10ueG1sUEsBAi0AFAAGAAgAAAAhADj9If/WAAAA lAEAAAsAAAAAAAAAAAAAAAAALwEAAF9yZWxzLy5yZWxzUEsBAi0AFAAGAAgAAAAhAOj1DbkOAgAA GgQAAA4AAAAAAAAAAAAAAAAALgIAAGRycy9lMm9Eb2MueG1sUEsBAi0AFAAGAAgAAAAhAEg9Q6/c AAAAAwEAAA8AAAAAAAAAAAAAAAAAaAQAAGRycy9kb3ducmV2LnhtbFBLBQYAAAAABAAEAPMAAABx BQAAAAA= " filled="f" stroked="f">
              <v:textbox style="mso-fit-shape-to-text:t" inset="0,15pt,20pt,0">
                <w:txbxContent>
                  <w:p w14:paraId="184F44CC" w14:textId="340EF816" w:rsidR="001F3A62" w:rsidRPr="00693088" w:rsidRDefault="001F3A62" w:rsidP="00693088">
                    <w:pPr>
                      <w:spacing w:after="0"/>
                      <w:rPr>
                        <w:rFonts w:ascii="Calibri" w:eastAsia="Calibri" w:hAnsi="Calibri" w:cs="Calibri"/>
                        <w:noProof/>
                        <w:color w:val="000000"/>
                        <w:sz w:val="24"/>
                        <w:szCs w:val="24"/>
                      </w:rPr>
                    </w:pPr>
                    <w:r w:rsidRPr="00693088">
                      <w:rPr>
                        <w:rFonts w:ascii="Calibri" w:eastAsia="Calibri" w:hAnsi="Calibri" w:cs="Calibri"/>
                        <w:noProof/>
                        <w:color w:val="000000"/>
                        <w:sz w:val="24"/>
                        <w:szCs w:val="24"/>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82AD9" w14:textId="4532CC34" w:rsidR="001F3A62" w:rsidRDefault="00000000">
    <w:pPr>
      <w:pBdr>
        <w:left w:val="single" w:sz="12" w:space="11" w:color="4472C4" w:themeColor="accent1"/>
      </w:pBdr>
      <w:tabs>
        <w:tab w:val="left" w:pos="3620"/>
        <w:tab w:val="left" w:pos="3964"/>
      </w:tabs>
      <w:spacing w:after="0"/>
      <w:rPr>
        <w:rFonts w:asciiTheme="majorHAnsi" w:eastAsiaTheme="majorEastAsia" w:hAnsiTheme="majorHAnsi" w:cstheme="majorBidi"/>
        <w:color w:val="2F5496" w:themeColor="accent1" w:themeShade="BF"/>
        <w:sz w:val="26"/>
        <w:szCs w:val="26"/>
      </w:rPr>
    </w:pPr>
    <w:sdt>
      <w:sdtPr>
        <w:rPr>
          <w:rFonts w:ascii="PermianSerifTypeface" w:eastAsiaTheme="majorEastAsia" w:hAnsi="PermianSerifTypeface" w:cstheme="majorBidi"/>
          <w:i/>
          <w:iCs/>
          <w:color w:val="2F5496" w:themeColor="accent1" w:themeShade="BF"/>
          <w:sz w:val="20"/>
          <w:szCs w:val="20"/>
        </w:rPr>
        <w:alias w:val="Title"/>
        <w:tag w:val=""/>
        <w:id w:val="-932208079"/>
        <w:placeholder>
          <w:docPart w:val="52BEC193C8C848598C164B40E25755A3"/>
        </w:placeholder>
        <w:showingPlcHdr/>
        <w:dataBinding w:prefixMappings="xmlns:ns0='http://purl.org/dc/elements/1.1/' xmlns:ns1='http://schemas.openxmlformats.org/package/2006/metadata/core-properties' " w:xpath="/ns1:coreProperties[1]/ns0:title[1]" w:storeItemID="{6C3C8BC8-F283-45AE-878A-BAB7291924A1}"/>
        <w:text/>
      </w:sdtPr>
      <w:sdtContent>
        <w:r w:rsidR="00E61787">
          <w:rPr>
            <w:rFonts w:asciiTheme="majorHAnsi" w:eastAsiaTheme="majorEastAsia" w:hAnsiTheme="majorHAnsi" w:cstheme="majorBidi"/>
            <w:color w:val="2F5496" w:themeColor="accent1" w:themeShade="BF"/>
            <w:sz w:val="32"/>
            <w:szCs w:val="32"/>
          </w:rPr>
          <w:t>[Document title]</w:t>
        </w:r>
      </w:sdtContent>
    </w:sdt>
  </w:p>
  <w:p w14:paraId="737C8DA2" w14:textId="5D1FE59A" w:rsidR="001F3A62" w:rsidRPr="00691939" w:rsidRDefault="001F3A62" w:rsidP="005D341D">
    <w:pPr>
      <w:pStyle w:val="Heade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C85C" w14:textId="68FCB168" w:rsidR="001F3A62" w:rsidRDefault="001F3A62">
    <w:pPr>
      <w:pStyle w:val="Header"/>
    </w:pPr>
    <w:r>
      <w:rPr>
        <w:noProof/>
      </w:rPr>
      <mc:AlternateContent>
        <mc:Choice Requires="wps">
          <w:drawing>
            <wp:anchor distT="0" distB="0" distL="0" distR="0" simplePos="0" relativeHeight="251658240" behindDoc="0" locked="0" layoutInCell="1" allowOverlap="1" wp14:anchorId="412ECD41" wp14:editId="11F244BA">
              <wp:simplePos x="635" y="635"/>
              <wp:positionH relativeFrom="page">
                <wp:align>right</wp:align>
              </wp:positionH>
              <wp:positionV relativeFrom="page">
                <wp:align>top</wp:align>
              </wp:positionV>
              <wp:extent cx="627380" cy="391160"/>
              <wp:effectExtent l="0" t="0" r="0" b="8890"/>
              <wp:wrapNone/>
              <wp:docPr id="2086837567" name="Text Box 2086837567"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7380" cy="391160"/>
                      </a:xfrm>
                      <a:prstGeom prst="rect">
                        <a:avLst/>
                      </a:prstGeom>
                      <a:noFill/>
                      <a:ln>
                        <a:noFill/>
                      </a:ln>
                    </wps:spPr>
                    <wps:txbx>
                      <w:txbxContent>
                        <w:p w14:paraId="66ADAFB8" w14:textId="303B0993" w:rsidR="001F3A62" w:rsidRPr="00693088" w:rsidRDefault="001F3A62" w:rsidP="00693088">
                          <w:pPr>
                            <w:spacing w:after="0"/>
                            <w:rPr>
                              <w:rFonts w:ascii="Calibri" w:eastAsia="Calibri" w:hAnsi="Calibri" w:cs="Calibri"/>
                              <w:noProof/>
                              <w:color w:val="000000"/>
                              <w:sz w:val="24"/>
                              <w:szCs w:val="24"/>
                            </w:rPr>
                          </w:pPr>
                          <w:r w:rsidRPr="00693088">
                            <w:rPr>
                              <w:rFonts w:ascii="Calibri" w:eastAsia="Calibri" w:hAnsi="Calibri" w:cs="Calibri"/>
                              <w:noProof/>
                              <w:color w:val="000000"/>
                              <w:sz w:val="24"/>
                              <w:szCs w:val="24"/>
                            </w:rPr>
                            <w:t>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12ECD41" id="_x0000_t202" coordsize="21600,21600" o:spt="202" path="m,l,21600r21600,l21600,xe">
              <v:stroke joinstyle="miter"/>
              <v:path gradientshapeok="t" o:connecttype="rect"/>
            </v:shapetype>
            <v:shape id="Text Box 2086837567" o:spid="_x0000_s1029" type="#_x0000_t202" alt="Public" style="position:absolute;margin-left:-1.8pt;margin-top:0;width:49.4pt;height:30.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wD0lEwIAACEEAAAOAAAAZHJzL2Uyb0RvYy54bWysU01v2zAMvQ/YfxB0X2yna9YacYqsRYYB QVsgHXpWZCk2IImCpMTOfv0oOU66bqdhF5kiaX689zS/67UiB+F8C6aixSSnRBgOdWt2Ff3xsvp0 Q4kPzNRMgREVPQpP7xYfP8w7W4opNKBq4QgWMb7sbEWbEGyZZZ43QjM/ASsMBiU4zQJe3S6rHeuw ulbZNM9nWQeutg648B69D0OQLlJ9KQUPT1J6EYiqKM4W0unSuY1ntpizcueYbVp+GoP9wxSatQab nks9sMDI3rV/lNItd+BBhgkHnYGULRdpB9ymyN9ts2mYFWkXBMfbM0z+/5Xlj4eNfXYk9F+hRwIj IJ31pUdn3KeXTscvTkowjhAez7CJPhCOztn0y9UNRjiGrm6LYpZgzS4/W+fDNwGaRKOiDllJYLHD 2gdsiKljSuxlYNUqlZhR5jcHJkZPdpkwWqHf9qStsfk4/RbqIy7lYODbW75qsfWa+fDMHBKM06Jo wxMeUkFXUThZlDTgfv7NH/MRd4xS0qFgKmpQ0ZSo7wb5iNpKRnGbX+d4c+k2vf6cx9t2TDJ7fQ+o xQKfheXJjMlBjaZ0oF9R08vYDUPMcOxZ0TCa92GQL74JLpbLlIRasiyszcbyWDpiFgF96V+ZsyfU A9L1CKOkWPkO/CE3/untch+QgsRMxHdA8wQ76jARdnozUehv7ynr8rIXvwAAAP//AwBQSwMEFAAG AAgAAAAhAEg9Q6/cAAAAAwEAAA8AAABkcnMvZG93bnJldi54bWxMj0FLw0AQhe+C/2EZwYvYTRVC GrMpIhTswYOtOXjbZKdJMDsbdrdp8u8dvejlwfCG975XbGc7iAl96B0pWK8SEEiNMz21Cj6Ou/sM RIiajB4coYIFA2zL66tC58Zd6B2nQ2wFh1DItYIuxjGXMjQdWh1WbkRi7+S81ZFP30rj9YXD7SAf kiSVVvfEDZ0e8aXD5utwtgqq2d+97Tb716X+7Kcl2VeP2alS6vZmfn4CEXGOf8/wg8/oUDJT7c5k ghgU8JD4q+xtMl5RK0jXKciykP/Zy28AAAD//wMAUEsBAi0AFAAGAAgAAAAhALaDOJL+AAAA4QEA ABMAAAAAAAAAAAAAAAAAAAAAAFtDb250ZW50X1R5cGVzXS54bWxQSwECLQAUAAYACAAAACEAOP0h /9YAAACUAQAACwAAAAAAAAAAAAAAAAAvAQAAX3JlbHMvLnJlbHNQSwECLQAUAAYACAAAACEAjMA9 JRMCAAAhBAAADgAAAAAAAAAAAAAAAAAuAgAAZHJzL2Uyb0RvYy54bWxQSwECLQAUAAYACAAAACEA SD1Dr9wAAAADAQAADwAAAAAAAAAAAAAAAABtBAAAZHJzL2Rvd25yZXYueG1sUEsFBgAAAAAEAAQA 8wAAAHYFAAAAAA== " filled="f" stroked="f">
              <v:textbox style="mso-fit-shape-to-text:t" inset="0,15pt,20pt,0">
                <w:txbxContent>
                  <w:p w14:paraId="66ADAFB8" w14:textId="303B0993" w:rsidR="001F3A62" w:rsidRPr="00693088" w:rsidRDefault="001F3A62" w:rsidP="00693088">
                    <w:pPr>
                      <w:spacing w:after="0"/>
                      <w:rPr>
                        <w:rFonts w:ascii="Calibri" w:eastAsia="Calibri" w:hAnsi="Calibri" w:cs="Calibri"/>
                        <w:noProof/>
                        <w:color w:val="000000"/>
                        <w:sz w:val="24"/>
                        <w:szCs w:val="24"/>
                      </w:rPr>
                    </w:pPr>
                    <w:r w:rsidRPr="00693088">
                      <w:rPr>
                        <w:rFonts w:ascii="Calibri" w:eastAsia="Calibri" w:hAnsi="Calibri" w:cs="Calibri"/>
                        <w:noProof/>
                        <w:color w:val="000000"/>
                        <w:sz w:val="24"/>
                        <w:szCs w:val="24"/>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851"/>
    <w:multiLevelType w:val="hybridMultilevel"/>
    <w:tmpl w:val="2A9CF0CE"/>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2A80B13"/>
    <w:multiLevelType w:val="hybridMultilevel"/>
    <w:tmpl w:val="177A1D0C"/>
    <w:lvl w:ilvl="0" w:tplc="5936F70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2E700D5"/>
    <w:multiLevelType w:val="hybridMultilevel"/>
    <w:tmpl w:val="C6204884"/>
    <w:lvl w:ilvl="0" w:tplc="5936F708">
      <w:start w:val="1"/>
      <w:numFmt w:val="decimal"/>
      <w:lvlText w:val="(%1)"/>
      <w:lvlJc w:val="left"/>
      <w:pPr>
        <w:ind w:left="786" w:hanging="360"/>
      </w:pPr>
      <w:rPr>
        <w:rFonts w:hint="default"/>
        <w:b w:val="0"/>
        <w:color w:val="auto"/>
        <w:sz w:val="24"/>
        <w:szCs w:val="24"/>
        <w:lang w:val="ro-RO"/>
      </w:rPr>
    </w:lvl>
    <w:lvl w:ilvl="1" w:tplc="FFFFFFFF">
      <w:start w:val="1"/>
      <w:numFmt w:val="lowerLetter"/>
      <w:lvlText w:val="%2)"/>
      <w:lvlJc w:val="left"/>
      <w:pPr>
        <w:ind w:left="1440" w:hanging="360"/>
      </w:pPr>
      <w:rPr>
        <w:rFonts w:eastAsia="Calibri" w:cstheme="minorBidi" w:hint="default"/>
        <w:color w:val="000000"/>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4C01E0"/>
    <w:multiLevelType w:val="hybridMultilevel"/>
    <w:tmpl w:val="215E8740"/>
    <w:lvl w:ilvl="0" w:tplc="02D86DE0">
      <w:start w:val="1"/>
      <w:numFmt w:val="decimal"/>
      <w:lvlText w:val="(%1)"/>
      <w:lvlJc w:val="left"/>
      <w:pPr>
        <w:ind w:left="1440" w:hanging="360"/>
      </w:pPr>
      <w:rPr>
        <w:rFonts w:hint="default"/>
        <w:color w:val="auto"/>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4764C81"/>
    <w:multiLevelType w:val="hybridMultilevel"/>
    <w:tmpl w:val="59FA6404"/>
    <w:lvl w:ilvl="0" w:tplc="8C924B9C">
      <w:start w:val="1"/>
      <w:numFmt w:val="decimal"/>
      <w:lvlText w:val="(%1)"/>
      <w:lvlJc w:val="left"/>
      <w:pPr>
        <w:ind w:left="720" w:hanging="360"/>
      </w:pPr>
      <w:rPr>
        <w:rFonts w:ascii="PermianSerifTypeface" w:eastAsia="Times New Roman" w:hAnsi="PermianSerifTypeface" w:cs="Times New Roman"/>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4EF635C"/>
    <w:multiLevelType w:val="hybridMultilevel"/>
    <w:tmpl w:val="E272D858"/>
    <w:lvl w:ilvl="0" w:tplc="1C741766">
      <w:start w:val="1"/>
      <w:numFmt w:val="decimal"/>
      <w:lvlText w:val="(%1)"/>
      <w:lvlJc w:val="left"/>
      <w:pPr>
        <w:ind w:left="1582" w:hanging="360"/>
      </w:pPr>
      <w:rPr>
        <w:rFonts w:hint="default"/>
        <w:b w:val="0"/>
        <w:bCs w:val="0"/>
        <w:color w:val="auto"/>
      </w:rPr>
    </w:lvl>
    <w:lvl w:ilvl="1" w:tplc="FFFFFFFF" w:tentative="1">
      <w:start w:val="1"/>
      <w:numFmt w:val="lowerLetter"/>
      <w:lvlText w:val="%2."/>
      <w:lvlJc w:val="left"/>
      <w:pPr>
        <w:ind w:left="2302" w:hanging="360"/>
      </w:pPr>
    </w:lvl>
    <w:lvl w:ilvl="2" w:tplc="FFFFFFFF" w:tentative="1">
      <w:start w:val="1"/>
      <w:numFmt w:val="lowerRoman"/>
      <w:lvlText w:val="%3."/>
      <w:lvlJc w:val="right"/>
      <w:pPr>
        <w:ind w:left="3022" w:hanging="180"/>
      </w:pPr>
    </w:lvl>
    <w:lvl w:ilvl="3" w:tplc="FFFFFFFF" w:tentative="1">
      <w:start w:val="1"/>
      <w:numFmt w:val="decimal"/>
      <w:lvlText w:val="%4."/>
      <w:lvlJc w:val="left"/>
      <w:pPr>
        <w:ind w:left="3742" w:hanging="360"/>
      </w:pPr>
    </w:lvl>
    <w:lvl w:ilvl="4" w:tplc="FFFFFFFF" w:tentative="1">
      <w:start w:val="1"/>
      <w:numFmt w:val="lowerLetter"/>
      <w:lvlText w:val="%5."/>
      <w:lvlJc w:val="left"/>
      <w:pPr>
        <w:ind w:left="4462" w:hanging="360"/>
      </w:pPr>
    </w:lvl>
    <w:lvl w:ilvl="5" w:tplc="FFFFFFFF">
      <w:start w:val="1"/>
      <w:numFmt w:val="lowerRoman"/>
      <w:lvlText w:val="%6."/>
      <w:lvlJc w:val="right"/>
      <w:pPr>
        <w:ind w:left="5182" w:hanging="180"/>
      </w:pPr>
    </w:lvl>
    <w:lvl w:ilvl="6" w:tplc="FFFFFFFF" w:tentative="1">
      <w:start w:val="1"/>
      <w:numFmt w:val="decimal"/>
      <w:lvlText w:val="%7."/>
      <w:lvlJc w:val="left"/>
      <w:pPr>
        <w:ind w:left="5902" w:hanging="360"/>
      </w:pPr>
    </w:lvl>
    <w:lvl w:ilvl="7" w:tplc="FFFFFFFF" w:tentative="1">
      <w:start w:val="1"/>
      <w:numFmt w:val="lowerLetter"/>
      <w:lvlText w:val="%8."/>
      <w:lvlJc w:val="left"/>
      <w:pPr>
        <w:ind w:left="6622" w:hanging="360"/>
      </w:pPr>
    </w:lvl>
    <w:lvl w:ilvl="8" w:tplc="FFFFFFFF" w:tentative="1">
      <w:start w:val="1"/>
      <w:numFmt w:val="lowerRoman"/>
      <w:lvlText w:val="%9."/>
      <w:lvlJc w:val="right"/>
      <w:pPr>
        <w:ind w:left="7342" w:hanging="180"/>
      </w:pPr>
    </w:lvl>
  </w:abstractNum>
  <w:abstractNum w:abstractNumId="6" w15:restartNumberingAfterBreak="0">
    <w:nsid w:val="0C072B8B"/>
    <w:multiLevelType w:val="hybridMultilevel"/>
    <w:tmpl w:val="F2487878"/>
    <w:lvl w:ilvl="0" w:tplc="04180011">
      <w:start w:val="1"/>
      <w:numFmt w:val="decimal"/>
      <w:lvlText w:val="%1)"/>
      <w:lvlJc w:val="left"/>
      <w:pPr>
        <w:ind w:left="644" w:hanging="360"/>
      </w:pPr>
      <w:rPr>
        <w:rFonts w:hint="default"/>
        <w:i w:val="0"/>
        <w:color w:val="010302"/>
      </w:rPr>
    </w:lvl>
    <w:lvl w:ilvl="1" w:tplc="1C741766">
      <w:start w:val="1"/>
      <w:numFmt w:val="decimal"/>
      <w:lvlText w:val="(%2)"/>
      <w:lvlJc w:val="left"/>
      <w:pPr>
        <w:ind w:left="1364" w:hanging="360"/>
      </w:pPr>
      <w:rPr>
        <w:rFonts w:hint="default"/>
        <w:b w:val="0"/>
        <w:bCs w:val="0"/>
        <w:color w:val="auto"/>
      </w:r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0FB84AF6"/>
    <w:multiLevelType w:val="hybridMultilevel"/>
    <w:tmpl w:val="E86C13F8"/>
    <w:lvl w:ilvl="0" w:tplc="533A3014">
      <w:start w:val="1"/>
      <w:numFmt w:val="decimal"/>
      <w:lvlText w:val="(%1)"/>
      <w:lvlJc w:val="left"/>
      <w:pPr>
        <w:ind w:left="720" w:hanging="360"/>
      </w:pPr>
      <w:rPr>
        <w:rFonts w:ascii="PermianSerifTypeface" w:hAnsi="PermianSerifTypeface"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24769FD"/>
    <w:multiLevelType w:val="hybridMultilevel"/>
    <w:tmpl w:val="9A54381C"/>
    <w:lvl w:ilvl="0" w:tplc="5936F70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28369C5"/>
    <w:multiLevelType w:val="hybridMultilevel"/>
    <w:tmpl w:val="DAE08788"/>
    <w:lvl w:ilvl="0" w:tplc="5936F70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D10BA0"/>
    <w:multiLevelType w:val="hybridMultilevel"/>
    <w:tmpl w:val="4D6ECB16"/>
    <w:lvl w:ilvl="0" w:tplc="5936F708">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1" w15:restartNumberingAfterBreak="0">
    <w:nsid w:val="16B41994"/>
    <w:multiLevelType w:val="hybridMultilevel"/>
    <w:tmpl w:val="A02062BA"/>
    <w:lvl w:ilvl="0" w:tplc="5936F708">
      <w:start w:val="1"/>
      <w:numFmt w:val="decimal"/>
      <w:lvlText w:val="(%1)"/>
      <w:lvlJc w:val="left"/>
      <w:pPr>
        <w:ind w:left="720" w:hanging="360"/>
      </w:pPr>
      <w:rPr>
        <w:rFonts w:hint="default"/>
        <w:color w:val="01030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6A6BCB"/>
    <w:multiLevelType w:val="hybridMultilevel"/>
    <w:tmpl w:val="877E7524"/>
    <w:lvl w:ilvl="0" w:tplc="0B146380">
      <w:start w:val="1"/>
      <w:numFmt w:val="decimal"/>
      <w:lvlText w:val="%1."/>
      <w:lvlJc w:val="left"/>
      <w:pPr>
        <w:ind w:left="360" w:hanging="360"/>
      </w:pPr>
      <w:rPr>
        <w:rFonts w:hint="default"/>
        <w:b w:val="0"/>
        <w:bCs w:val="0"/>
        <w:color w:val="auto"/>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3" w15:restartNumberingAfterBreak="0">
    <w:nsid w:val="1A636B95"/>
    <w:multiLevelType w:val="hybridMultilevel"/>
    <w:tmpl w:val="54BC131A"/>
    <w:lvl w:ilvl="0" w:tplc="FFFFFFFF">
      <w:start w:val="1"/>
      <w:numFmt w:val="decimal"/>
      <w:lvlText w:val="%1)"/>
      <w:lvlJc w:val="left"/>
      <w:pPr>
        <w:ind w:left="862" w:hanging="360"/>
      </w:pPr>
    </w:lvl>
    <w:lvl w:ilvl="1" w:tplc="04180011">
      <w:start w:val="1"/>
      <w:numFmt w:val="decimal"/>
      <w:lvlText w:val="%2)"/>
      <w:lvlJc w:val="left"/>
      <w:pPr>
        <w:ind w:left="720" w:hanging="360"/>
      </w:pPr>
    </w:lvl>
    <w:lvl w:ilvl="2" w:tplc="1F28A8EC">
      <w:start w:val="1"/>
      <w:numFmt w:val="decimal"/>
      <w:lvlText w:val="(%3)"/>
      <w:lvlJc w:val="left"/>
      <w:pPr>
        <w:ind w:left="2482" w:hanging="360"/>
      </w:pPr>
      <w:rPr>
        <w:rFonts w:hint="default"/>
      </w:rPr>
    </w:lvl>
    <w:lvl w:ilvl="3" w:tplc="0EC6FD36">
      <w:start w:val="1"/>
      <w:numFmt w:val="lowerLetter"/>
      <w:lvlText w:val="%4)"/>
      <w:lvlJc w:val="left"/>
      <w:pPr>
        <w:ind w:left="3022" w:hanging="360"/>
      </w:pPr>
      <w:rPr>
        <w:rFonts w:hint="default"/>
      </w:r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4" w15:restartNumberingAfterBreak="0">
    <w:nsid w:val="1AE73C17"/>
    <w:multiLevelType w:val="hybridMultilevel"/>
    <w:tmpl w:val="87CC024C"/>
    <w:lvl w:ilvl="0" w:tplc="66F069D2">
      <w:start w:val="1"/>
      <w:numFmt w:val="decimal"/>
      <w:lvlText w:val="(%1)"/>
      <w:lvlJc w:val="left"/>
      <w:pPr>
        <w:ind w:left="720" w:hanging="360"/>
      </w:pPr>
      <w:rPr>
        <w:rFonts w:ascii="PermianSerifTypeface" w:hAnsi="PermianSerifTypeface"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C1042B3"/>
    <w:multiLevelType w:val="hybridMultilevel"/>
    <w:tmpl w:val="20D04368"/>
    <w:lvl w:ilvl="0" w:tplc="1B84E032">
      <w:start w:val="1"/>
      <w:numFmt w:val="decimal"/>
      <w:lvlText w:val="(%1)"/>
      <w:lvlJc w:val="left"/>
      <w:pPr>
        <w:ind w:left="502" w:hanging="360"/>
      </w:pPr>
      <w:rPr>
        <w:rFonts w:hint="default"/>
        <w:strike w:val="0"/>
        <w:color w:val="auto"/>
      </w:rPr>
    </w:lvl>
    <w:lvl w:ilvl="1" w:tplc="FFFFFFFF" w:tentative="1">
      <w:start w:val="1"/>
      <w:numFmt w:val="bullet"/>
      <w:lvlText w:val="o"/>
      <w:lvlJc w:val="left"/>
      <w:pPr>
        <w:ind w:left="1915" w:hanging="360"/>
      </w:pPr>
      <w:rPr>
        <w:rFonts w:ascii="Courier New" w:hAnsi="Courier New" w:cs="Courier New" w:hint="default"/>
      </w:rPr>
    </w:lvl>
    <w:lvl w:ilvl="2" w:tplc="FFFFFFFF" w:tentative="1">
      <w:start w:val="1"/>
      <w:numFmt w:val="bullet"/>
      <w:lvlText w:val=""/>
      <w:lvlJc w:val="left"/>
      <w:pPr>
        <w:ind w:left="2635" w:hanging="360"/>
      </w:pPr>
      <w:rPr>
        <w:rFonts w:ascii="Wingdings" w:hAnsi="Wingdings" w:hint="default"/>
      </w:rPr>
    </w:lvl>
    <w:lvl w:ilvl="3" w:tplc="FFFFFFFF" w:tentative="1">
      <w:start w:val="1"/>
      <w:numFmt w:val="bullet"/>
      <w:lvlText w:val=""/>
      <w:lvlJc w:val="left"/>
      <w:pPr>
        <w:ind w:left="3355" w:hanging="360"/>
      </w:pPr>
      <w:rPr>
        <w:rFonts w:ascii="Symbol" w:hAnsi="Symbol" w:hint="default"/>
      </w:rPr>
    </w:lvl>
    <w:lvl w:ilvl="4" w:tplc="FFFFFFFF" w:tentative="1">
      <w:start w:val="1"/>
      <w:numFmt w:val="bullet"/>
      <w:lvlText w:val="o"/>
      <w:lvlJc w:val="left"/>
      <w:pPr>
        <w:ind w:left="4075" w:hanging="360"/>
      </w:pPr>
      <w:rPr>
        <w:rFonts w:ascii="Courier New" w:hAnsi="Courier New" w:cs="Courier New" w:hint="default"/>
      </w:rPr>
    </w:lvl>
    <w:lvl w:ilvl="5" w:tplc="FFFFFFFF" w:tentative="1">
      <w:start w:val="1"/>
      <w:numFmt w:val="bullet"/>
      <w:lvlText w:val=""/>
      <w:lvlJc w:val="left"/>
      <w:pPr>
        <w:ind w:left="4795" w:hanging="360"/>
      </w:pPr>
      <w:rPr>
        <w:rFonts w:ascii="Wingdings" w:hAnsi="Wingdings" w:hint="default"/>
      </w:rPr>
    </w:lvl>
    <w:lvl w:ilvl="6" w:tplc="FFFFFFFF" w:tentative="1">
      <w:start w:val="1"/>
      <w:numFmt w:val="bullet"/>
      <w:lvlText w:val=""/>
      <w:lvlJc w:val="left"/>
      <w:pPr>
        <w:ind w:left="5515" w:hanging="360"/>
      </w:pPr>
      <w:rPr>
        <w:rFonts w:ascii="Symbol" w:hAnsi="Symbol" w:hint="default"/>
      </w:rPr>
    </w:lvl>
    <w:lvl w:ilvl="7" w:tplc="FFFFFFFF" w:tentative="1">
      <w:start w:val="1"/>
      <w:numFmt w:val="bullet"/>
      <w:lvlText w:val="o"/>
      <w:lvlJc w:val="left"/>
      <w:pPr>
        <w:ind w:left="6235" w:hanging="360"/>
      </w:pPr>
      <w:rPr>
        <w:rFonts w:ascii="Courier New" w:hAnsi="Courier New" w:cs="Courier New" w:hint="default"/>
      </w:rPr>
    </w:lvl>
    <w:lvl w:ilvl="8" w:tplc="FFFFFFFF" w:tentative="1">
      <w:start w:val="1"/>
      <w:numFmt w:val="bullet"/>
      <w:lvlText w:val=""/>
      <w:lvlJc w:val="left"/>
      <w:pPr>
        <w:ind w:left="6955" w:hanging="360"/>
      </w:pPr>
      <w:rPr>
        <w:rFonts w:ascii="Wingdings" w:hAnsi="Wingdings" w:hint="default"/>
      </w:rPr>
    </w:lvl>
  </w:abstractNum>
  <w:abstractNum w:abstractNumId="16" w15:restartNumberingAfterBreak="0">
    <w:nsid w:val="1FAA6B4F"/>
    <w:multiLevelType w:val="hybridMultilevel"/>
    <w:tmpl w:val="2E5C02B6"/>
    <w:lvl w:ilvl="0" w:tplc="0418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7D0FF6"/>
    <w:multiLevelType w:val="hybridMultilevel"/>
    <w:tmpl w:val="D7EAC7D4"/>
    <w:lvl w:ilvl="0" w:tplc="A2029D08">
      <w:start w:val="1"/>
      <w:numFmt w:val="decimal"/>
      <w:lvlText w:val="%1)"/>
      <w:lvlJc w:val="left"/>
      <w:pPr>
        <w:ind w:left="720" w:hanging="360"/>
      </w:pPr>
      <w:rPr>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4AD2B4F"/>
    <w:multiLevelType w:val="hybridMultilevel"/>
    <w:tmpl w:val="89AC2F9A"/>
    <w:lvl w:ilvl="0" w:tplc="8BFCDF82">
      <w:start w:val="1"/>
      <w:numFmt w:val="decimal"/>
      <w:lvlText w:val="%1)"/>
      <w:lvlJc w:val="left"/>
      <w:pPr>
        <w:ind w:left="927" w:hanging="360"/>
      </w:pPr>
      <w:rPr>
        <w:rFonts w:hint="default"/>
        <w:b w:val="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9" w15:restartNumberingAfterBreak="0">
    <w:nsid w:val="25915B26"/>
    <w:multiLevelType w:val="multilevel"/>
    <w:tmpl w:val="F12A5BF6"/>
    <w:lvl w:ilvl="0">
      <w:start w:val="1"/>
      <w:numFmt w:val="decimal"/>
      <w:lvlText w:val="%1)"/>
      <w:lvlJc w:val="left"/>
      <w:pPr>
        <w:ind w:left="720" w:hanging="360"/>
      </w:pPr>
      <w:rPr>
        <w:rFonts w:hint="default"/>
      </w:rPr>
    </w:lvl>
    <w:lvl w:ilvl="1">
      <w:start w:val="3"/>
      <w:numFmt w:val="decimal"/>
      <w:isLgl/>
      <w:lvlText w:val="%1.%2."/>
      <w:lvlJc w:val="left"/>
      <w:pPr>
        <w:ind w:left="22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286A3515"/>
    <w:multiLevelType w:val="hybridMultilevel"/>
    <w:tmpl w:val="6F8CC4CA"/>
    <w:lvl w:ilvl="0" w:tplc="1C741766">
      <w:start w:val="1"/>
      <w:numFmt w:val="decimal"/>
      <w:lvlText w:val="(%1)"/>
      <w:lvlJc w:val="left"/>
      <w:pPr>
        <w:ind w:left="1287" w:hanging="360"/>
      </w:pPr>
      <w:rPr>
        <w:rFonts w:hint="default"/>
        <w:b w:val="0"/>
        <w:bCs w:val="0"/>
        <w:color w:val="auto"/>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1" w15:restartNumberingAfterBreak="0">
    <w:nsid w:val="29670D07"/>
    <w:multiLevelType w:val="hybridMultilevel"/>
    <w:tmpl w:val="F3EC36AA"/>
    <w:lvl w:ilvl="0" w:tplc="5936F708">
      <w:start w:val="1"/>
      <w:numFmt w:val="decimal"/>
      <w:lvlText w:val="(%1)"/>
      <w:lvlJc w:val="left"/>
      <w:pPr>
        <w:ind w:left="786" w:hanging="360"/>
      </w:pPr>
      <w:rPr>
        <w:rFonts w:hint="default"/>
        <w:color w:val="000000"/>
        <w:sz w:val="24"/>
        <w:szCs w:val="22"/>
        <w:lang w:val="ro-RO"/>
      </w:rPr>
    </w:lvl>
    <w:lvl w:ilvl="1" w:tplc="FFFFFFFF">
      <w:start w:val="1"/>
      <w:numFmt w:val="lowerLetter"/>
      <w:lvlText w:val="%2)"/>
      <w:lvlJc w:val="left"/>
      <w:pPr>
        <w:ind w:left="1440" w:hanging="360"/>
      </w:pPr>
      <w:rPr>
        <w:rFonts w:eastAsia="Calibri" w:cstheme="minorBidi" w:hint="default"/>
        <w:color w:val="000000"/>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C8F1C5F"/>
    <w:multiLevelType w:val="hybridMultilevel"/>
    <w:tmpl w:val="7262BC28"/>
    <w:lvl w:ilvl="0" w:tplc="FFFFFFFF">
      <w:start w:val="1"/>
      <w:numFmt w:val="decimal"/>
      <w:lvlText w:val="%1)"/>
      <w:lvlJc w:val="left"/>
      <w:pPr>
        <w:ind w:left="720" w:hanging="360"/>
      </w:pPr>
    </w:lvl>
    <w:lvl w:ilvl="1" w:tplc="04180011">
      <w:start w:val="1"/>
      <w:numFmt w:val="decimal"/>
      <w:lvlText w:val="%2)"/>
      <w:lvlJc w:val="left"/>
      <w:pPr>
        <w:ind w:left="644" w:hanging="360"/>
      </w:pPr>
    </w:lvl>
    <w:lvl w:ilvl="2" w:tplc="C30A1138">
      <w:start w:val="1"/>
      <w:numFmt w:val="decimal"/>
      <w:lvlText w:val="(%3)"/>
      <w:lvlJc w:val="left"/>
      <w:pPr>
        <w:ind w:left="2340" w:hanging="360"/>
      </w:pPr>
      <w:rPr>
        <w:rFonts w:ascii="PermianSerifTypeface" w:hAnsi="PermianSerifTypeface"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CDE7F8E"/>
    <w:multiLevelType w:val="hybridMultilevel"/>
    <w:tmpl w:val="8B7C973A"/>
    <w:lvl w:ilvl="0" w:tplc="305A7660">
      <w:start w:val="1"/>
      <w:numFmt w:val="decimal"/>
      <w:lvlText w:val="(%1)"/>
      <w:lvlJc w:val="left"/>
      <w:pPr>
        <w:ind w:left="720" w:hanging="360"/>
      </w:pPr>
      <w:rPr>
        <w:rFonts w:ascii="PermianSerifTypeface" w:eastAsiaTheme="minorHAnsi" w:hAnsi="PermianSerifTypeface" w:cstheme="minorBidi"/>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2F727343"/>
    <w:multiLevelType w:val="multilevel"/>
    <w:tmpl w:val="1DFE0B12"/>
    <w:lvl w:ilvl="0">
      <w:start w:val="1"/>
      <w:numFmt w:val="decimal"/>
      <w:lvlText w:val="Art. %1"/>
      <w:lvlJc w:val="left"/>
      <w:pPr>
        <w:ind w:left="0" w:firstLine="0"/>
      </w:pPr>
      <w:rPr>
        <w:rFonts w:ascii="Times New Roman" w:hAnsi="Times New Roman" w:hint="default"/>
        <w:b/>
        <w:i w:val="0"/>
        <w:sz w:val="24"/>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5" w15:restartNumberingAfterBreak="0">
    <w:nsid w:val="30D10939"/>
    <w:multiLevelType w:val="hybridMultilevel"/>
    <w:tmpl w:val="16A88BF6"/>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3211723A"/>
    <w:multiLevelType w:val="hybridMultilevel"/>
    <w:tmpl w:val="8DAEEE6A"/>
    <w:lvl w:ilvl="0" w:tplc="FFFFFFFF">
      <w:start w:val="1"/>
      <w:numFmt w:val="decimal"/>
      <w:lvlText w:val="%1)"/>
      <w:lvlJc w:val="left"/>
      <w:pPr>
        <w:ind w:left="720" w:hanging="360"/>
      </w:pPr>
    </w:lvl>
    <w:lvl w:ilvl="1" w:tplc="5936F708">
      <w:start w:val="1"/>
      <w:numFmt w:val="decimal"/>
      <w:lvlText w:val="(%2)"/>
      <w:lvlJc w:val="left"/>
      <w:pPr>
        <w:ind w:left="720" w:hanging="360"/>
      </w:pPr>
      <w:rPr>
        <w:rFonts w:hint="default"/>
      </w:rPr>
    </w:lvl>
    <w:lvl w:ilvl="2" w:tplc="FFFFFFFF">
      <w:start w:val="1"/>
      <w:numFmt w:val="decimal"/>
      <w:lvlText w:val="(%3)"/>
      <w:lvlJc w:val="left"/>
      <w:pPr>
        <w:ind w:left="2340" w:hanging="360"/>
      </w:pPr>
      <w:rPr>
        <w:rFonts w:ascii="PermianSerifTypeface" w:hAnsi="PermianSerifTypeface"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3C259C9"/>
    <w:multiLevelType w:val="hybridMultilevel"/>
    <w:tmpl w:val="A2064812"/>
    <w:lvl w:ilvl="0" w:tplc="04180011">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8" w15:restartNumberingAfterBreak="0">
    <w:nsid w:val="34530879"/>
    <w:multiLevelType w:val="hybridMultilevel"/>
    <w:tmpl w:val="F496B67C"/>
    <w:lvl w:ilvl="0" w:tplc="FFFFFFFF">
      <w:start w:val="1"/>
      <w:numFmt w:val="decimal"/>
      <w:lvlText w:val="%1)"/>
      <w:lvlJc w:val="left"/>
      <w:pPr>
        <w:ind w:left="862" w:hanging="360"/>
      </w:pPr>
    </w:lvl>
    <w:lvl w:ilvl="1" w:tplc="04180011">
      <w:start w:val="1"/>
      <w:numFmt w:val="decimal"/>
      <w:lvlText w:val="%2)"/>
      <w:lvlJc w:val="left"/>
      <w:pPr>
        <w:ind w:left="720" w:hanging="360"/>
      </w:pPr>
    </w:lvl>
    <w:lvl w:ilvl="2" w:tplc="3F843D08">
      <w:start w:val="1"/>
      <w:numFmt w:val="decimal"/>
      <w:lvlText w:val="(%3)"/>
      <w:lvlJc w:val="left"/>
      <w:pPr>
        <w:ind w:left="2482" w:hanging="360"/>
      </w:pPr>
      <w:rPr>
        <w:rFonts w:hint="default"/>
      </w:r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9" w15:restartNumberingAfterBreak="0">
    <w:nsid w:val="3568210F"/>
    <w:multiLevelType w:val="hybridMultilevel"/>
    <w:tmpl w:val="0AF2433A"/>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3634272F"/>
    <w:multiLevelType w:val="multilevel"/>
    <w:tmpl w:val="C426651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9D73376"/>
    <w:multiLevelType w:val="hybridMultilevel"/>
    <w:tmpl w:val="5E0AFBA2"/>
    <w:lvl w:ilvl="0" w:tplc="2C1443E8">
      <w:start w:val="1"/>
      <w:numFmt w:val="decimal"/>
      <w:lvlText w:val="%1)"/>
      <w:lvlJc w:val="left"/>
      <w:pPr>
        <w:ind w:left="720" w:hanging="360"/>
      </w:pPr>
      <w:rPr>
        <w:rFonts w:ascii="PermianSerifTypeface" w:eastAsiaTheme="minorHAnsi" w:hAnsi="PermianSerifTypeface" w:cs="Times New Roman"/>
      </w:rPr>
    </w:lvl>
    <w:lvl w:ilvl="1" w:tplc="CA747C1E">
      <w:start w:val="1"/>
      <w:numFmt w:val="decimal"/>
      <w:lvlText w:val="(%2)"/>
      <w:lvlJc w:val="left"/>
      <w:pPr>
        <w:ind w:left="1440" w:hanging="360"/>
      </w:pPr>
      <w:rPr>
        <w:rFonts w:hint="default"/>
      </w:rPr>
    </w:lvl>
    <w:lvl w:ilvl="2" w:tplc="07720128">
      <w:start w:val="1"/>
      <w:numFmt w:val="decimal"/>
      <w:lvlText w:val="(%3)"/>
      <w:lvlJc w:val="left"/>
      <w:pPr>
        <w:ind w:left="720" w:hanging="360"/>
      </w:pPr>
      <w:rPr>
        <w:rFonts w:ascii="PermianSerifTypeface" w:eastAsiaTheme="minorHAnsi" w:hAnsi="PermianSerifTypeface" w:cstheme="minorBidi"/>
        <w:sz w:val="24"/>
        <w:szCs w:val="24"/>
      </w:rPr>
    </w:lvl>
    <w:lvl w:ilvl="3" w:tplc="1E248D84">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CC4792A"/>
    <w:multiLevelType w:val="hybridMultilevel"/>
    <w:tmpl w:val="94BC5B78"/>
    <w:lvl w:ilvl="0" w:tplc="FFFFFFFF">
      <w:start w:val="1"/>
      <w:numFmt w:val="decimal"/>
      <w:lvlText w:val="%1)"/>
      <w:lvlJc w:val="left"/>
      <w:pPr>
        <w:ind w:left="720" w:hanging="360"/>
      </w:pPr>
    </w:lvl>
    <w:lvl w:ilvl="1" w:tplc="04180011">
      <w:start w:val="1"/>
      <w:numFmt w:val="decimal"/>
      <w:lvlText w:val="%2)"/>
      <w:lvlJc w:val="left"/>
      <w:pPr>
        <w:ind w:left="720" w:hanging="360"/>
      </w:pPr>
    </w:lvl>
    <w:lvl w:ilvl="2" w:tplc="78A49E86">
      <w:start w:val="1"/>
      <w:numFmt w:val="decimal"/>
      <w:lvlText w:val="(%3)"/>
      <w:lvlJc w:val="left"/>
      <w:pPr>
        <w:ind w:left="36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E935DA7"/>
    <w:multiLevelType w:val="hybridMultilevel"/>
    <w:tmpl w:val="99C46686"/>
    <w:lvl w:ilvl="0" w:tplc="08180011">
      <w:start w:val="1"/>
      <w:numFmt w:val="decimal"/>
      <w:lvlText w:val="%1)"/>
      <w:lvlJc w:val="left"/>
      <w:pPr>
        <w:ind w:left="644" w:hanging="360"/>
      </w:pPr>
      <w:rPr>
        <w:rFonts w:hint="default"/>
        <w:color w:val="010302"/>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4" w15:restartNumberingAfterBreak="0">
    <w:nsid w:val="3FA258D8"/>
    <w:multiLevelType w:val="hybridMultilevel"/>
    <w:tmpl w:val="1262B1F4"/>
    <w:lvl w:ilvl="0" w:tplc="52E0F18A">
      <w:start w:val="1"/>
      <w:numFmt w:val="decimal"/>
      <w:lvlText w:val="(%1)"/>
      <w:lvlJc w:val="left"/>
      <w:pPr>
        <w:ind w:left="502" w:hanging="360"/>
      </w:pPr>
      <w:rPr>
        <w:rFonts w:hint="default"/>
        <w:b w:val="0"/>
        <w:bCs w:val="0"/>
        <w:i w:val="0"/>
        <w:iCs w:val="0"/>
        <w:color w:val="auto"/>
      </w:rPr>
    </w:lvl>
    <w:lvl w:ilvl="1" w:tplc="02E46466">
      <w:start w:val="1"/>
      <w:numFmt w:val="lowerLetter"/>
      <w:lvlText w:val="%2)"/>
      <w:lvlJc w:val="left"/>
      <w:pPr>
        <w:ind w:left="1222" w:hanging="360"/>
      </w:pPr>
      <w:rPr>
        <w:rFonts w:ascii="PermianSerifTypeface" w:eastAsiaTheme="minorHAnsi" w:hAnsi="PermianSerifTypeface" w:cs="Times New Roman"/>
      </w:r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5" w15:restartNumberingAfterBreak="0">
    <w:nsid w:val="3FB70097"/>
    <w:multiLevelType w:val="hybridMultilevel"/>
    <w:tmpl w:val="0108CA5C"/>
    <w:lvl w:ilvl="0" w:tplc="0418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0900DA0"/>
    <w:multiLevelType w:val="hybridMultilevel"/>
    <w:tmpl w:val="37681656"/>
    <w:lvl w:ilvl="0" w:tplc="FFFFFFFF">
      <w:start w:val="1"/>
      <w:numFmt w:val="decimal"/>
      <w:lvlText w:val="%1)"/>
      <w:lvlJc w:val="left"/>
      <w:pPr>
        <w:ind w:left="862" w:hanging="360"/>
      </w:pPr>
    </w:lvl>
    <w:lvl w:ilvl="1" w:tplc="5936F708">
      <w:start w:val="1"/>
      <w:numFmt w:val="decimal"/>
      <w:lvlText w:val="(%2)"/>
      <w:lvlJc w:val="left"/>
      <w:pPr>
        <w:ind w:left="720" w:hanging="360"/>
      </w:pPr>
      <w:rPr>
        <w:rFonts w:hint="default"/>
      </w:rPr>
    </w:lvl>
    <w:lvl w:ilvl="2" w:tplc="FFFFFFFF">
      <w:start w:val="1"/>
      <w:numFmt w:val="decimal"/>
      <w:lvlText w:val="(%3)"/>
      <w:lvlJc w:val="left"/>
      <w:pPr>
        <w:ind w:left="2482" w:hanging="360"/>
      </w:pPr>
      <w:rPr>
        <w:rFonts w:hint="default"/>
      </w:r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7" w15:restartNumberingAfterBreak="0">
    <w:nsid w:val="411E6ADE"/>
    <w:multiLevelType w:val="hybridMultilevel"/>
    <w:tmpl w:val="23FE22AC"/>
    <w:lvl w:ilvl="0" w:tplc="CA747C1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445F2482"/>
    <w:multiLevelType w:val="hybridMultilevel"/>
    <w:tmpl w:val="DFE056C8"/>
    <w:lvl w:ilvl="0" w:tplc="0418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5FB7EC3"/>
    <w:multiLevelType w:val="hybridMultilevel"/>
    <w:tmpl w:val="C62ACD48"/>
    <w:lvl w:ilvl="0" w:tplc="04180017">
      <w:start w:val="1"/>
      <w:numFmt w:val="lowerLetter"/>
      <w:lvlText w:val="%1)"/>
      <w:lvlJc w:val="left"/>
      <w:pPr>
        <w:tabs>
          <w:tab w:val="num" w:pos="360"/>
        </w:tabs>
        <w:ind w:left="360" w:hanging="360"/>
      </w:pPr>
      <w:rPr>
        <w:rFonts w:hint="default"/>
      </w:rPr>
    </w:lvl>
    <w:lvl w:ilvl="1" w:tplc="FFFFFFFF">
      <w:start w:val="1"/>
      <w:numFmt w:val="bullet"/>
      <w:lvlText w:val=""/>
      <w:lvlJc w:val="left"/>
      <w:pPr>
        <w:tabs>
          <w:tab w:val="num" w:pos="2924"/>
        </w:tabs>
        <w:ind w:left="2924" w:hanging="360"/>
      </w:pPr>
      <w:rPr>
        <w:rFonts w:ascii="Symbol" w:hAnsi="Symbol" w:hint="default"/>
      </w:rPr>
    </w:lvl>
    <w:lvl w:ilvl="2" w:tplc="FFFFFFFF">
      <w:start w:val="3"/>
      <w:numFmt w:val="decimal"/>
      <w:lvlText w:val="%3)"/>
      <w:lvlJc w:val="left"/>
      <w:pPr>
        <w:tabs>
          <w:tab w:val="num" w:pos="3824"/>
        </w:tabs>
        <w:ind w:left="3824" w:hanging="360"/>
      </w:pPr>
      <w:rPr>
        <w:rFonts w:hint="default"/>
      </w:rPr>
    </w:lvl>
    <w:lvl w:ilvl="3" w:tplc="FFFFFFFF">
      <w:start w:val="1"/>
      <w:numFmt w:val="bullet"/>
      <w:lvlText w:val=""/>
      <w:lvlJc w:val="left"/>
      <w:pPr>
        <w:tabs>
          <w:tab w:val="num" w:pos="4364"/>
        </w:tabs>
        <w:ind w:left="4364" w:hanging="360"/>
      </w:pPr>
      <w:rPr>
        <w:rFonts w:ascii="Symbol" w:hAnsi="Symbol" w:hint="default"/>
      </w:rPr>
    </w:lvl>
    <w:lvl w:ilvl="4" w:tplc="FFFFFFFF">
      <w:start w:val="1"/>
      <w:numFmt w:val="decimal"/>
      <w:lvlText w:val="%5."/>
      <w:lvlJc w:val="left"/>
      <w:pPr>
        <w:tabs>
          <w:tab w:val="num" w:pos="5084"/>
        </w:tabs>
        <w:ind w:left="5084" w:hanging="360"/>
      </w:pPr>
      <w:rPr>
        <w:rFonts w:hint="default"/>
        <w:sz w:val="28"/>
      </w:rPr>
    </w:lvl>
    <w:lvl w:ilvl="5" w:tplc="FFFFFFFF">
      <w:start w:val="1"/>
      <w:numFmt w:val="lowerLetter"/>
      <w:lvlText w:val="%6)"/>
      <w:lvlJc w:val="left"/>
      <w:pPr>
        <w:tabs>
          <w:tab w:val="num" w:pos="1844"/>
        </w:tabs>
        <w:ind w:left="1844" w:hanging="360"/>
      </w:pPr>
      <w:rPr>
        <w:rFonts w:hint="default"/>
      </w:rPr>
    </w:lvl>
    <w:lvl w:ilvl="6" w:tplc="F8125498">
      <w:start w:val="1"/>
      <w:numFmt w:val="decimal"/>
      <w:lvlText w:val="(%7)"/>
      <w:lvlJc w:val="left"/>
      <w:pPr>
        <w:ind w:left="6524" w:hanging="360"/>
      </w:pPr>
      <w:rPr>
        <w:rFonts w:ascii="PermianSerifTypeface" w:eastAsiaTheme="minorHAnsi" w:hAnsi="PermianSerifTypeface" w:cs="Times New Roman"/>
      </w:r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40" w15:restartNumberingAfterBreak="0">
    <w:nsid w:val="4F064F00"/>
    <w:multiLevelType w:val="hybridMultilevel"/>
    <w:tmpl w:val="15C0A924"/>
    <w:lvl w:ilvl="0" w:tplc="FFFFFFFF">
      <w:start w:val="2"/>
      <w:numFmt w:val="decimal"/>
      <w:lvlText w:val="(%1)"/>
      <w:lvlJc w:val="left"/>
      <w:pPr>
        <w:ind w:left="720" w:hanging="360"/>
      </w:pPr>
      <w:rPr>
        <w:rFonts w:hint="default"/>
      </w:rPr>
    </w:lvl>
    <w:lvl w:ilvl="1" w:tplc="FFFFFFFF">
      <w:start w:val="9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667E7802">
      <w:start w:val="1"/>
      <w:numFmt w:val="decimal"/>
      <w:lvlText w:val="(%6)"/>
      <w:lvlJc w:val="left"/>
      <w:pPr>
        <w:ind w:left="786" w:hanging="360"/>
      </w:pPr>
      <w:rPr>
        <w:rFonts w:hint="default"/>
        <w:b w:val="0"/>
        <w:bCs/>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F0A68F9"/>
    <w:multiLevelType w:val="hybridMultilevel"/>
    <w:tmpl w:val="66A079EC"/>
    <w:lvl w:ilvl="0" w:tplc="620C00A0">
      <w:start w:val="1"/>
      <w:numFmt w:val="decimal"/>
      <w:lvlText w:val="%1)"/>
      <w:lvlJc w:val="left"/>
      <w:pPr>
        <w:ind w:left="720" w:hanging="360"/>
      </w:pPr>
      <w:rPr>
        <w:rFonts w:hint="default"/>
        <w:i w:val="0"/>
        <w:color w:val="01030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510E4C82"/>
    <w:multiLevelType w:val="multilevel"/>
    <w:tmpl w:val="5726DB6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3)"/>
      <w:lvlJc w:val="left"/>
      <w:pPr>
        <w:tabs>
          <w:tab w:val="num" w:pos="720"/>
        </w:tabs>
        <w:ind w:left="504" w:hanging="504"/>
      </w:pPr>
      <w:rPr>
        <w:rFonts w:ascii="PermianSerifTypeface" w:eastAsia="Times New Roman" w:hAnsi="PermianSerifTypeface" w:cs="Times New Roman"/>
        <w:b w:val="0"/>
        <w:bCs/>
        <w:lang w:val="ro-MD"/>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54E475D8"/>
    <w:multiLevelType w:val="hybridMultilevel"/>
    <w:tmpl w:val="78E41E76"/>
    <w:lvl w:ilvl="0" w:tplc="FFFFFFFF">
      <w:start w:val="1"/>
      <w:numFmt w:val="decimal"/>
      <w:lvlText w:val="%1."/>
      <w:lvlJc w:val="left"/>
      <w:pPr>
        <w:ind w:left="786" w:hanging="360"/>
      </w:pPr>
      <w:rPr>
        <w:rFonts w:ascii="PermianSerifTypeface" w:hAnsi="PermianSerifTypeface" w:hint="default"/>
        <w:color w:val="000000"/>
        <w:sz w:val="24"/>
        <w:szCs w:val="22"/>
        <w:lang w:val="ro-RO"/>
      </w:rPr>
    </w:lvl>
    <w:lvl w:ilvl="1" w:tplc="FFFFFFFF">
      <w:start w:val="1"/>
      <w:numFmt w:val="lowerLetter"/>
      <w:lvlText w:val="%2)"/>
      <w:lvlJc w:val="left"/>
      <w:pPr>
        <w:ind w:left="1440" w:hanging="360"/>
      </w:pPr>
      <w:rPr>
        <w:rFonts w:eastAsia="Calibri" w:cstheme="minorBidi" w:hint="default"/>
        <w:color w:val="000000"/>
      </w:rPr>
    </w:lvl>
    <w:lvl w:ilvl="2" w:tplc="5936F708">
      <w:start w:val="1"/>
      <w:numFmt w:val="decimal"/>
      <w:lvlText w:val="(%3)"/>
      <w:lvlJc w:val="left"/>
      <w:pPr>
        <w:ind w:left="786"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727385B"/>
    <w:multiLevelType w:val="hybridMultilevel"/>
    <w:tmpl w:val="B7F24880"/>
    <w:lvl w:ilvl="0" w:tplc="04180011">
      <w:start w:val="1"/>
      <w:numFmt w:val="decimal"/>
      <w:lvlText w:val="%1)"/>
      <w:lvlJc w:val="left"/>
      <w:pPr>
        <w:ind w:left="644" w:hanging="360"/>
      </w:pPr>
      <w:rPr>
        <w:rFonts w:hint="default"/>
        <w:i w:val="0"/>
        <w:color w:val="010302"/>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5" w15:restartNumberingAfterBreak="0">
    <w:nsid w:val="59850308"/>
    <w:multiLevelType w:val="hybridMultilevel"/>
    <w:tmpl w:val="AF828ECC"/>
    <w:lvl w:ilvl="0" w:tplc="5936F708">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5D815E4F"/>
    <w:multiLevelType w:val="hybridMultilevel"/>
    <w:tmpl w:val="4672143A"/>
    <w:lvl w:ilvl="0" w:tplc="F59282BE">
      <w:start w:val="1"/>
      <w:numFmt w:val="decimal"/>
      <w:lvlText w:val="%1)"/>
      <w:lvlJc w:val="left"/>
      <w:pPr>
        <w:ind w:left="786"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47" w15:restartNumberingAfterBreak="0">
    <w:nsid w:val="60C40DA1"/>
    <w:multiLevelType w:val="hybridMultilevel"/>
    <w:tmpl w:val="0E6829A6"/>
    <w:lvl w:ilvl="0" w:tplc="04180011">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8" w15:restartNumberingAfterBreak="0">
    <w:nsid w:val="61682D53"/>
    <w:multiLevelType w:val="hybridMultilevel"/>
    <w:tmpl w:val="AAE6E780"/>
    <w:lvl w:ilvl="0" w:tplc="04180011">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9" w15:restartNumberingAfterBreak="0">
    <w:nsid w:val="62DF4AE9"/>
    <w:multiLevelType w:val="hybridMultilevel"/>
    <w:tmpl w:val="0518E85A"/>
    <w:lvl w:ilvl="0" w:tplc="FFFFFFFF">
      <w:start w:val="1"/>
      <w:numFmt w:val="decimal"/>
      <w:lvlText w:val="%1."/>
      <w:lvlJc w:val="left"/>
      <w:pPr>
        <w:ind w:left="786" w:hanging="360"/>
      </w:pPr>
      <w:rPr>
        <w:color w:val="000000"/>
        <w:sz w:val="24"/>
        <w:szCs w:val="22"/>
        <w:lang w:val="ro-RO"/>
      </w:rPr>
    </w:lvl>
    <w:lvl w:ilvl="1" w:tplc="E1BED3BC">
      <w:start w:val="1"/>
      <w:numFmt w:val="lowerLetter"/>
      <w:lvlText w:val="%2)"/>
      <w:lvlJc w:val="left"/>
      <w:pPr>
        <w:ind w:left="1440" w:hanging="360"/>
      </w:pPr>
      <w:rPr>
        <w:rFonts w:eastAsia="Calibri" w:cstheme="minorBidi" w:hint="default"/>
        <w:color w:val="000000"/>
      </w:rPr>
    </w:lvl>
    <w:lvl w:ilvl="2" w:tplc="6658BCFA">
      <w:start w:val="1"/>
      <w:numFmt w:val="decimal"/>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66731F42"/>
    <w:multiLevelType w:val="hybridMultilevel"/>
    <w:tmpl w:val="385C7588"/>
    <w:lvl w:ilvl="0" w:tplc="5936F708">
      <w:start w:val="1"/>
      <w:numFmt w:val="decimal"/>
      <w:lvlText w:val="(%1)"/>
      <w:lvlJc w:val="left"/>
      <w:pPr>
        <w:ind w:left="720" w:hanging="360"/>
      </w:pPr>
      <w:rPr>
        <w:rFonts w:hint="default"/>
        <w:color w:val="000000"/>
        <w:sz w:val="24"/>
        <w:szCs w:val="22"/>
        <w:lang w:val="ro-RO"/>
      </w:rPr>
    </w:lvl>
    <w:lvl w:ilvl="1" w:tplc="FFFFFFFF">
      <w:start w:val="1"/>
      <w:numFmt w:val="lowerLetter"/>
      <w:lvlText w:val="%2)"/>
      <w:lvlJc w:val="left"/>
      <w:pPr>
        <w:ind w:left="1440" w:hanging="360"/>
      </w:pPr>
      <w:rPr>
        <w:rFonts w:eastAsia="Calibri" w:cstheme="minorBidi" w:hint="default"/>
        <w:color w:val="000000"/>
      </w:rPr>
    </w:lvl>
    <w:lvl w:ilvl="2" w:tplc="FFFFFFFF">
      <w:start w:val="1"/>
      <w:numFmt w:val="decimal"/>
      <w:lvlText w:val="%3)"/>
      <w:lvlJc w:val="left"/>
      <w:pPr>
        <w:ind w:left="2340" w:hanging="360"/>
      </w:pPr>
      <w:rPr>
        <w:rFonts w:hint="default"/>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737094B"/>
    <w:multiLevelType w:val="hybridMultilevel"/>
    <w:tmpl w:val="EFB210C8"/>
    <w:lvl w:ilvl="0" w:tplc="0418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936017B"/>
    <w:multiLevelType w:val="hybridMultilevel"/>
    <w:tmpl w:val="1784A938"/>
    <w:lvl w:ilvl="0" w:tplc="0418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9C9080D"/>
    <w:multiLevelType w:val="hybridMultilevel"/>
    <w:tmpl w:val="1D6AF532"/>
    <w:lvl w:ilvl="0" w:tplc="4A96E56E">
      <w:start w:val="1"/>
      <w:numFmt w:val="decimal"/>
      <w:lvlText w:val="%1)"/>
      <w:lvlJc w:val="lef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6AAE722B"/>
    <w:multiLevelType w:val="hybridMultilevel"/>
    <w:tmpl w:val="371466EC"/>
    <w:lvl w:ilvl="0" w:tplc="5936F70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6B69690D"/>
    <w:multiLevelType w:val="hybridMultilevel"/>
    <w:tmpl w:val="E19EE6EC"/>
    <w:lvl w:ilvl="0" w:tplc="FFFFFFFF">
      <w:start w:val="1"/>
      <w:numFmt w:val="decimal"/>
      <w:lvlText w:val="%1)"/>
      <w:lvlJc w:val="left"/>
      <w:pPr>
        <w:ind w:left="862" w:hanging="360"/>
      </w:pPr>
    </w:lvl>
    <w:lvl w:ilvl="1" w:tplc="5936F708">
      <w:start w:val="1"/>
      <w:numFmt w:val="decimal"/>
      <w:lvlText w:val="(%2)"/>
      <w:lvlJc w:val="left"/>
      <w:pPr>
        <w:ind w:left="720" w:hanging="360"/>
      </w:pPr>
      <w:rPr>
        <w:rFonts w:hint="default"/>
      </w:rPr>
    </w:lvl>
    <w:lvl w:ilvl="2" w:tplc="FFFFFFFF">
      <w:start w:val="1"/>
      <w:numFmt w:val="decimal"/>
      <w:lvlText w:val="(%3)"/>
      <w:lvlJc w:val="left"/>
      <w:pPr>
        <w:ind w:left="2482" w:hanging="360"/>
      </w:pPr>
      <w:rPr>
        <w:rFonts w:hint="default"/>
      </w:rPr>
    </w:lvl>
    <w:lvl w:ilvl="3" w:tplc="FFFFFFFF">
      <w:start w:val="1"/>
      <w:numFmt w:val="lowerLetter"/>
      <w:lvlText w:val="%4)"/>
      <w:lvlJc w:val="left"/>
      <w:pPr>
        <w:ind w:left="3022" w:hanging="360"/>
      </w:pPr>
      <w:rPr>
        <w:rFonts w:hint="default"/>
      </w:r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56" w15:restartNumberingAfterBreak="0">
    <w:nsid w:val="6B8479E8"/>
    <w:multiLevelType w:val="hybridMultilevel"/>
    <w:tmpl w:val="37EA75A2"/>
    <w:lvl w:ilvl="0" w:tplc="5936F70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6CA53754"/>
    <w:multiLevelType w:val="hybridMultilevel"/>
    <w:tmpl w:val="C0EA4950"/>
    <w:lvl w:ilvl="0" w:tplc="04180011">
      <w:start w:val="1"/>
      <w:numFmt w:val="decimal"/>
      <w:lvlText w:val="%1)"/>
      <w:lvlJc w:val="left"/>
      <w:pPr>
        <w:ind w:left="720" w:hanging="360"/>
      </w:pPr>
      <w:rPr>
        <w:rFonts w:hint="default"/>
        <w:color w:val="01030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FA30AE2"/>
    <w:multiLevelType w:val="hybridMultilevel"/>
    <w:tmpl w:val="B7188B9A"/>
    <w:lvl w:ilvl="0" w:tplc="5936F70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39D2C3F"/>
    <w:multiLevelType w:val="hybridMultilevel"/>
    <w:tmpl w:val="1CE02506"/>
    <w:lvl w:ilvl="0" w:tplc="A01E4274">
      <w:start w:val="1"/>
      <w:numFmt w:val="decimal"/>
      <w:lvlText w:val="%1)"/>
      <w:lvlJc w:val="left"/>
      <w:pPr>
        <w:ind w:left="720" w:hanging="360"/>
      </w:pPr>
      <w:rPr>
        <w:rFonts w:cs="Times New Roman" w:hint="default"/>
        <w:color w:val="010302"/>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78A942BA"/>
    <w:multiLevelType w:val="hybridMultilevel"/>
    <w:tmpl w:val="A2200CE0"/>
    <w:lvl w:ilvl="0" w:tplc="3E547AAE">
      <w:start w:val="1"/>
      <w:numFmt w:val="decimal"/>
      <w:lvlText w:val="(%1)"/>
      <w:lvlJc w:val="left"/>
      <w:pPr>
        <w:ind w:left="720" w:hanging="360"/>
      </w:pPr>
      <w:rPr>
        <w:rFonts w:ascii="PermianSerifTypeface" w:eastAsiaTheme="minorHAnsi" w:hAnsi="PermianSerifTypeface" w:cs="Times New Roman"/>
        <w:b w:val="0"/>
        <w:bCs/>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BE60C2F"/>
    <w:multiLevelType w:val="hybridMultilevel"/>
    <w:tmpl w:val="54829370"/>
    <w:lvl w:ilvl="0" w:tplc="04180011">
      <w:start w:val="1"/>
      <w:numFmt w:val="decimal"/>
      <w:lvlText w:val="%1)"/>
      <w:lvlJc w:val="left"/>
      <w:pPr>
        <w:ind w:left="720" w:hanging="360"/>
      </w:pPr>
      <w:rPr>
        <w:rFonts w:hint="default"/>
        <w:color w:val="000000"/>
        <w:sz w:val="24"/>
        <w:szCs w:val="22"/>
        <w:lang w:val="ro-RO"/>
      </w:rPr>
    </w:lvl>
    <w:lvl w:ilvl="1" w:tplc="FFFFFFFF">
      <w:start w:val="1"/>
      <w:numFmt w:val="lowerLetter"/>
      <w:lvlText w:val="%2)"/>
      <w:lvlJc w:val="left"/>
      <w:pPr>
        <w:ind w:left="1440" w:hanging="360"/>
      </w:pPr>
      <w:rPr>
        <w:rFonts w:eastAsia="Calibri" w:cstheme="minorBidi" w:hint="default"/>
        <w:color w:val="000000"/>
      </w:rPr>
    </w:lvl>
    <w:lvl w:ilvl="2" w:tplc="FFFFFFFF">
      <w:start w:val="1"/>
      <w:numFmt w:val="decimal"/>
      <w:lvlText w:val="%3)"/>
      <w:lvlJc w:val="left"/>
      <w:pPr>
        <w:ind w:left="2340" w:hanging="360"/>
      </w:pPr>
      <w:rPr>
        <w:rFonts w:hint="default"/>
      </w:rPr>
    </w:lvl>
    <w:lvl w:ilvl="3" w:tplc="B05C3068">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ED51262"/>
    <w:multiLevelType w:val="hybridMultilevel"/>
    <w:tmpl w:val="08C83DBC"/>
    <w:lvl w:ilvl="0" w:tplc="B582CC74">
      <w:start w:val="1"/>
      <w:numFmt w:val="decimal"/>
      <w:lvlText w:val="(%1)"/>
      <w:lvlJc w:val="left"/>
      <w:pPr>
        <w:ind w:left="720" w:hanging="360"/>
      </w:pPr>
      <w:rPr>
        <w:rFonts w:ascii="PermianSerifTypeface" w:eastAsia="Times New Roman" w:hAnsi="PermianSerifTypeface" w:cs="Times New Roman"/>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58485961">
    <w:abstractNumId w:val="24"/>
  </w:num>
  <w:num w:numId="2" w16cid:durableId="1059092393">
    <w:abstractNumId w:val="0"/>
  </w:num>
  <w:num w:numId="3" w16cid:durableId="1057119824">
    <w:abstractNumId w:val="19"/>
  </w:num>
  <w:num w:numId="4" w16cid:durableId="386300356">
    <w:abstractNumId w:val="35"/>
  </w:num>
  <w:num w:numId="5" w16cid:durableId="635574278">
    <w:abstractNumId w:val="45"/>
  </w:num>
  <w:num w:numId="6" w16cid:durableId="1933851779">
    <w:abstractNumId w:val="42"/>
  </w:num>
  <w:num w:numId="7" w16cid:durableId="20281315">
    <w:abstractNumId w:val="57"/>
  </w:num>
  <w:num w:numId="8" w16cid:durableId="519010916">
    <w:abstractNumId w:val="41"/>
  </w:num>
  <w:num w:numId="9" w16cid:durableId="1403135131">
    <w:abstractNumId w:val="33"/>
  </w:num>
  <w:num w:numId="10" w16cid:durableId="128137412">
    <w:abstractNumId w:val="6"/>
  </w:num>
  <w:num w:numId="11" w16cid:durableId="26226944">
    <w:abstractNumId w:val="31"/>
  </w:num>
  <w:num w:numId="12" w16cid:durableId="938875833">
    <w:abstractNumId w:val="38"/>
  </w:num>
  <w:num w:numId="13" w16cid:durableId="455802961">
    <w:abstractNumId w:val="47"/>
  </w:num>
  <w:num w:numId="14" w16cid:durableId="1394619390">
    <w:abstractNumId w:val="48"/>
  </w:num>
  <w:num w:numId="15" w16cid:durableId="981811214">
    <w:abstractNumId w:val="51"/>
  </w:num>
  <w:num w:numId="16" w16cid:durableId="571551988">
    <w:abstractNumId w:val="34"/>
  </w:num>
  <w:num w:numId="17" w16cid:durableId="783421962">
    <w:abstractNumId w:val="16"/>
  </w:num>
  <w:num w:numId="18" w16cid:durableId="10646775">
    <w:abstractNumId w:val="62"/>
  </w:num>
  <w:num w:numId="19" w16cid:durableId="1141263610">
    <w:abstractNumId w:val="4"/>
  </w:num>
  <w:num w:numId="20" w16cid:durableId="2067989947">
    <w:abstractNumId w:val="23"/>
  </w:num>
  <w:num w:numId="21" w16cid:durableId="1520391987">
    <w:abstractNumId w:val="39"/>
  </w:num>
  <w:num w:numId="22" w16cid:durableId="1440030308">
    <w:abstractNumId w:val="52"/>
  </w:num>
  <w:num w:numId="23" w16cid:durableId="1969433071">
    <w:abstractNumId w:val="7"/>
  </w:num>
  <w:num w:numId="24" w16cid:durableId="989745774">
    <w:abstractNumId w:val="60"/>
  </w:num>
  <w:num w:numId="25" w16cid:durableId="441654454">
    <w:abstractNumId w:val="44"/>
  </w:num>
  <w:num w:numId="26" w16cid:durableId="1404641992">
    <w:abstractNumId w:val="17"/>
  </w:num>
  <w:num w:numId="27" w16cid:durableId="86777331">
    <w:abstractNumId w:val="27"/>
  </w:num>
  <w:num w:numId="28" w16cid:durableId="1150827160">
    <w:abstractNumId w:val="14"/>
  </w:num>
  <w:num w:numId="29" w16cid:durableId="2087920929">
    <w:abstractNumId w:val="32"/>
  </w:num>
  <w:num w:numId="30" w16cid:durableId="321198659">
    <w:abstractNumId w:val="49"/>
  </w:num>
  <w:num w:numId="31" w16cid:durableId="1351221499">
    <w:abstractNumId w:val="22"/>
  </w:num>
  <w:num w:numId="32" w16cid:durableId="1538858762">
    <w:abstractNumId w:val="28"/>
  </w:num>
  <w:num w:numId="33" w16cid:durableId="2063089436">
    <w:abstractNumId w:val="13"/>
  </w:num>
  <w:num w:numId="34" w16cid:durableId="1443765721">
    <w:abstractNumId w:val="61"/>
  </w:num>
  <w:num w:numId="35" w16cid:durableId="2065710626">
    <w:abstractNumId w:val="54"/>
  </w:num>
  <w:num w:numId="36" w16cid:durableId="1814911398">
    <w:abstractNumId w:val="9"/>
  </w:num>
  <w:num w:numId="37" w16cid:durableId="130177805">
    <w:abstractNumId w:val="15"/>
  </w:num>
  <w:num w:numId="38" w16cid:durableId="2102334333">
    <w:abstractNumId w:val="8"/>
  </w:num>
  <w:num w:numId="39" w16cid:durableId="1460302977">
    <w:abstractNumId w:val="10"/>
  </w:num>
  <w:num w:numId="40" w16cid:durableId="1111974695">
    <w:abstractNumId w:val="3"/>
  </w:num>
  <w:num w:numId="41" w16cid:durableId="1651667254">
    <w:abstractNumId w:val="37"/>
  </w:num>
  <w:num w:numId="42" w16cid:durableId="620765525">
    <w:abstractNumId w:val="1"/>
  </w:num>
  <w:num w:numId="43" w16cid:durableId="419107478">
    <w:abstractNumId w:val="56"/>
  </w:num>
  <w:num w:numId="44" w16cid:durableId="1377642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16803664">
    <w:abstractNumId w:val="30"/>
  </w:num>
  <w:num w:numId="46" w16cid:durableId="1285889058">
    <w:abstractNumId w:val="5"/>
  </w:num>
  <w:num w:numId="47" w16cid:durableId="506755716">
    <w:abstractNumId w:val="50"/>
  </w:num>
  <w:num w:numId="48" w16cid:durableId="1918856977">
    <w:abstractNumId w:val="11"/>
  </w:num>
  <w:num w:numId="49" w16cid:durableId="96870148">
    <w:abstractNumId w:val="26"/>
  </w:num>
  <w:num w:numId="50" w16cid:durableId="2087148183">
    <w:abstractNumId w:val="36"/>
  </w:num>
  <w:num w:numId="51" w16cid:durableId="1598054381">
    <w:abstractNumId w:val="55"/>
  </w:num>
  <w:num w:numId="52" w16cid:durableId="357708070">
    <w:abstractNumId w:val="58"/>
  </w:num>
  <w:num w:numId="53" w16cid:durableId="1841695083">
    <w:abstractNumId w:val="2"/>
  </w:num>
  <w:num w:numId="54" w16cid:durableId="761802404">
    <w:abstractNumId w:val="43"/>
  </w:num>
  <w:num w:numId="55" w16cid:durableId="464003636">
    <w:abstractNumId w:val="40"/>
  </w:num>
  <w:num w:numId="56" w16cid:durableId="1659184369">
    <w:abstractNumId w:val="12"/>
  </w:num>
  <w:num w:numId="57" w16cid:durableId="941650813">
    <w:abstractNumId w:val="46"/>
  </w:num>
  <w:num w:numId="58" w16cid:durableId="382868663">
    <w:abstractNumId w:val="21"/>
  </w:num>
  <w:num w:numId="59" w16cid:durableId="1689595724">
    <w:abstractNumId w:val="18"/>
  </w:num>
  <w:num w:numId="60" w16cid:durableId="322510865">
    <w:abstractNumId w:val="59"/>
  </w:num>
  <w:num w:numId="61" w16cid:durableId="799417879">
    <w:abstractNumId w:val="53"/>
  </w:num>
  <w:num w:numId="62" w16cid:durableId="56709947">
    <w:abstractNumId w:val="29"/>
  </w:num>
  <w:num w:numId="63" w16cid:durableId="623463952">
    <w:abstractNumId w:val="25"/>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rina C. Turcan">
    <w15:presenceInfo w15:providerId="AD" w15:userId="S::CCT@bnm.md::7a7c1f53-92fe-45ac-b147-559b4d09dfac"/>
  </w15:person>
  <w15:person w15:author="Natalia Poia">
    <w15:presenceInfo w15:providerId="None" w15:userId="Natalia Poia"/>
  </w15:person>
  <w15:person w15:author="Alexandru V. Chiriac">
    <w15:presenceInfo w15:providerId="AD" w15:userId="S::AVC6@bnm.md::4e67db76-5b9a-44db-bb7a-12ef5bbc94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27"/>
    <w:rsid w:val="0000036D"/>
    <w:rsid w:val="00000876"/>
    <w:rsid w:val="00000BFB"/>
    <w:rsid w:val="00000F84"/>
    <w:rsid w:val="0000133F"/>
    <w:rsid w:val="0000156A"/>
    <w:rsid w:val="0000203B"/>
    <w:rsid w:val="00002800"/>
    <w:rsid w:val="00002BB3"/>
    <w:rsid w:val="00002E3E"/>
    <w:rsid w:val="00003C40"/>
    <w:rsid w:val="00004D99"/>
    <w:rsid w:val="00005076"/>
    <w:rsid w:val="00005524"/>
    <w:rsid w:val="00006A06"/>
    <w:rsid w:val="00006AAC"/>
    <w:rsid w:val="00007282"/>
    <w:rsid w:val="0001024A"/>
    <w:rsid w:val="00011C77"/>
    <w:rsid w:val="00011E85"/>
    <w:rsid w:val="000125FC"/>
    <w:rsid w:val="00012BD1"/>
    <w:rsid w:val="0001313A"/>
    <w:rsid w:val="000132E1"/>
    <w:rsid w:val="00013462"/>
    <w:rsid w:val="00014C9D"/>
    <w:rsid w:val="000157BA"/>
    <w:rsid w:val="00016DFE"/>
    <w:rsid w:val="0001715C"/>
    <w:rsid w:val="000178C2"/>
    <w:rsid w:val="00017CA9"/>
    <w:rsid w:val="00017CF5"/>
    <w:rsid w:val="00017D27"/>
    <w:rsid w:val="00017D65"/>
    <w:rsid w:val="000203EE"/>
    <w:rsid w:val="000209A5"/>
    <w:rsid w:val="00020B70"/>
    <w:rsid w:val="0002231C"/>
    <w:rsid w:val="000225FB"/>
    <w:rsid w:val="00023227"/>
    <w:rsid w:val="00024E73"/>
    <w:rsid w:val="00025787"/>
    <w:rsid w:val="00025B82"/>
    <w:rsid w:val="00025E9F"/>
    <w:rsid w:val="000263C2"/>
    <w:rsid w:val="00026E24"/>
    <w:rsid w:val="00027A9E"/>
    <w:rsid w:val="00027BEC"/>
    <w:rsid w:val="00027C9F"/>
    <w:rsid w:val="00027CCB"/>
    <w:rsid w:val="0003042B"/>
    <w:rsid w:val="00030CB5"/>
    <w:rsid w:val="00031D7F"/>
    <w:rsid w:val="00033AE6"/>
    <w:rsid w:val="00033E37"/>
    <w:rsid w:val="000343C2"/>
    <w:rsid w:val="00035A07"/>
    <w:rsid w:val="00035E47"/>
    <w:rsid w:val="0003631F"/>
    <w:rsid w:val="00036707"/>
    <w:rsid w:val="00036E3C"/>
    <w:rsid w:val="000373DE"/>
    <w:rsid w:val="00037D44"/>
    <w:rsid w:val="00039BF0"/>
    <w:rsid w:val="000405BD"/>
    <w:rsid w:val="00040831"/>
    <w:rsid w:val="00040E2A"/>
    <w:rsid w:val="00040EC6"/>
    <w:rsid w:val="0004120B"/>
    <w:rsid w:val="000417D3"/>
    <w:rsid w:val="00041A18"/>
    <w:rsid w:val="00041BF2"/>
    <w:rsid w:val="00042139"/>
    <w:rsid w:val="00042630"/>
    <w:rsid w:val="00042818"/>
    <w:rsid w:val="0004460B"/>
    <w:rsid w:val="00044756"/>
    <w:rsid w:val="00044CC9"/>
    <w:rsid w:val="00045D32"/>
    <w:rsid w:val="00045F23"/>
    <w:rsid w:val="000471D8"/>
    <w:rsid w:val="000501BF"/>
    <w:rsid w:val="00051038"/>
    <w:rsid w:val="00051A36"/>
    <w:rsid w:val="00052177"/>
    <w:rsid w:val="00052EF8"/>
    <w:rsid w:val="000536F4"/>
    <w:rsid w:val="000538F5"/>
    <w:rsid w:val="00053A65"/>
    <w:rsid w:val="00053F32"/>
    <w:rsid w:val="000545F1"/>
    <w:rsid w:val="0005543C"/>
    <w:rsid w:val="000557BE"/>
    <w:rsid w:val="00055CA5"/>
    <w:rsid w:val="0005652F"/>
    <w:rsid w:val="00056540"/>
    <w:rsid w:val="00056C73"/>
    <w:rsid w:val="00057A31"/>
    <w:rsid w:val="0006036B"/>
    <w:rsid w:val="00060E96"/>
    <w:rsid w:val="000616A6"/>
    <w:rsid w:val="00061C2A"/>
    <w:rsid w:val="00061DE4"/>
    <w:rsid w:val="000624BF"/>
    <w:rsid w:val="00063A2D"/>
    <w:rsid w:val="00063B9D"/>
    <w:rsid w:val="00063C2B"/>
    <w:rsid w:val="00064ED1"/>
    <w:rsid w:val="0006541F"/>
    <w:rsid w:val="000660C0"/>
    <w:rsid w:val="0006686D"/>
    <w:rsid w:val="00066D49"/>
    <w:rsid w:val="00067024"/>
    <w:rsid w:val="00067231"/>
    <w:rsid w:val="00067B07"/>
    <w:rsid w:val="00070755"/>
    <w:rsid w:val="00070981"/>
    <w:rsid w:val="00071072"/>
    <w:rsid w:val="000711EE"/>
    <w:rsid w:val="00071528"/>
    <w:rsid w:val="00072B6B"/>
    <w:rsid w:val="0007300B"/>
    <w:rsid w:val="00073069"/>
    <w:rsid w:val="000737F7"/>
    <w:rsid w:val="000747CA"/>
    <w:rsid w:val="00074AEA"/>
    <w:rsid w:val="00076807"/>
    <w:rsid w:val="00076A44"/>
    <w:rsid w:val="00076C28"/>
    <w:rsid w:val="000773F5"/>
    <w:rsid w:val="000811B6"/>
    <w:rsid w:val="00081261"/>
    <w:rsid w:val="00081751"/>
    <w:rsid w:val="00083512"/>
    <w:rsid w:val="00083FBF"/>
    <w:rsid w:val="00084419"/>
    <w:rsid w:val="00084875"/>
    <w:rsid w:val="00084D65"/>
    <w:rsid w:val="00085354"/>
    <w:rsid w:val="0008576A"/>
    <w:rsid w:val="000859F0"/>
    <w:rsid w:val="00086343"/>
    <w:rsid w:val="000867D3"/>
    <w:rsid w:val="000874D0"/>
    <w:rsid w:val="0008796C"/>
    <w:rsid w:val="000902E7"/>
    <w:rsid w:val="00090B9F"/>
    <w:rsid w:val="00091FA5"/>
    <w:rsid w:val="00092ACB"/>
    <w:rsid w:val="00092CAD"/>
    <w:rsid w:val="00093A9B"/>
    <w:rsid w:val="00093C25"/>
    <w:rsid w:val="00094C8F"/>
    <w:rsid w:val="00094D62"/>
    <w:rsid w:val="000955A6"/>
    <w:rsid w:val="000959D6"/>
    <w:rsid w:val="00095AD8"/>
    <w:rsid w:val="00095DB1"/>
    <w:rsid w:val="0009602B"/>
    <w:rsid w:val="000970A0"/>
    <w:rsid w:val="000974A5"/>
    <w:rsid w:val="00097ABC"/>
    <w:rsid w:val="00097D17"/>
    <w:rsid w:val="00097F0E"/>
    <w:rsid w:val="000A11C2"/>
    <w:rsid w:val="000A22B9"/>
    <w:rsid w:val="000A2937"/>
    <w:rsid w:val="000A2F8B"/>
    <w:rsid w:val="000A30FF"/>
    <w:rsid w:val="000A32AC"/>
    <w:rsid w:val="000A3F34"/>
    <w:rsid w:val="000A3FCF"/>
    <w:rsid w:val="000A4573"/>
    <w:rsid w:val="000A4DC5"/>
    <w:rsid w:val="000A5C1F"/>
    <w:rsid w:val="000A7D79"/>
    <w:rsid w:val="000B0167"/>
    <w:rsid w:val="000B04EA"/>
    <w:rsid w:val="000B16C5"/>
    <w:rsid w:val="000B1D76"/>
    <w:rsid w:val="000B2520"/>
    <w:rsid w:val="000B2F4E"/>
    <w:rsid w:val="000B303A"/>
    <w:rsid w:val="000B3A08"/>
    <w:rsid w:val="000B4132"/>
    <w:rsid w:val="000B4A36"/>
    <w:rsid w:val="000B4EAD"/>
    <w:rsid w:val="000B59C8"/>
    <w:rsid w:val="000C099E"/>
    <w:rsid w:val="000C112D"/>
    <w:rsid w:val="000C149F"/>
    <w:rsid w:val="000C22D7"/>
    <w:rsid w:val="000C2BF4"/>
    <w:rsid w:val="000C324F"/>
    <w:rsid w:val="000C38DE"/>
    <w:rsid w:val="000C3E15"/>
    <w:rsid w:val="000C43F9"/>
    <w:rsid w:val="000C4C3F"/>
    <w:rsid w:val="000C5B4F"/>
    <w:rsid w:val="000C6670"/>
    <w:rsid w:val="000C66EB"/>
    <w:rsid w:val="000C6A91"/>
    <w:rsid w:val="000C7933"/>
    <w:rsid w:val="000D0579"/>
    <w:rsid w:val="000D133C"/>
    <w:rsid w:val="000D19BE"/>
    <w:rsid w:val="000D2332"/>
    <w:rsid w:val="000D235B"/>
    <w:rsid w:val="000D2368"/>
    <w:rsid w:val="000D2509"/>
    <w:rsid w:val="000D2A45"/>
    <w:rsid w:val="000D2B41"/>
    <w:rsid w:val="000D2F7E"/>
    <w:rsid w:val="000D39F4"/>
    <w:rsid w:val="000D53DF"/>
    <w:rsid w:val="000D64E7"/>
    <w:rsid w:val="000D67E7"/>
    <w:rsid w:val="000D77C1"/>
    <w:rsid w:val="000D7DEE"/>
    <w:rsid w:val="000E0281"/>
    <w:rsid w:val="000E051A"/>
    <w:rsid w:val="000E0A4B"/>
    <w:rsid w:val="000E0E17"/>
    <w:rsid w:val="000E0FB9"/>
    <w:rsid w:val="000E1A22"/>
    <w:rsid w:val="000E1A36"/>
    <w:rsid w:val="000E2194"/>
    <w:rsid w:val="000E232E"/>
    <w:rsid w:val="000E336E"/>
    <w:rsid w:val="000E3471"/>
    <w:rsid w:val="000E406B"/>
    <w:rsid w:val="000E4210"/>
    <w:rsid w:val="000E44FF"/>
    <w:rsid w:val="000E509B"/>
    <w:rsid w:val="000E5473"/>
    <w:rsid w:val="000E5A72"/>
    <w:rsid w:val="000E5FDB"/>
    <w:rsid w:val="000E606E"/>
    <w:rsid w:val="000E6386"/>
    <w:rsid w:val="000E6BC5"/>
    <w:rsid w:val="000E7879"/>
    <w:rsid w:val="000E7DBC"/>
    <w:rsid w:val="000E7EB9"/>
    <w:rsid w:val="000F105A"/>
    <w:rsid w:val="000F1803"/>
    <w:rsid w:val="000F371B"/>
    <w:rsid w:val="000F46EF"/>
    <w:rsid w:val="000F4884"/>
    <w:rsid w:val="000F5547"/>
    <w:rsid w:val="000F56DA"/>
    <w:rsid w:val="000F58E2"/>
    <w:rsid w:val="000F5BE2"/>
    <w:rsid w:val="000F6580"/>
    <w:rsid w:val="000F7491"/>
    <w:rsid w:val="000F7B97"/>
    <w:rsid w:val="001003AC"/>
    <w:rsid w:val="0010062B"/>
    <w:rsid w:val="00100EE9"/>
    <w:rsid w:val="0010149B"/>
    <w:rsid w:val="001020F3"/>
    <w:rsid w:val="00102593"/>
    <w:rsid w:val="00102E8D"/>
    <w:rsid w:val="001030AF"/>
    <w:rsid w:val="00103E0F"/>
    <w:rsid w:val="001056AF"/>
    <w:rsid w:val="00105E0E"/>
    <w:rsid w:val="00105E9E"/>
    <w:rsid w:val="00106099"/>
    <w:rsid w:val="001063F0"/>
    <w:rsid w:val="001064AD"/>
    <w:rsid w:val="00107166"/>
    <w:rsid w:val="0010773F"/>
    <w:rsid w:val="00107D00"/>
    <w:rsid w:val="001103DA"/>
    <w:rsid w:val="001121E0"/>
    <w:rsid w:val="00112C7D"/>
    <w:rsid w:val="0011400B"/>
    <w:rsid w:val="001144A2"/>
    <w:rsid w:val="001150A5"/>
    <w:rsid w:val="001157A2"/>
    <w:rsid w:val="001158CB"/>
    <w:rsid w:val="00116266"/>
    <w:rsid w:val="00116545"/>
    <w:rsid w:val="00116990"/>
    <w:rsid w:val="00116AC2"/>
    <w:rsid w:val="00117069"/>
    <w:rsid w:val="001179F3"/>
    <w:rsid w:val="00117AC5"/>
    <w:rsid w:val="001202BD"/>
    <w:rsid w:val="0012072D"/>
    <w:rsid w:val="00120BAA"/>
    <w:rsid w:val="0012105A"/>
    <w:rsid w:val="00122474"/>
    <w:rsid w:val="0012269A"/>
    <w:rsid w:val="0012375A"/>
    <w:rsid w:val="001237B3"/>
    <w:rsid w:val="00123C25"/>
    <w:rsid w:val="00124A31"/>
    <w:rsid w:val="00125DA8"/>
    <w:rsid w:val="00126745"/>
    <w:rsid w:val="00126AFB"/>
    <w:rsid w:val="00126CB6"/>
    <w:rsid w:val="001279F5"/>
    <w:rsid w:val="00127EB6"/>
    <w:rsid w:val="00130DFC"/>
    <w:rsid w:val="00131E0B"/>
    <w:rsid w:val="00131F4E"/>
    <w:rsid w:val="001343FE"/>
    <w:rsid w:val="00134B9A"/>
    <w:rsid w:val="00136456"/>
    <w:rsid w:val="00136D0C"/>
    <w:rsid w:val="00137252"/>
    <w:rsid w:val="00137504"/>
    <w:rsid w:val="00137A85"/>
    <w:rsid w:val="00137B24"/>
    <w:rsid w:val="00137D8B"/>
    <w:rsid w:val="001401FC"/>
    <w:rsid w:val="0014155F"/>
    <w:rsid w:val="0014167D"/>
    <w:rsid w:val="00141EFE"/>
    <w:rsid w:val="00142391"/>
    <w:rsid w:val="001451A7"/>
    <w:rsid w:val="00145C41"/>
    <w:rsid w:val="00146780"/>
    <w:rsid w:val="001468C4"/>
    <w:rsid w:val="001469FC"/>
    <w:rsid w:val="0015031C"/>
    <w:rsid w:val="00150CA7"/>
    <w:rsid w:val="0015277A"/>
    <w:rsid w:val="0015321A"/>
    <w:rsid w:val="001538E1"/>
    <w:rsid w:val="00153E7F"/>
    <w:rsid w:val="00154CDA"/>
    <w:rsid w:val="00154EF9"/>
    <w:rsid w:val="0015503E"/>
    <w:rsid w:val="00155460"/>
    <w:rsid w:val="001559D1"/>
    <w:rsid w:val="00155CB9"/>
    <w:rsid w:val="00156787"/>
    <w:rsid w:val="001568DD"/>
    <w:rsid w:val="001574FC"/>
    <w:rsid w:val="001575CB"/>
    <w:rsid w:val="00160457"/>
    <w:rsid w:val="0016059E"/>
    <w:rsid w:val="0016104E"/>
    <w:rsid w:val="0016163D"/>
    <w:rsid w:val="001618F0"/>
    <w:rsid w:val="00162B5C"/>
    <w:rsid w:val="001634C3"/>
    <w:rsid w:val="00163580"/>
    <w:rsid w:val="0016371E"/>
    <w:rsid w:val="00163822"/>
    <w:rsid w:val="00163968"/>
    <w:rsid w:val="00163C4A"/>
    <w:rsid w:val="00163DD5"/>
    <w:rsid w:val="00164904"/>
    <w:rsid w:val="00165852"/>
    <w:rsid w:val="00165C8D"/>
    <w:rsid w:val="0016624B"/>
    <w:rsid w:val="001674CB"/>
    <w:rsid w:val="001678E3"/>
    <w:rsid w:val="00167F3D"/>
    <w:rsid w:val="001703C9"/>
    <w:rsid w:val="0017087C"/>
    <w:rsid w:val="001712E4"/>
    <w:rsid w:val="00173145"/>
    <w:rsid w:val="00173494"/>
    <w:rsid w:val="0017467B"/>
    <w:rsid w:val="00175233"/>
    <w:rsid w:val="00175264"/>
    <w:rsid w:val="0017678F"/>
    <w:rsid w:val="0017696E"/>
    <w:rsid w:val="00176D35"/>
    <w:rsid w:val="00181077"/>
    <w:rsid w:val="00181697"/>
    <w:rsid w:val="001817C7"/>
    <w:rsid w:val="00181A35"/>
    <w:rsid w:val="00183193"/>
    <w:rsid w:val="001831BD"/>
    <w:rsid w:val="001838A0"/>
    <w:rsid w:val="00185A4A"/>
    <w:rsid w:val="00185E4D"/>
    <w:rsid w:val="00186489"/>
    <w:rsid w:val="0018672C"/>
    <w:rsid w:val="00186B32"/>
    <w:rsid w:val="00186CE7"/>
    <w:rsid w:val="00186E0E"/>
    <w:rsid w:val="00186E22"/>
    <w:rsid w:val="00187AAE"/>
    <w:rsid w:val="00187D47"/>
    <w:rsid w:val="0019060F"/>
    <w:rsid w:val="00191630"/>
    <w:rsid w:val="00191A9C"/>
    <w:rsid w:val="00191CF6"/>
    <w:rsid w:val="00191EDF"/>
    <w:rsid w:val="0019214D"/>
    <w:rsid w:val="001923DD"/>
    <w:rsid w:val="00192563"/>
    <w:rsid w:val="00192600"/>
    <w:rsid w:val="00192773"/>
    <w:rsid w:val="00192B1A"/>
    <w:rsid w:val="00192FAF"/>
    <w:rsid w:val="00193227"/>
    <w:rsid w:val="00193384"/>
    <w:rsid w:val="00194080"/>
    <w:rsid w:val="00194860"/>
    <w:rsid w:val="00194C97"/>
    <w:rsid w:val="00195C2D"/>
    <w:rsid w:val="0019667C"/>
    <w:rsid w:val="001976E7"/>
    <w:rsid w:val="00197E8A"/>
    <w:rsid w:val="001A0FC7"/>
    <w:rsid w:val="001A1F03"/>
    <w:rsid w:val="001A2338"/>
    <w:rsid w:val="001A23F9"/>
    <w:rsid w:val="001A2F38"/>
    <w:rsid w:val="001A3CAF"/>
    <w:rsid w:val="001A40C5"/>
    <w:rsid w:val="001A528A"/>
    <w:rsid w:val="001A594C"/>
    <w:rsid w:val="001A7256"/>
    <w:rsid w:val="001A728C"/>
    <w:rsid w:val="001A755D"/>
    <w:rsid w:val="001A785B"/>
    <w:rsid w:val="001A79DB"/>
    <w:rsid w:val="001B01EE"/>
    <w:rsid w:val="001B096F"/>
    <w:rsid w:val="001B13A1"/>
    <w:rsid w:val="001B1A00"/>
    <w:rsid w:val="001B1F1F"/>
    <w:rsid w:val="001B26AC"/>
    <w:rsid w:val="001B2F5C"/>
    <w:rsid w:val="001B32AC"/>
    <w:rsid w:val="001B34C9"/>
    <w:rsid w:val="001B391E"/>
    <w:rsid w:val="001B419E"/>
    <w:rsid w:val="001B4575"/>
    <w:rsid w:val="001B47C2"/>
    <w:rsid w:val="001B69EE"/>
    <w:rsid w:val="001B6EF8"/>
    <w:rsid w:val="001B7F3B"/>
    <w:rsid w:val="001C1226"/>
    <w:rsid w:val="001C192B"/>
    <w:rsid w:val="001C3114"/>
    <w:rsid w:val="001C3214"/>
    <w:rsid w:val="001C45CF"/>
    <w:rsid w:val="001C4BC7"/>
    <w:rsid w:val="001C4E47"/>
    <w:rsid w:val="001C53E7"/>
    <w:rsid w:val="001C5641"/>
    <w:rsid w:val="001C57CB"/>
    <w:rsid w:val="001C5D03"/>
    <w:rsid w:val="001C5E95"/>
    <w:rsid w:val="001C6EFE"/>
    <w:rsid w:val="001C71D7"/>
    <w:rsid w:val="001C7EED"/>
    <w:rsid w:val="001D1591"/>
    <w:rsid w:val="001D1C2C"/>
    <w:rsid w:val="001D2FE5"/>
    <w:rsid w:val="001D364D"/>
    <w:rsid w:val="001D3656"/>
    <w:rsid w:val="001D43D8"/>
    <w:rsid w:val="001D5388"/>
    <w:rsid w:val="001D6C42"/>
    <w:rsid w:val="001D6D29"/>
    <w:rsid w:val="001D7212"/>
    <w:rsid w:val="001D7A50"/>
    <w:rsid w:val="001D7F75"/>
    <w:rsid w:val="001E06F3"/>
    <w:rsid w:val="001E0BF2"/>
    <w:rsid w:val="001E136D"/>
    <w:rsid w:val="001E1B76"/>
    <w:rsid w:val="001E1E77"/>
    <w:rsid w:val="001E27EE"/>
    <w:rsid w:val="001E30A2"/>
    <w:rsid w:val="001E30E3"/>
    <w:rsid w:val="001E3151"/>
    <w:rsid w:val="001E32D3"/>
    <w:rsid w:val="001E4132"/>
    <w:rsid w:val="001E5265"/>
    <w:rsid w:val="001E5C82"/>
    <w:rsid w:val="001E611A"/>
    <w:rsid w:val="001E630A"/>
    <w:rsid w:val="001E6C36"/>
    <w:rsid w:val="001E6C75"/>
    <w:rsid w:val="001E7BBF"/>
    <w:rsid w:val="001E7DFA"/>
    <w:rsid w:val="001F08FC"/>
    <w:rsid w:val="001F0940"/>
    <w:rsid w:val="001F1137"/>
    <w:rsid w:val="001F1358"/>
    <w:rsid w:val="001F1466"/>
    <w:rsid w:val="001F1714"/>
    <w:rsid w:val="001F18A4"/>
    <w:rsid w:val="001F1D3B"/>
    <w:rsid w:val="001F1EDE"/>
    <w:rsid w:val="001F20DC"/>
    <w:rsid w:val="001F20EC"/>
    <w:rsid w:val="001F2841"/>
    <w:rsid w:val="001F2FB9"/>
    <w:rsid w:val="001F3A62"/>
    <w:rsid w:val="001F4DC3"/>
    <w:rsid w:val="001F751A"/>
    <w:rsid w:val="001F7590"/>
    <w:rsid w:val="001F759D"/>
    <w:rsid w:val="001F7817"/>
    <w:rsid w:val="00200156"/>
    <w:rsid w:val="0020051C"/>
    <w:rsid w:val="002006F0"/>
    <w:rsid w:val="002007A5"/>
    <w:rsid w:val="00200B7F"/>
    <w:rsid w:val="002010B1"/>
    <w:rsid w:val="002011BE"/>
    <w:rsid w:val="00201BA5"/>
    <w:rsid w:val="00201F0E"/>
    <w:rsid w:val="00202653"/>
    <w:rsid w:val="002028FE"/>
    <w:rsid w:val="00202C46"/>
    <w:rsid w:val="002037D6"/>
    <w:rsid w:val="00203BD8"/>
    <w:rsid w:val="00204D7C"/>
    <w:rsid w:val="0020508B"/>
    <w:rsid w:val="00206390"/>
    <w:rsid w:val="00207DCB"/>
    <w:rsid w:val="0021090D"/>
    <w:rsid w:val="002125B5"/>
    <w:rsid w:val="00212CDA"/>
    <w:rsid w:val="002130F0"/>
    <w:rsid w:val="00213965"/>
    <w:rsid w:val="00213BD1"/>
    <w:rsid w:val="00213DE6"/>
    <w:rsid w:val="00214CA8"/>
    <w:rsid w:val="00214E57"/>
    <w:rsid w:val="00215A27"/>
    <w:rsid w:val="00215F10"/>
    <w:rsid w:val="002167BB"/>
    <w:rsid w:val="0021717C"/>
    <w:rsid w:val="002176D6"/>
    <w:rsid w:val="00220348"/>
    <w:rsid w:val="0022079C"/>
    <w:rsid w:val="00220BE7"/>
    <w:rsid w:val="00220CB5"/>
    <w:rsid w:val="00221029"/>
    <w:rsid w:val="00221122"/>
    <w:rsid w:val="0022191D"/>
    <w:rsid w:val="00222A15"/>
    <w:rsid w:val="00223C07"/>
    <w:rsid w:val="00223C12"/>
    <w:rsid w:val="00223D51"/>
    <w:rsid w:val="00223D6A"/>
    <w:rsid w:val="00223DFB"/>
    <w:rsid w:val="00224146"/>
    <w:rsid w:val="002244B2"/>
    <w:rsid w:val="0022537D"/>
    <w:rsid w:val="0022549A"/>
    <w:rsid w:val="00226636"/>
    <w:rsid w:val="00226BB8"/>
    <w:rsid w:val="00226CCB"/>
    <w:rsid w:val="0022749F"/>
    <w:rsid w:val="00227911"/>
    <w:rsid w:val="00227B75"/>
    <w:rsid w:val="00230640"/>
    <w:rsid w:val="002313FF"/>
    <w:rsid w:val="00232B61"/>
    <w:rsid w:val="0023373F"/>
    <w:rsid w:val="0023455B"/>
    <w:rsid w:val="0023476A"/>
    <w:rsid w:val="002347CD"/>
    <w:rsid w:val="00234E3C"/>
    <w:rsid w:val="0023524E"/>
    <w:rsid w:val="002359E8"/>
    <w:rsid w:val="00236411"/>
    <w:rsid w:val="00236603"/>
    <w:rsid w:val="0023661A"/>
    <w:rsid w:val="00236E80"/>
    <w:rsid w:val="002378D7"/>
    <w:rsid w:val="002379DF"/>
    <w:rsid w:val="00237DC3"/>
    <w:rsid w:val="00240904"/>
    <w:rsid w:val="00240D9D"/>
    <w:rsid w:val="00240DB1"/>
    <w:rsid w:val="002412AD"/>
    <w:rsid w:val="00241BDA"/>
    <w:rsid w:val="002428C7"/>
    <w:rsid w:val="00242981"/>
    <w:rsid w:val="00242B16"/>
    <w:rsid w:val="00243186"/>
    <w:rsid w:val="002432EF"/>
    <w:rsid w:val="00243E7F"/>
    <w:rsid w:val="002443F2"/>
    <w:rsid w:val="002469A1"/>
    <w:rsid w:val="002469E6"/>
    <w:rsid w:val="00246FE6"/>
    <w:rsid w:val="00247002"/>
    <w:rsid w:val="002477AE"/>
    <w:rsid w:val="002479A6"/>
    <w:rsid w:val="00247DD9"/>
    <w:rsid w:val="00247F7B"/>
    <w:rsid w:val="00250B24"/>
    <w:rsid w:val="00250C15"/>
    <w:rsid w:val="0025104F"/>
    <w:rsid w:val="0025144B"/>
    <w:rsid w:val="00251500"/>
    <w:rsid w:val="002518DC"/>
    <w:rsid w:val="002519EF"/>
    <w:rsid w:val="00251A3F"/>
    <w:rsid w:val="002525EB"/>
    <w:rsid w:val="002531DC"/>
    <w:rsid w:val="00253AF0"/>
    <w:rsid w:val="00253E73"/>
    <w:rsid w:val="002548C6"/>
    <w:rsid w:val="0025582B"/>
    <w:rsid w:val="00255858"/>
    <w:rsid w:val="002570CC"/>
    <w:rsid w:val="002578EF"/>
    <w:rsid w:val="00260597"/>
    <w:rsid w:val="00261077"/>
    <w:rsid w:val="00262A4F"/>
    <w:rsid w:val="00263047"/>
    <w:rsid w:val="002635EB"/>
    <w:rsid w:val="00264602"/>
    <w:rsid w:val="00264E1F"/>
    <w:rsid w:val="0026501D"/>
    <w:rsid w:val="00267551"/>
    <w:rsid w:val="00267772"/>
    <w:rsid w:val="0026781C"/>
    <w:rsid w:val="00272551"/>
    <w:rsid w:val="0027327C"/>
    <w:rsid w:val="0027398A"/>
    <w:rsid w:val="0027490B"/>
    <w:rsid w:val="00274DCC"/>
    <w:rsid w:val="00275AEC"/>
    <w:rsid w:val="00275FE5"/>
    <w:rsid w:val="00276B89"/>
    <w:rsid w:val="002773A7"/>
    <w:rsid w:val="0028213F"/>
    <w:rsid w:val="00282642"/>
    <w:rsid w:val="00282826"/>
    <w:rsid w:val="00283C79"/>
    <w:rsid w:val="0028407F"/>
    <w:rsid w:val="00285279"/>
    <w:rsid w:val="00286046"/>
    <w:rsid w:val="00286968"/>
    <w:rsid w:val="00286B22"/>
    <w:rsid w:val="00286C15"/>
    <w:rsid w:val="0029033A"/>
    <w:rsid w:val="00290BC6"/>
    <w:rsid w:val="0029110A"/>
    <w:rsid w:val="00291578"/>
    <w:rsid w:val="002916CC"/>
    <w:rsid w:val="00291D08"/>
    <w:rsid w:val="00294659"/>
    <w:rsid w:val="0029591C"/>
    <w:rsid w:val="00296006"/>
    <w:rsid w:val="00296A68"/>
    <w:rsid w:val="00296D8B"/>
    <w:rsid w:val="00297D68"/>
    <w:rsid w:val="002A0A60"/>
    <w:rsid w:val="002A0E55"/>
    <w:rsid w:val="002A10C1"/>
    <w:rsid w:val="002A2957"/>
    <w:rsid w:val="002A31E1"/>
    <w:rsid w:val="002A340E"/>
    <w:rsid w:val="002A3699"/>
    <w:rsid w:val="002A38B5"/>
    <w:rsid w:val="002A3C09"/>
    <w:rsid w:val="002A3F2B"/>
    <w:rsid w:val="002A4192"/>
    <w:rsid w:val="002A4739"/>
    <w:rsid w:val="002A494E"/>
    <w:rsid w:val="002A546A"/>
    <w:rsid w:val="002A59CE"/>
    <w:rsid w:val="002A5ABE"/>
    <w:rsid w:val="002A699C"/>
    <w:rsid w:val="002A6B68"/>
    <w:rsid w:val="002A7576"/>
    <w:rsid w:val="002B0A07"/>
    <w:rsid w:val="002B0E06"/>
    <w:rsid w:val="002B0E2D"/>
    <w:rsid w:val="002B1130"/>
    <w:rsid w:val="002B122B"/>
    <w:rsid w:val="002B1FAF"/>
    <w:rsid w:val="002B302D"/>
    <w:rsid w:val="002B32E6"/>
    <w:rsid w:val="002B4F9A"/>
    <w:rsid w:val="002B5235"/>
    <w:rsid w:val="002B5317"/>
    <w:rsid w:val="002B5654"/>
    <w:rsid w:val="002B5A9A"/>
    <w:rsid w:val="002B6B72"/>
    <w:rsid w:val="002B6D25"/>
    <w:rsid w:val="002B7007"/>
    <w:rsid w:val="002B7959"/>
    <w:rsid w:val="002B7ED6"/>
    <w:rsid w:val="002C0A27"/>
    <w:rsid w:val="002C0FF6"/>
    <w:rsid w:val="002C124A"/>
    <w:rsid w:val="002C20EB"/>
    <w:rsid w:val="002C239F"/>
    <w:rsid w:val="002C2D47"/>
    <w:rsid w:val="002C2DEF"/>
    <w:rsid w:val="002C4014"/>
    <w:rsid w:val="002C4A5A"/>
    <w:rsid w:val="002C5BC9"/>
    <w:rsid w:val="002C604D"/>
    <w:rsid w:val="002C6471"/>
    <w:rsid w:val="002C67E5"/>
    <w:rsid w:val="002C6FB7"/>
    <w:rsid w:val="002D0C04"/>
    <w:rsid w:val="002D1873"/>
    <w:rsid w:val="002D2072"/>
    <w:rsid w:val="002D20E2"/>
    <w:rsid w:val="002D216E"/>
    <w:rsid w:val="002D2454"/>
    <w:rsid w:val="002D2ADF"/>
    <w:rsid w:val="002D2D48"/>
    <w:rsid w:val="002D3A2F"/>
    <w:rsid w:val="002D3E8F"/>
    <w:rsid w:val="002D409E"/>
    <w:rsid w:val="002D458E"/>
    <w:rsid w:val="002D48A8"/>
    <w:rsid w:val="002D5225"/>
    <w:rsid w:val="002D5784"/>
    <w:rsid w:val="002D6229"/>
    <w:rsid w:val="002D62CB"/>
    <w:rsid w:val="002D6685"/>
    <w:rsid w:val="002D687F"/>
    <w:rsid w:val="002D6A5B"/>
    <w:rsid w:val="002D736D"/>
    <w:rsid w:val="002D7992"/>
    <w:rsid w:val="002D7CAB"/>
    <w:rsid w:val="002E01D6"/>
    <w:rsid w:val="002E0219"/>
    <w:rsid w:val="002E12DB"/>
    <w:rsid w:val="002E1752"/>
    <w:rsid w:val="002E267E"/>
    <w:rsid w:val="002E2A0E"/>
    <w:rsid w:val="002E2BCB"/>
    <w:rsid w:val="002E398D"/>
    <w:rsid w:val="002E3D58"/>
    <w:rsid w:val="002E45C9"/>
    <w:rsid w:val="002E4B4F"/>
    <w:rsid w:val="002E4DA7"/>
    <w:rsid w:val="002E601C"/>
    <w:rsid w:val="002E6F05"/>
    <w:rsid w:val="002E6FE6"/>
    <w:rsid w:val="002E7D76"/>
    <w:rsid w:val="002F0688"/>
    <w:rsid w:val="002F0C7D"/>
    <w:rsid w:val="002F0FFF"/>
    <w:rsid w:val="002F1819"/>
    <w:rsid w:val="002F1B55"/>
    <w:rsid w:val="002F1D8A"/>
    <w:rsid w:val="002F2021"/>
    <w:rsid w:val="002F20C6"/>
    <w:rsid w:val="002F2660"/>
    <w:rsid w:val="002F2E28"/>
    <w:rsid w:val="002F2ED4"/>
    <w:rsid w:val="002F3811"/>
    <w:rsid w:val="002F3AAD"/>
    <w:rsid w:val="002F4FAE"/>
    <w:rsid w:val="002F5457"/>
    <w:rsid w:val="002F5BB7"/>
    <w:rsid w:val="002F6C06"/>
    <w:rsid w:val="002F7035"/>
    <w:rsid w:val="002F79E5"/>
    <w:rsid w:val="0030046C"/>
    <w:rsid w:val="003008CC"/>
    <w:rsid w:val="00300B0D"/>
    <w:rsid w:val="00301286"/>
    <w:rsid w:val="00302BFB"/>
    <w:rsid w:val="00302F59"/>
    <w:rsid w:val="003032D3"/>
    <w:rsid w:val="00304B75"/>
    <w:rsid w:val="00305CFF"/>
    <w:rsid w:val="00305F5E"/>
    <w:rsid w:val="00307562"/>
    <w:rsid w:val="00307C9B"/>
    <w:rsid w:val="00307DD0"/>
    <w:rsid w:val="00311285"/>
    <w:rsid w:val="00311841"/>
    <w:rsid w:val="003121A9"/>
    <w:rsid w:val="003126C1"/>
    <w:rsid w:val="00312A38"/>
    <w:rsid w:val="00313D6D"/>
    <w:rsid w:val="00313FB1"/>
    <w:rsid w:val="00314D17"/>
    <w:rsid w:val="00315C76"/>
    <w:rsid w:val="003170FF"/>
    <w:rsid w:val="003178FA"/>
    <w:rsid w:val="00317B88"/>
    <w:rsid w:val="00317C3A"/>
    <w:rsid w:val="0032017D"/>
    <w:rsid w:val="00320987"/>
    <w:rsid w:val="003213AE"/>
    <w:rsid w:val="003213B9"/>
    <w:rsid w:val="003214F3"/>
    <w:rsid w:val="003227DC"/>
    <w:rsid w:val="00323D49"/>
    <w:rsid w:val="00323F8A"/>
    <w:rsid w:val="00324067"/>
    <w:rsid w:val="00324EA1"/>
    <w:rsid w:val="00324F67"/>
    <w:rsid w:val="003252E0"/>
    <w:rsid w:val="0032555F"/>
    <w:rsid w:val="00325C4B"/>
    <w:rsid w:val="00326A02"/>
    <w:rsid w:val="00326E5B"/>
    <w:rsid w:val="00330EF7"/>
    <w:rsid w:val="00331A19"/>
    <w:rsid w:val="00331C00"/>
    <w:rsid w:val="00331C6D"/>
    <w:rsid w:val="00332428"/>
    <w:rsid w:val="00332633"/>
    <w:rsid w:val="00333648"/>
    <w:rsid w:val="00334D3F"/>
    <w:rsid w:val="003358BB"/>
    <w:rsid w:val="00336552"/>
    <w:rsid w:val="003365A5"/>
    <w:rsid w:val="00336CD1"/>
    <w:rsid w:val="00337050"/>
    <w:rsid w:val="003379AD"/>
    <w:rsid w:val="00337AC3"/>
    <w:rsid w:val="0034018F"/>
    <w:rsid w:val="00340754"/>
    <w:rsid w:val="00340EE7"/>
    <w:rsid w:val="00343A0A"/>
    <w:rsid w:val="00343D20"/>
    <w:rsid w:val="00344065"/>
    <w:rsid w:val="00345738"/>
    <w:rsid w:val="00346E81"/>
    <w:rsid w:val="003475F7"/>
    <w:rsid w:val="00347AF2"/>
    <w:rsid w:val="00350683"/>
    <w:rsid w:val="00350BE7"/>
    <w:rsid w:val="00350C43"/>
    <w:rsid w:val="00350F05"/>
    <w:rsid w:val="0035101B"/>
    <w:rsid w:val="00352AB0"/>
    <w:rsid w:val="00353866"/>
    <w:rsid w:val="00353A93"/>
    <w:rsid w:val="00353BBC"/>
    <w:rsid w:val="00353D7F"/>
    <w:rsid w:val="00354F23"/>
    <w:rsid w:val="003550F9"/>
    <w:rsid w:val="00355980"/>
    <w:rsid w:val="00355E9E"/>
    <w:rsid w:val="003572F2"/>
    <w:rsid w:val="00357DA7"/>
    <w:rsid w:val="00360286"/>
    <w:rsid w:val="00361C53"/>
    <w:rsid w:val="00362685"/>
    <w:rsid w:val="0036374C"/>
    <w:rsid w:val="00363BED"/>
    <w:rsid w:val="00364053"/>
    <w:rsid w:val="00364180"/>
    <w:rsid w:val="0036468E"/>
    <w:rsid w:val="003652B3"/>
    <w:rsid w:val="003652ED"/>
    <w:rsid w:val="0036585A"/>
    <w:rsid w:val="0036656F"/>
    <w:rsid w:val="00366A60"/>
    <w:rsid w:val="00370130"/>
    <w:rsid w:val="00370664"/>
    <w:rsid w:val="003707F8"/>
    <w:rsid w:val="0037191A"/>
    <w:rsid w:val="0037201C"/>
    <w:rsid w:val="003730D7"/>
    <w:rsid w:val="003740DA"/>
    <w:rsid w:val="00374EF5"/>
    <w:rsid w:val="00375083"/>
    <w:rsid w:val="003758D8"/>
    <w:rsid w:val="003763AF"/>
    <w:rsid w:val="00376920"/>
    <w:rsid w:val="00377E4B"/>
    <w:rsid w:val="0038179D"/>
    <w:rsid w:val="00382677"/>
    <w:rsid w:val="003840DC"/>
    <w:rsid w:val="0038488D"/>
    <w:rsid w:val="00384A76"/>
    <w:rsid w:val="00384C2D"/>
    <w:rsid w:val="00385D06"/>
    <w:rsid w:val="00385F1C"/>
    <w:rsid w:val="003869D0"/>
    <w:rsid w:val="00387125"/>
    <w:rsid w:val="00387242"/>
    <w:rsid w:val="003875C5"/>
    <w:rsid w:val="00387D95"/>
    <w:rsid w:val="003901B5"/>
    <w:rsid w:val="0039154B"/>
    <w:rsid w:val="00391FCD"/>
    <w:rsid w:val="003924F8"/>
    <w:rsid w:val="003933BB"/>
    <w:rsid w:val="00393777"/>
    <w:rsid w:val="00393B13"/>
    <w:rsid w:val="00393B42"/>
    <w:rsid w:val="003950EE"/>
    <w:rsid w:val="003960BD"/>
    <w:rsid w:val="00396269"/>
    <w:rsid w:val="00397446"/>
    <w:rsid w:val="00397491"/>
    <w:rsid w:val="0039751F"/>
    <w:rsid w:val="00397AD7"/>
    <w:rsid w:val="003A02A7"/>
    <w:rsid w:val="003A0850"/>
    <w:rsid w:val="003A0B68"/>
    <w:rsid w:val="003A0C48"/>
    <w:rsid w:val="003A0C9A"/>
    <w:rsid w:val="003A118D"/>
    <w:rsid w:val="003A13AF"/>
    <w:rsid w:val="003A1B7B"/>
    <w:rsid w:val="003A1BB4"/>
    <w:rsid w:val="003A2227"/>
    <w:rsid w:val="003A245F"/>
    <w:rsid w:val="003A2F80"/>
    <w:rsid w:val="003A3324"/>
    <w:rsid w:val="003A35A3"/>
    <w:rsid w:val="003A366F"/>
    <w:rsid w:val="003A45C8"/>
    <w:rsid w:val="003A4AA7"/>
    <w:rsid w:val="003A520C"/>
    <w:rsid w:val="003A5A34"/>
    <w:rsid w:val="003A7264"/>
    <w:rsid w:val="003A73A6"/>
    <w:rsid w:val="003B052F"/>
    <w:rsid w:val="003B0FF8"/>
    <w:rsid w:val="003B1039"/>
    <w:rsid w:val="003B2066"/>
    <w:rsid w:val="003B27B2"/>
    <w:rsid w:val="003B2EF8"/>
    <w:rsid w:val="003B4787"/>
    <w:rsid w:val="003B4ABC"/>
    <w:rsid w:val="003B50F2"/>
    <w:rsid w:val="003B5B7F"/>
    <w:rsid w:val="003B5F82"/>
    <w:rsid w:val="003B6067"/>
    <w:rsid w:val="003B6288"/>
    <w:rsid w:val="003B68D4"/>
    <w:rsid w:val="003B6C77"/>
    <w:rsid w:val="003B752E"/>
    <w:rsid w:val="003B7F70"/>
    <w:rsid w:val="003C0B74"/>
    <w:rsid w:val="003C16DA"/>
    <w:rsid w:val="003C1C84"/>
    <w:rsid w:val="003C2272"/>
    <w:rsid w:val="003C227D"/>
    <w:rsid w:val="003C23B9"/>
    <w:rsid w:val="003C32C4"/>
    <w:rsid w:val="003C4005"/>
    <w:rsid w:val="003C469D"/>
    <w:rsid w:val="003C6E2A"/>
    <w:rsid w:val="003C6F85"/>
    <w:rsid w:val="003C717B"/>
    <w:rsid w:val="003C71CA"/>
    <w:rsid w:val="003C7A6E"/>
    <w:rsid w:val="003D050C"/>
    <w:rsid w:val="003D07B9"/>
    <w:rsid w:val="003D1650"/>
    <w:rsid w:val="003D1B96"/>
    <w:rsid w:val="003D1E52"/>
    <w:rsid w:val="003D1EAF"/>
    <w:rsid w:val="003D20CE"/>
    <w:rsid w:val="003D2B0C"/>
    <w:rsid w:val="003D2BD9"/>
    <w:rsid w:val="003D2C6B"/>
    <w:rsid w:val="003D2F89"/>
    <w:rsid w:val="003D38E2"/>
    <w:rsid w:val="003D5706"/>
    <w:rsid w:val="003D63CE"/>
    <w:rsid w:val="003D6EE5"/>
    <w:rsid w:val="003E1742"/>
    <w:rsid w:val="003E222C"/>
    <w:rsid w:val="003E29BD"/>
    <w:rsid w:val="003E2BF5"/>
    <w:rsid w:val="003E2F54"/>
    <w:rsid w:val="003E37CA"/>
    <w:rsid w:val="003E45A1"/>
    <w:rsid w:val="003E4750"/>
    <w:rsid w:val="003E48DD"/>
    <w:rsid w:val="003E585A"/>
    <w:rsid w:val="003E59E8"/>
    <w:rsid w:val="003E635F"/>
    <w:rsid w:val="003E6BBF"/>
    <w:rsid w:val="003E6EBD"/>
    <w:rsid w:val="003E7919"/>
    <w:rsid w:val="003E7B29"/>
    <w:rsid w:val="003E7F80"/>
    <w:rsid w:val="003F0182"/>
    <w:rsid w:val="003F08B1"/>
    <w:rsid w:val="003F1A53"/>
    <w:rsid w:val="003F27CA"/>
    <w:rsid w:val="003F292C"/>
    <w:rsid w:val="003F2C90"/>
    <w:rsid w:val="003F336D"/>
    <w:rsid w:val="003F471E"/>
    <w:rsid w:val="003F49DC"/>
    <w:rsid w:val="003F4AB5"/>
    <w:rsid w:val="003F4DEA"/>
    <w:rsid w:val="003F533F"/>
    <w:rsid w:val="003F5952"/>
    <w:rsid w:val="003F5B7B"/>
    <w:rsid w:val="003F5CFA"/>
    <w:rsid w:val="003F7841"/>
    <w:rsid w:val="00400322"/>
    <w:rsid w:val="004010C0"/>
    <w:rsid w:val="004015D2"/>
    <w:rsid w:val="0040258A"/>
    <w:rsid w:val="004026DA"/>
    <w:rsid w:val="00402B15"/>
    <w:rsid w:val="00402C90"/>
    <w:rsid w:val="0040302E"/>
    <w:rsid w:val="0040321A"/>
    <w:rsid w:val="00404A49"/>
    <w:rsid w:val="00404ED6"/>
    <w:rsid w:val="00404F1A"/>
    <w:rsid w:val="00404FD5"/>
    <w:rsid w:val="00405931"/>
    <w:rsid w:val="00406DBE"/>
    <w:rsid w:val="00406F32"/>
    <w:rsid w:val="004070D5"/>
    <w:rsid w:val="00407C74"/>
    <w:rsid w:val="00407E3D"/>
    <w:rsid w:val="00410507"/>
    <w:rsid w:val="00411290"/>
    <w:rsid w:val="0041154D"/>
    <w:rsid w:val="00411DCB"/>
    <w:rsid w:val="00412116"/>
    <w:rsid w:val="004121EA"/>
    <w:rsid w:val="00412352"/>
    <w:rsid w:val="004124BE"/>
    <w:rsid w:val="00412AC4"/>
    <w:rsid w:val="0041317C"/>
    <w:rsid w:val="00413776"/>
    <w:rsid w:val="00414261"/>
    <w:rsid w:val="00414374"/>
    <w:rsid w:val="00414992"/>
    <w:rsid w:val="00414D08"/>
    <w:rsid w:val="004155BD"/>
    <w:rsid w:val="00415BA3"/>
    <w:rsid w:val="00415C19"/>
    <w:rsid w:val="00416B7D"/>
    <w:rsid w:val="00417764"/>
    <w:rsid w:val="00417C5D"/>
    <w:rsid w:val="00420A03"/>
    <w:rsid w:val="0042116F"/>
    <w:rsid w:val="00421ECB"/>
    <w:rsid w:val="00423184"/>
    <w:rsid w:val="00423E7F"/>
    <w:rsid w:val="00424329"/>
    <w:rsid w:val="00425ADC"/>
    <w:rsid w:val="00425ECA"/>
    <w:rsid w:val="00426051"/>
    <w:rsid w:val="00426061"/>
    <w:rsid w:val="004267BE"/>
    <w:rsid w:val="00426E11"/>
    <w:rsid w:val="00427563"/>
    <w:rsid w:val="0042788A"/>
    <w:rsid w:val="0043018E"/>
    <w:rsid w:val="004302D2"/>
    <w:rsid w:val="00431091"/>
    <w:rsid w:val="00431ABD"/>
    <w:rsid w:val="00431B9A"/>
    <w:rsid w:val="00432686"/>
    <w:rsid w:val="00432988"/>
    <w:rsid w:val="00432BD9"/>
    <w:rsid w:val="00432C75"/>
    <w:rsid w:val="00432EC2"/>
    <w:rsid w:val="0043360A"/>
    <w:rsid w:val="00434C00"/>
    <w:rsid w:val="00436A9E"/>
    <w:rsid w:val="00436CD0"/>
    <w:rsid w:val="004370D7"/>
    <w:rsid w:val="0043755F"/>
    <w:rsid w:val="004379FA"/>
    <w:rsid w:val="00437D9F"/>
    <w:rsid w:val="0044020A"/>
    <w:rsid w:val="0044081C"/>
    <w:rsid w:val="00440D5D"/>
    <w:rsid w:val="00440FBA"/>
    <w:rsid w:val="004416F6"/>
    <w:rsid w:val="00443395"/>
    <w:rsid w:val="004436C1"/>
    <w:rsid w:val="004436C6"/>
    <w:rsid w:val="004444E5"/>
    <w:rsid w:val="00444B3D"/>
    <w:rsid w:val="0044548C"/>
    <w:rsid w:val="00445E16"/>
    <w:rsid w:val="00446084"/>
    <w:rsid w:val="004465B8"/>
    <w:rsid w:val="00447322"/>
    <w:rsid w:val="00447E69"/>
    <w:rsid w:val="0045047B"/>
    <w:rsid w:val="004508D7"/>
    <w:rsid w:val="00450DAB"/>
    <w:rsid w:val="004513AB"/>
    <w:rsid w:val="00451805"/>
    <w:rsid w:val="00451A15"/>
    <w:rsid w:val="00451AE7"/>
    <w:rsid w:val="00451D0A"/>
    <w:rsid w:val="00452088"/>
    <w:rsid w:val="0045225B"/>
    <w:rsid w:val="004530BE"/>
    <w:rsid w:val="00453AB8"/>
    <w:rsid w:val="00453CCE"/>
    <w:rsid w:val="00453FE0"/>
    <w:rsid w:val="004546E5"/>
    <w:rsid w:val="004547E4"/>
    <w:rsid w:val="004560C1"/>
    <w:rsid w:val="00461504"/>
    <w:rsid w:val="00462174"/>
    <w:rsid w:val="00462B3C"/>
    <w:rsid w:val="004631D1"/>
    <w:rsid w:val="00465877"/>
    <w:rsid w:val="004674DE"/>
    <w:rsid w:val="00467F77"/>
    <w:rsid w:val="0047027C"/>
    <w:rsid w:val="00470BAD"/>
    <w:rsid w:val="00471154"/>
    <w:rsid w:val="004714FA"/>
    <w:rsid w:val="00471587"/>
    <w:rsid w:val="00471C4C"/>
    <w:rsid w:val="00471DF2"/>
    <w:rsid w:val="00472593"/>
    <w:rsid w:val="0047267E"/>
    <w:rsid w:val="00472BC4"/>
    <w:rsid w:val="00472C42"/>
    <w:rsid w:val="00472F9E"/>
    <w:rsid w:val="00473065"/>
    <w:rsid w:val="00473B93"/>
    <w:rsid w:val="00473D94"/>
    <w:rsid w:val="0047406A"/>
    <w:rsid w:val="004740F0"/>
    <w:rsid w:val="00474A49"/>
    <w:rsid w:val="00474EBB"/>
    <w:rsid w:val="004760FC"/>
    <w:rsid w:val="00476B99"/>
    <w:rsid w:val="004773DF"/>
    <w:rsid w:val="00480CE5"/>
    <w:rsid w:val="00481512"/>
    <w:rsid w:val="00481670"/>
    <w:rsid w:val="00481725"/>
    <w:rsid w:val="00481857"/>
    <w:rsid w:val="00482A62"/>
    <w:rsid w:val="00482A71"/>
    <w:rsid w:val="00482E83"/>
    <w:rsid w:val="00483155"/>
    <w:rsid w:val="00483C60"/>
    <w:rsid w:val="00484020"/>
    <w:rsid w:val="0048423E"/>
    <w:rsid w:val="004846E1"/>
    <w:rsid w:val="00484C2A"/>
    <w:rsid w:val="00484D12"/>
    <w:rsid w:val="00485094"/>
    <w:rsid w:val="0048550F"/>
    <w:rsid w:val="00486134"/>
    <w:rsid w:val="004864A4"/>
    <w:rsid w:val="00486506"/>
    <w:rsid w:val="004866F2"/>
    <w:rsid w:val="00486705"/>
    <w:rsid w:val="00487269"/>
    <w:rsid w:val="004906F8"/>
    <w:rsid w:val="00490F71"/>
    <w:rsid w:val="00492641"/>
    <w:rsid w:val="00493818"/>
    <w:rsid w:val="00493A10"/>
    <w:rsid w:val="00493F55"/>
    <w:rsid w:val="00494283"/>
    <w:rsid w:val="00494CE4"/>
    <w:rsid w:val="00494CF4"/>
    <w:rsid w:val="0049616A"/>
    <w:rsid w:val="0049619A"/>
    <w:rsid w:val="004970F1"/>
    <w:rsid w:val="00497AE8"/>
    <w:rsid w:val="004A01F3"/>
    <w:rsid w:val="004A0567"/>
    <w:rsid w:val="004A0575"/>
    <w:rsid w:val="004A199A"/>
    <w:rsid w:val="004A21CE"/>
    <w:rsid w:val="004A2331"/>
    <w:rsid w:val="004A2604"/>
    <w:rsid w:val="004A3596"/>
    <w:rsid w:val="004A433F"/>
    <w:rsid w:val="004A5122"/>
    <w:rsid w:val="004A6196"/>
    <w:rsid w:val="004A6345"/>
    <w:rsid w:val="004A6AE4"/>
    <w:rsid w:val="004A7083"/>
    <w:rsid w:val="004A70D4"/>
    <w:rsid w:val="004A7106"/>
    <w:rsid w:val="004B0316"/>
    <w:rsid w:val="004B13BD"/>
    <w:rsid w:val="004B183A"/>
    <w:rsid w:val="004B1E5F"/>
    <w:rsid w:val="004B250A"/>
    <w:rsid w:val="004B25ED"/>
    <w:rsid w:val="004B33CF"/>
    <w:rsid w:val="004B3B89"/>
    <w:rsid w:val="004B3E20"/>
    <w:rsid w:val="004B529C"/>
    <w:rsid w:val="004B5677"/>
    <w:rsid w:val="004B5957"/>
    <w:rsid w:val="004B6C99"/>
    <w:rsid w:val="004B710F"/>
    <w:rsid w:val="004C0228"/>
    <w:rsid w:val="004C0875"/>
    <w:rsid w:val="004C0A1A"/>
    <w:rsid w:val="004C11AC"/>
    <w:rsid w:val="004C1FFD"/>
    <w:rsid w:val="004C2599"/>
    <w:rsid w:val="004C2C52"/>
    <w:rsid w:val="004C2F58"/>
    <w:rsid w:val="004C38A6"/>
    <w:rsid w:val="004C3FD0"/>
    <w:rsid w:val="004C4329"/>
    <w:rsid w:val="004C46EA"/>
    <w:rsid w:val="004C5577"/>
    <w:rsid w:val="004C5B56"/>
    <w:rsid w:val="004C5C1F"/>
    <w:rsid w:val="004D009B"/>
    <w:rsid w:val="004D039E"/>
    <w:rsid w:val="004D044B"/>
    <w:rsid w:val="004D0C14"/>
    <w:rsid w:val="004D23D3"/>
    <w:rsid w:val="004D2527"/>
    <w:rsid w:val="004D26A6"/>
    <w:rsid w:val="004D432A"/>
    <w:rsid w:val="004D444B"/>
    <w:rsid w:val="004D4796"/>
    <w:rsid w:val="004D5939"/>
    <w:rsid w:val="004D627A"/>
    <w:rsid w:val="004D66CC"/>
    <w:rsid w:val="004D6E79"/>
    <w:rsid w:val="004D763E"/>
    <w:rsid w:val="004D7742"/>
    <w:rsid w:val="004E01A1"/>
    <w:rsid w:val="004E0A74"/>
    <w:rsid w:val="004E0CCF"/>
    <w:rsid w:val="004E125B"/>
    <w:rsid w:val="004E13F3"/>
    <w:rsid w:val="004E144E"/>
    <w:rsid w:val="004E182A"/>
    <w:rsid w:val="004E25F5"/>
    <w:rsid w:val="004E2AF6"/>
    <w:rsid w:val="004E2B54"/>
    <w:rsid w:val="004E33BD"/>
    <w:rsid w:val="004E3420"/>
    <w:rsid w:val="004E3CE0"/>
    <w:rsid w:val="004E4909"/>
    <w:rsid w:val="004E4974"/>
    <w:rsid w:val="004E4C22"/>
    <w:rsid w:val="004E4C8F"/>
    <w:rsid w:val="004E535C"/>
    <w:rsid w:val="004E5EFA"/>
    <w:rsid w:val="004E67A2"/>
    <w:rsid w:val="004E69E7"/>
    <w:rsid w:val="004E7284"/>
    <w:rsid w:val="004F0EDC"/>
    <w:rsid w:val="004F1777"/>
    <w:rsid w:val="004F3F62"/>
    <w:rsid w:val="004F4D3F"/>
    <w:rsid w:val="004F4F2B"/>
    <w:rsid w:val="004F520F"/>
    <w:rsid w:val="004F56FF"/>
    <w:rsid w:val="004F5A8C"/>
    <w:rsid w:val="004F62D9"/>
    <w:rsid w:val="004F63E4"/>
    <w:rsid w:val="004F6BD0"/>
    <w:rsid w:val="004F7183"/>
    <w:rsid w:val="004F72B0"/>
    <w:rsid w:val="004F76F3"/>
    <w:rsid w:val="004F790B"/>
    <w:rsid w:val="005005E9"/>
    <w:rsid w:val="0050062C"/>
    <w:rsid w:val="005007F9"/>
    <w:rsid w:val="005016A8"/>
    <w:rsid w:val="00501F99"/>
    <w:rsid w:val="00502AF0"/>
    <w:rsid w:val="00503258"/>
    <w:rsid w:val="00503324"/>
    <w:rsid w:val="005035E4"/>
    <w:rsid w:val="00503896"/>
    <w:rsid w:val="00503C0B"/>
    <w:rsid w:val="00504524"/>
    <w:rsid w:val="00504650"/>
    <w:rsid w:val="00504D00"/>
    <w:rsid w:val="00505B1D"/>
    <w:rsid w:val="00506514"/>
    <w:rsid w:val="00506BFF"/>
    <w:rsid w:val="00506D4E"/>
    <w:rsid w:val="00507756"/>
    <w:rsid w:val="005077AE"/>
    <w:rsid w:val="005079FE"/>
    <w:rsid w:val="00507BAD"/>
    <w:rsid w:val="00507D90"/>
    <w:rsid w:val="005103C5"/>
    <w:rsid w:val="005107F6"/>
    <w:rsid w:val="00510F21"/>
    <w:rsid w:val="0051153A"/>
    <w:rsid w:val="00511B03"/>
    <w:rsid w:val="005127BC"/>
    <w:rsid w:val="00512C00"/>
    <w:rsid w:val="00513001"/>
    <w:rsid w:val="00513470"/>
    <w:rsid w:val="005136BC"/>
    <w:rsid w:val="005152D0"/>
    <w:rsid w:val="005153F9"/>
    <w:rsid w:val="00516A08"/>
    <w:rsid w:val="0051771B"/>
    <w:rsid w:val="00517DF5"/>
    <w:rsid w:val="00520F60"/>
    <w:rsid w:val="00521540"/>
    <w:rsid w:val="005217B5"/>
    <w:rsid w:val="005220EC"/>
    <w:rsid w:val="00522155"/>
    <w:rsid w:val="00522546"/>
    <w:rsid w:val="00523750"/>
    <w:rsid w:val="00523CB7"/>
    <w:rsid w:val="005242F3"/>
    <w:rsid w:val="00524EFA"/>
    <w:rsid w:val="00525B51"/>
    <w:rsid w:val="00526A2F"/>
    <w:rsid w:val="005273CD"/>
    <w:rsid w:val="00527741"/>
    <w:rsid w:val="00527939"/>
    <w:rsid w:val="00527F84"/>
    <w:rsid w:val="0053009F"/>
    <w:rsid w:val="00530577"/>
    <w:rsid w:val="00530751"/>
    <w:rsid w:val="00530759"/>
    <w:rsid w:val="00530CC9"/>
    <w:rsid w:val="00531D34"/>
    <w:rsid w:val="00531DB1"/>
    <w:rsid w:val="00531FFA"/>
    <w:rsid w:val="005334FE"/>
    <w:rsid w:val="0053394E"/>
    <w:rsid w:val="00534179"/>
    <w:rsid w:val="005344B5"/>
    <w:rsid w:val="005352DE"/>
    <w:rsid w:val="00535566"/>
    <w:rsid w:val="00535775"/>
    <w:rsid w:val="005359F8"/>
    <w:rsid w:val="0053626E"/>
    <w:rsid w:val="00536319"/>
    <w:rsid w:val="0053650A"/>
    <w:rsid w:val="005370ED"/>
    <w:rsid w:val="00537727"/>
    <w:rsid w:val="00540A6D"/>
    <w:rsid w:val="00540CF3"/>
    <w:rsid w:val="00540EDD"/>
    <w:rsid w:val="00540F2A"/>
    <w:rsid w:val="00541619"/>
    <w:rsid w:val="00542697"/>
    <w:rsid w:val="005427AD"/>
    <w:rsid w:val="005458FE"/>
    <w:rsid w:val="00546074"/>
    <w:rsid w:val="00546272"/>
    <w:rsid w:val="0054657F"/>
    <w:rsid w:val="00547507"/>
    <w:rsid w:val="00547F7E"/>
    <w:rsid w:val="00550BB6"/>
    <w:rsid w:val="00550ECC"/>
    <w:rsid w:val="00551415"/>
    <w:rsid w:val="00551E98"/>
    <w:rsid w:val="00552977"/>
    <w:rsid w:val="00553158"/>
    <w:rsid w:val="00553A24"/>
    <w:rsid w:val="00553B9E"/>
    <w:rsid w:val="00554359"/>
    <w:rsid w:val="00554ED9"/>
    <w:rsid w:val="00555455"/>
    <w:rsid w:val="00555693"/>
    <w:rsid w:val="005558BD"/>
    <w:rsid w:val="00555DE6"/>
    <w:rsid w:val="005564BB"/>
    <w:rsid w:val="005565E5"/>
    <w:rsid w:val="00556883"/>
    <w:rsid w:val="00556AC0"/>
    <w:rsid w:val="005572EC"/>
    <w:rsid w:val="005578E2"/>
    <w:rsid w:val="00560538"/>
    <w:rsid w:val="005608F9"/>
    <w:rsid w:val="00560E69"/>
    <w:rsid w:val="0056100B"/>
    <w:rsid w:val="00561651"/>
    <w:rsid w:val="005626CE"/>
    <w:rsid w:val="00563079"/>
    <w:rsid w:val="00563C1B"/>
    <w:rsid w:val="005644BD"/>
    <w:rsid w:val="00564ECF"/>
    <w:rsid w:val="005657D3"/>
    <w:rsid w:val="00565CB1"/>
    <w:rsid w:val="00566984"/>
    <w:rsid w:val="005677C6"/>
    <w:rsid w:val="00567C6E"/>
    <w:rsid w:val="00567F2D"/>
    <w:rsid w:val="00567FF8"/>
    <w:rsid w:val="00570E7A"/>
    <w:rsid w:val="005719CA"/>
    <w:rsid w:val="00573263"/>
    <w:rsid w:val="00573DD3"/>
    <w:rsid w:val="00573FE4"/>
    <w:rsid w:val="005745BD"/>
    <w:rsid w:val="00574CD5"/>
    <w:rsid w:val="0057551A"/>
    <w:rsid w:val="0057601E"/>
    <w:rsid w:val="005764A2"/>
    <w:rsid w:val="005769C9"/>
    <w:rsid w:val="00576EA5"/>
    <w:rsid w:val="00577268"/>
    <w:rsid w:val="00577424"/>
    <w:rsid w:val="0058034D"/>
    <w:rsid w:val="0058162C"/>
    <w:rsid w:val="0058187B"/>
    <w:rsid w:val="00581A4A"/>
    <w:rsid w:val="00582277"/>
    <w:rsid w:val="00583764"/>
    <w:rsid w:val="00583EBE"/>
    <w:rsid w:val="00584541"/>
    <w:rsid w:val="005851A5"/>
    <w:rsid w:val="00585734"/>
    <w:rsid w:val="005902CB"/>
    <w:rsid w:val="0059097D"/>
    <w:rsid w:val="0059164D"/>
    <w:rsid w:val="00592A4D"/>
    <w:rsid w:val="00592AD5"/>
    <w:rsid w:val="00592C58"/>
    <w:rsid w:val="0059359A"/>
    <w:rsid w:val="00593B46"/>
    <w:rsid w:val="00593F6A"/>
    <w:rsid w:val="0059448D"/>
    <w:rsid w:val="00594644"/>
    <w:rsid w:val="00595A15"/>
    <w:rsid w:val="00595B3C"/>
    <w:rsid w:val="0059635F"/>
    <w:rsid w:val="00596623"/>
    <w:rsid w:val="00596B15"/>
    <w:rsid w:val="00597083"/>
    <w:rsid w:val="00597F24"/>
    <w:rsid w:val="005A0ADC"/>
    <w:rsid w:val="005A0AEB"/>
    <w:rsid w:val="005A0C90"/>
    <w:rsid w:val="005A0EE7"/>
    <w:rsid w:val="005A133D"/>
    <w:rsid w:val="005A1BF9"/>
    <w:rsid w:val="005A3199"/>
    <w:rsid w:val="005A31DE"/>
    <w:rsid w:val="005A41A9"/>
    <w:rsid w:val="005A4279"/>
    <w:rsid w:val="005A4540"/>
    <w:rsid w:val="005A487E"/>
    <w:rsid w:val="005A4C39"/>
    <w:rsid w:val="005A5C3F"/>
    <w:rsid w:val="005A5EBB"/>
    <w:rsid w:val="005A7D3D"/>
    <w:rsid w:val="005A7DA1"/>
    <w:rsid w:val="005B0752"/>
    <w:rsid w:val="005B0A81"/>
    <w:rsid w:val="005B146D"/>
    <w:rsid w:val="005B17EE"/>
    <w:rsid w:val="005B1B22"/>
    <w:rsid w:val="005B1B7B"/>
    <w:rsid w:val="005B220E"/>
    <w:rsid w:val="005B2ED9"/>
    <w:rsid w:val="005B3479"/>
    <w:rsid w:val="005B41B0"/>
    <w:rsid w:val="005B4DE1"/>
    <w:rsid w:val="005B6372"/>
    <w:rsid w:val="005B67E2"/>
    <w:rsid w:val="005B6BB3"/>
    <w:rsid w:val="005B732C"/>
    <w:rsid w:val="005B7B7D"/>
    <w:rsid w:val="005C1EAB"/>
    <w:rsid w:val="005C2C5E"/>
    <w:rsid w:val="005C32BF"/>
    <w:rsid w:val="005C3661"/>
    <w:rsid w:val="005C3DFB"/>
    <w:rsid w:val="005C4260"/>
    <w:rsid w:val="005C4727"/>
    <w:rsid w:val="005C4C82"/>
    <w:rsid w:val="005C661D"/>
    <w:rsid w:val="005C6E3C"/>
    <w:rsid w:val="005C7107"/>
    <w:rsid w:val="005C7D6F"/>
    <w:rsid w:val="005C7DDD"/>
    <w:rsid w:val="005D03D8"/>
    <w:rsid w:val="005D1BBB"/>
    <w:rsid w:val="005D27E7"/>
    <w:rsid w:val="005D341D"/>
    <w:rsid w:val="005D3BDC"/>
    <w:rsid w:val="005D4540"/>
    <w:rsid w:val="005D4839"/>
    <w:rsid w:val="005D6068"/>
    <w:rsid w:val="005D6B93"/>
    <w:rsid w:val="005D6BF9"/>
    <w:rsid w:val="005D6C81"/>
    <w:rsid w:val="005D7009"/>
    <w:rsid w:val="005D722F"/>
    <w:rsid w:val="005D726E"/>
    <w:rsid w:val="005D75C9"/>
    <w:rsid w:val="005D7A92"/>
    <w:rsid w:val="005E0052"/>
    <w:rsid w:val="005E00AF"/>
    <w:rsid w:val="005E057D"/>
    <w:rsid w:val="005E1CE7"/>
    <w:rsid w:val="005E260E"/>
    <w:rsid w:val="005E2C1C"/>
    <w:rsid w:val="005E32C0"/>
    <w:rsid w:val="005E393F"/>
    <w:rsid w:val="005E3BB8"/>
    <w:rsid w:val="005E4AA6"/>
    <w:rsid w:val="005E58E8"/>
    <w:rsid w:val="005E6CB8"/>
    <w:rsid w:val="005E79A9"/>
    <w:rsid w:val="005E7EF3"/>
    <w:rsid w:val="005F0B83"/>
    <w:rsid w:val="005F10FA"/>
    <w:rsid w:val="005F13A0"/>
    <w:rsid w:val="005F14F4"/>
    <w:rsid w:val="005F2008"/>
    <w:rsid w:val="005F33AF"/>
    <w:rsid w:val="005F34C1"/>
    <w:rsid w:val="005F3574"/>
    <w:rsid w:val="005F374D"/>
    <w:rsid w:val="005F43A2"/>
    <w:rsid w:val="005F4766"/>
    <w:rsid w:val="005F530E"/>
    <w:rsid w:val="005F5714"/>
    <w:rsid w:val="005F62F6"/>
    <w:rsid w:val="005F69D3"/>
    <w:rsid w:val="005F78B1"/>
    <w:rsid w:val="00600CD9"/>
    <w:rsid w:val="0060110F"/>
    <w:rsid w:val="00601F81"/>
    <w:rsid w:val="00602B45"/>
    <w:rsid w:val="00603287"/>
    <w:rsid w:val="0060445D"/>
    <w:rsid w:val="00604A74"/>
    <w:rsid w:val="00604CE5"/>
    <w:rsid w:val="0060501A"/>
    <w:rsid w:val="00605E37"/>
    <w:rsid w:val="00606314"/>
    <w:rsid w:val="00606416"/>
    <w:rsid w:val="00610529"/>
    <w:rsid w:val="00610C5C"/>
    <w:rsid w:val="006113A4"/>
    <w:rsid w:val="006115F0"/>
    <w:rsid w:val="00611F4A"/>
    <w:rsid w:val="00612476"/>
    <w:rsid w:val="00612A5A"/>
    <w:rsid w:val="00612B1D"/>
    <w:rsid w:val="00612FB3"/>
    <w:rsid w:val="006135CF"/>
    <w:rsid w:val="00613C7F"/>
    <w:rsid w:val="006142E7"/>
    <w:rsid w:val="0061509A"/>
    <w:rsid w:val="00615221"/>
    <w:rsid w:val="006152D9"/>
    <w:rsid w:val="00615C7A"/>
    <w:rsid w:val="00615E7F"/>
    <w:rsid w:val="00616EC7"/>
    <w:rsid w:val="0061741D"/>
    <w:rsid w:val="006179BE"/>
    <w:rsid w:val="00617B48"/>
    <w:rsid w:val="00617CDA"/>
    <w:rsid w:val="00617DB6"/>
    <w:rsid w:val="0062034F"/>
    <w:rsid w:val="0062057B"/>
    <w:rsid w:val="006211DC"/>
    <w:rsid w:val="0062146E"/>
    <w:rsid w:val="00621E73"/>
    <w:rsid w:val="00622710"/>
    <w:rsid w:val="00622AAA"/>
    <w:rsid w:val="00623064"/>
    <w:rsid w:val="00623AF8"/>
    <w:rsid w:val="006243DE"/>
    <w:rsid w:val="0062458F"/>
    <w:rsid w:val="0062461D"/>
    <w:rsid w:val="00624A00"/>
    <w:rsid w:val="00624FBE"/>
    <w:rsid w:val="00625C1E"/>
    <w:rsid w:val="0062622A"/>
    <w:rsid w:val="0062678A"/>
    <w:rsid w:val="00626AFC"/>
    <w:rsid w:val="006274E0"/>
    <w:rsid w:val="00627810"/>
    <w:rsid w:val="00627B42"/>
    <w:rsid w:val="006318BF"/>
    <w:rsid w:val="0063218E"/>
    <w:rsid w:val="006332E8"/>
    <w:rsid w:val="006337B1"/>
    <w:rsid w:val="006341A8"/>
    <w:rsid w:val="00634ACA"/>
    <w:rsid w:val="00634C1C"/>
    <w:rsid w:val="00634D47"/>
    <w:rsid w:val="00635F92"/>
    <w:rsid w:val="00636BEB"/>
    <w:rsid w:val="006372F6"/>
    <w:rsid w:val="00640FF8"/>
    <w:rsid w:val="006426DC"/>
    <w:rsid w:val="006427DD"/>
    <w:rsid w:val="0064292E"/>
    <w:rsid w:val="00643C04"/>
    <w:rsid w:val="00644D5D"/>
    <w:rsid w:val="006459A3"/>
    <w:rsid w:val="006475A7"/>
    <w:rsid w:val="00647C5A"/>
    <w:rsid w:val="00647FD4"/>
    <w:rsid w:val="00650374"/>
    <w:rsid w:val="00650695"/>
    <w:rsid w:val="006507BC"/>
    <w:rsid w:val="0065169E"/>
    <w:rsid w:val="00653665"/>
    <w:rsid w:val="006541CE"/>
    <w:rsid w:val="0065453F"/>
    <w:rsid w:val="006545CF"/>
    <w:rsid w:val="00654757"/>
    <w:rsid w:val="006552F0"/>
    <w:rsid w:val="006559F8"/>
    <w:rsid w:val="00655EBE"/>
    <w:rsid w:val="00656533"/>
    <w:rsid w:val="00656A5F"/>
    <w:rsid w:val="006576A1"/>
    <w:rsid w:val="00657DC0"/>
    <w:rsid w:val="0066099E"/>
    <w:rsid w:val="006609BE"/>
    <w:rsid w:val="00660ED2"/>
    <w:rsid w:val="00661D95"/>
    <w:rsid w:val="00662FCA"/>
    <w:rsid w:val="006630DA"/>
    <w:rsid w:val="00663A6D"/>
    <w:rsid w:val="006644A5"/>
    <w:rsid w:val="006647BF"/>
    <w:rsid w:val="0066523B"/>
    <w:rsid w:val="006664F6"/>
    <w:rsid w:val="0066725E"/>
    <w:rsid w:val="006672F0"/>
    <w:rsid w:val="0066782B"/>
    <w:rsid w:val="0067021E"/>
    <w:rsid w:val="00670DDF"/>
    <w:rsid w:val="006716D1"/>
    <w:rsid w:val="00671A83"/>
    <w:rsid w:val="00671F41"/>
    <w:rsid w:val="00672214"/>
    <w:rsid w:val="00672C9A"/>
    <w:rsid w:val="0067354E"/>
    <w:rsid w:val="0067426D"/>
    <w:rsid w:val="006747F0"/>
    <w:rsid w:val="006749DD"/>
    <w:rsid w:val="00674C2A"/>
    <w:rsid w:val="00674D32"/>
    <w:rsid w:val="00675860"/>
    <w:rsid w:val="00675D69"/>
    <w:rsid w:val="006765A0"/>
    <w:rsid w:val="00677EB6"/>
    <w:rsid w:val="00680CB3"/>
    <w:rsid w:val="0068141A"/>
    <w:rsid w:val="00681534"/>
    <w:rsid w:val="00681903"/>
    <w:rsid w:val="00681E15"/>
    <w:rsid w:val="00682070"/>
    <w:rsid w:val="006821AF"/>
    <w:rsid w:val="006827F5"/>
    <w:rsid w:val="00682B58"/>
    <w:rsid w:val="00682DD3"/>
    <w:rsid w:val="006844B7"/>
    <w:rsid w:val="006844FF"/>
    <w:rsid w:val="0068477F"/>
    <w:rsid w:val="00686346"/>
    <w:rsid w:val="00686C00"/>
    <w:rsid w:val="00687612"/>
    <w:rsid w:val="00687975"/>
    <w:rsid w:val="00687DB2"/>
    <w:rsid w:val="00690B82"/>
    <w:rsid w:val="00690C51"/>
    <w:rsid w:val="006911A7"/>
    <w:rsid w:val="00691939"/>
    <w:rsid w:val="00693088"/>
    <w:rsid w:val="006937B8"/>
    <w:rsid w:val="00693FA8"/>
    <w:rsid w:val="006940D8"/>
    <w:rsid w:val="0069466A"/>
    <w:rsid w:val="00694E83"/>
    <w:rsid w:val="006955BC"/>
    <w:rsid w:val="00695894"/>
    <w:rsid w:val="00695E75"/>
    <w:rsid w:val="00696931"/>
    <w:rsid w:val="00696DC8"/>
    <w:rsid w:val="00697CCE"/>
    <w:rsid w:val="006A0AA8"/>
    <w:rsid w:val="006A1755"/>
    <w:rsid w:val="006A1A96"/>
    <w:rsid w:val="006A1E54"/>
    <w:rsid w:val="006A244D"/>
    <w:rsid w:val="006A2695"/>
    <w:rsid w:val="006A3135"/>
    <w:rsid w:val="006A3481"/>
    <w:rsid w:val="006A34DF"/>
    <w:rsid w:val="006A3AE5"/>
    <w:rsid w:val="006A4B52"/>
    <w:rsid w:val="006A5001"/>
    <w:rsid w:val="006A5157"/>
    <w:rsid w:val="006A51EE"/>
    <w:rsid w:val="006A5A2D"/>
    <w:rsid w:val="006A5CE3"/>
    <w:rsid w:val="006A6240"/>
    <w:rsid w:val="006A6283"/>
    <w:rsid w:val="006A63AC"/>
    <w:rsid w:val="006B115C"/>
    <w:rsid w:val="006B14E3"/>
    <w:rsid w:val="006B1C72"/>
    <w:rsid w:val="006B1DA2"/>
    <w:rsid w:val="006B1E1A"/>
    <w:rsid w:val="006B1E89"/>
    <w:rsid w:val="006B23CC"/>
    <w:rsid w:val="006B2D5D"/>
    <w:rsid w:val="006B3AE0"/>
    <w:rsid w:val="006B4E11"/>
    <w:rsid w:val="006B56F1"/>
    <w:rsid w:val="006B7B88"/>
    <w:rsid w:val="006C0A2B"/>
    <w:rsid w:val="006C0BBF"/>
    <w:rsid w:val="006C0CF6"/>
    <w:rsid w:val="006C15DF"/>
    <w:rsid w:val="006C303B"/>
    <w:rsid w:val="006C348D"/>
    <w:rsid w:val="006C420A"/>
    <w:rsid w:val="006C45F4"/>
    <w:rsid w:val="006C512A"/>
    <w:rsid w:val="006C52B8"/>
    <w:rsid w:val="006C5A3D"/>
    <w:rsid w:val="006C60A2"/>
    <w:rsid w:val="006C6A3C"/>
    <w:rsid w:val="006C6DF9"/>
    <w:rsid w:val="006C6E1C"/>
    <w:rsid w:val="006C7240"/>
    <w:rsid w:val="006C727E"/>
    <w:rsid w:val="006C74B8"/>
    <w:rsid w:val="006C74DF"/>
    <w:rsid w:val="006C7A80"/>
    <w:rsid w:val="006C7B2E"/>
    <w:rsid w:val="006D0C8F"/>
    <w:rsid w:val="006D1177"/>
    <w:rsid w:val="006D260F"/>
    <w:rsid w:val="006D2E89"/>
    <w:rsid w:val="006D4309"/>
    <w:rsid w:val="006D472F"/>
    <w:rsid w:val="006D4DDF"/>
    <w:rsid w:val="006D4F9F"/>
    <w:rsid w:val="006D57F8"/>
    <w:rsid w:val="006D65DA"/>
    <w:rsid w:val="006D6790"/>
    <w:rsid w:val="006D6C16"/>
    <w:rsid w:val="006D79A8"/>
    <w:rsid w:val="006D7DF0"/>
    <w:rsid w:val="006D7EF6"/>
    <w:rsid w:val="006E063F"/>
    <w:rsid w:val="006E0861"/>
    <w:rsid w:val="006E0FFD"/>
    <w:rsid w:val="006E1CE4"/>
    <w:rsid w:val="006E2527"/>
    <w:rsid w:val="006E2E18"/>
    <w:rsid w:val="006E312B"/>
    <w:rsid w:val="006E3C15"/>
    <w:rsid w:val="006E4A59"/>
    <w:rsid w:val="006E4BD6"/>
    <w:rsid w:val="006E5567"/>
    <w:rsid w:val="006E6707"/>
    <w:rsid w:val="006E67F7"/>
    <w:rsid w:val="006E77F3"/>
    <w:rsid w:val="006E7928"/>
    <w:rsid w:val="006E7C36"/>
    <w:rsid w:val="006E7F2C"/>
    <w:rsid w:val="006E7F3A"/>
    <w:rsid w:val="006F0352"/>
    <w:rsid w:val="006F0536"/>
    <w:rsid w:val="006F10E9"/>
    <w:rsid w:val="006F1101"/>
    <w:rsid w:val="006F177C"/>
    <w:rsid w:val="006F2D46"/>
    <w:rsid w:val="006F3A38"/>
    <w:rsid w:val="006F3EFF"/>
    <w:rsid w:val="006F7864"/>
    <w:rsid w:val="00700169"/>
    <w:rsid w:val="00700223"/>
    <w:rsid w:val="00700740"/>
    <w:rsid w:val="00700B93"/>
    <w:rsid w:val="00700E34"/>
    <w:rsid w:val="00701026"/>
    <w:rsid w:val="00701432"/>
    <w:rsid w:val="007016D7"/>
    <w:rsid w:val="007027F9"/>
    <w:rsid w:val="007038CF"/>
    <w:rsid w:val="00704423"/>
    <w:rsid w:val="00704744"/>
    <w:rsid w:val="0070653F"/>
    <w:rsid w:val="007068BD"/>
    <w:rsid w:val="007068C3"/>
    <w:rsid w:val="007069B7"/>
    <w:rsid w:val="00706CF9"/>
    <w:rsid w:val="0071127C"/>
    <w:rsid w:val="007112CD"/>
    <w:rsid w:val="00711A78"/>
    <w:rsid w:val="00712173"/>
    <w:rsid w:val="007126E4"/>
    <w:rsid w:val="00712AA8"/>
    <w:rsid w:val="00713E32"/>
    <w:rsid w:val="007151E5"/>
    <w:rsid w:val="0071638C"/>
    <w:rsid w:val="00716669"/>
    <w:rsid w:val="007173C6"/>
    <w:rsid w:val="00717A9F"/>
    <w:rsid w:val="0072002D"/>
    <w:rsid w:val="00720486"/>
    <w:rsid w:val="007230BA"/>
    <w:rsid w:val="00723343"/>
    <w:rsid w:val="0072337E"/>
    <w:rsid w:val="007233DA"/>
    <w:rsid w:val="00725299"/>
    <w:rsid w:val="00725F17"/>
    <w:rsid w:val="0072612C"/>
    <w:rsid w:val="00726435"/>
    <w:rsid w:val="007265D4"/>
    <w:rsid w:val="00726610"/>
    <w:rsid w:val="007269C2"/>
    <w:rsid w:val="00726DF9"/>
    <w:rsid w:val="00727D98"/>
    <w:rsid w:val="0073069B"/>
    <w:rsid w:val="00730CD7"/>
    <w:rsid w:val="00730DA1"/>
    <w:rsid w:val="00731F97"/>
    <w:rsid w:val="007322B6"/>
    <w:rsid w:val="00732371"/>
    <w:rsid w:val="00732398"/>
    <w:rsid w:val="0073290E"/>
    <w:rsid w:val="00732B01"/>
    <w:rsid w:val="00732C70"/>
    <w:rsid w:val="007330CC"/>
    <w:rsid w:val="007332AB"/>
    <w:rsid w:val="00733906"/>
    <w:rsid w:val="0073414B"/>
    <w:rsid w:val="007347D2"/>
    <w:rsid w:val="00735F22"/>
    <w:rsid w:val="0073630B"/>
    <w:rsid w:val="007367D0"/>
    <w:rsid w:val="00736B66"/>
    <w:rsid w:val="0073748F"/>
    <w:rsid w:val="0074052D"/>
    <w:rsid w:val="0074139A"/>
    <w:rsid w:val="007419EB"/>
    <w:rsid w:val="00741D5C"/>
    <w:rsid w:val="007432B7"/>
    <w:rsid w:val="007437C4"/>
    <w:rsid w:val="007440BF"/>
    <w:rsid w:val="007440D4"/>
    <w:rsid w:val="007464FF"/>
    <w:rsid w:val="00746751"/>
    <w:rsid w:val="00746EFE"/>
    <w:rsid w:val="0074790F"/>
    <w:rsid w:val="007503B5"/>
    <w:rsid w:val="00751154"/>
    <w:rsid w:val="00751656"/>
    <w:rsid w:val="00751F44"/>
    <w:rsid w:val="007526C9"/>
    <w:rsid w:val="0075289F"/>
    <w:rsid w:val="00752C21"/>
    <w:rsid w:val="00754357"/>
    <w:rsid w:val="00754B86"/>
    <w:rsid w:val="00754C6D"/>
    <w:rsid w:val="007551CD"/>
    <w:rsid w:val="0075588D"/>
    <w:rsid w:val="00755BC0"/>
    <w:rsid w:val="00755C45"/>
    <w:rsid w:val="00755FB6"/>
    <w:rsid w:val="00756093"/>
    <w:rsid w:val="00756502"/>
    <w:rsid w:val="00756E76"/>
    <w:rsid w:val="00757335"/>
    <w:rsid w:val="00757B56"/>
    <w:rsid w:val="00757D26"/>
    <w:rsid w:val="00760208"/>
    <w:rsid w:val="0076070F"/>
    <w:rsid w:val="00760D41"/>
    <w:rsid w:val="00760D88"/>
    <w:rsid w:val="00761CD9"/>
    <w:rsid w:val="00762941"/>
    <w:rsid w:val="007630BE"/>
    <w:rsid w:val="0076415A"/>
    <w:rsid w:val="007642F4"/>
    <w:rsid w:val="0076448C"/>
    <w:rsid w:val="00764F32"/>
    <w:rsid w:val="00765206"/>
    <w:rsid w:val="007655DD"/>
    <w:rsid w:val="007664BF"/>
    <w:rsid w:val="007666E9"/>
    <w:rsid w:val="00766825"/>
    <w:rsid w:val="007672FB"/>
    <w:rsid w:val="00767AE4"/>
    <w:rsid w:val="00767E88"/>
    <w:rsid w:val="0077192F"/>
    <w:rsid w:val="007722D4"/>
    <w:rsid w:val="0077256E"/>
    <w:rsid w:val="00772C69"/>
    <w:rsid w:val="00773456"/>
    <w:rsid w:val="007741BA"/>
    <w:rsid w:val="00774258"/>
    <w:rsid w:val="007748C3"/>
    <w:rsid w:val="007752AF"/>
    <w:rsid w:val="007759AA"/>
    <w:rsid w:val="00775BE2"/>
    <w:rsid w:val="00776129"/>
    <w:rsid w:val="00776A9D"/>
    <w:rsid w:val="00776CCA"/>
    <w:rsid w:val="00780C96"/>
    <w:rsid w:val="00781636"/>
    <w:rsid w:val="00782647"/>
    <w:rsid w:val="00784515"/>
    <w:rsid w:val="00784614"/>
    <w:rsid w:val="00785743"/>
    <w:rsid w:val="00785DAE"/>
    <w:rsid w:val="00785F22"/>
    <w:rsid w:val="00786311"/>
    <w:rsid w:val="007866E0"/>
    <w:rsid w:val="00786DEC"/>
    <w:rsid w:val="00786EB2"/>
    <w:rsid w:val="0079026E"/>
    <w:rsid w:val="00790722"/>
    <w:rsid w:val="00790780"/>
    <w:rsid w:val="007910BC"/>
    <w:rsid w:val="0079110A"/>
    <w:rsid w:val="007917B5"/>
    <w:rsid w:val="00791837"/>
    <w:rsid w:val="00793028"/>
    <w:rsid w:val="007943DA"/>
    <w:rsid w:val="0079544F"/>
    <w:rsid w:val="00795481"/>
    <w:rsid w:val="007955B6"/>
    <w:rsid w:val="007961E4"/>
    <w:rsid w:val="00796D92"/>
    <w:rsid w:val="00797478"/>
    <w:rsid w:val="007A0568"/>
    <w:rsid w:val="007A176F"/>
    <w:rsid w:val="007A2304"/>
    <w:rsid w:val="007A232F"/>
    <w:rsid w:val="007A2868"/>
    <w:rsid w:val="007A29D7"/>
    <w:rsid w:val="007A33B3"/>
    <w:rsid w:val="007A3AC6"/>
    <w:rsid w:val="007A3CFA"/>
    <w:rsid w:val="007A4282"/>
    <w:rsid w:val="007A45C9"/>
    <w:rsid w:val="007A5CE7"/>
    <w:rsid w:val="007A7233"/>
    <w:rsid w:val="007A78BF"/>
    <w:rsid w:val="007B0AE5"/>
    <w:rsid w:val="007B0FDE"/>
    <w:rsid w:val="007B1443"/>
    <w:rsid w:val="007B15E5"/>
    <w:rsid w:val="007B165F"/>
    <w:rsid w:val="007B16E2"/>
    <w:rsid w:val="007B2F9E"/>
    <w:rsid w:val="007B398C"/>
    <w:rsid w:val="007B3D0E"/>
    <w:rsid w:val="007B3E04"/>
    <w:rsid w:val="007B45C0"/>
    <w:rsid w:val="007B4B2C"/>
    <w:rsid w:val="007B4C65"/>
    <w:rsid w:val="007B59DB"/>
    <w:rsid w:val="007B750A"/>
    <w:rsid w:val="007B7548"/>
    <w:rsid w:val="007C0574"/>
    <w:rsid w:val="007C05EF"/>
    <w:rsid w:val="007C065E"/>
    <w:rsid w:val="007C0710"/>
    <w:rsid w:val="007C07E2"/>
    <w:rsid w:val="007C08EF"/>
    <w:rsid w:val="007C1534"/>
    <w:rsid w:val="007C1880"/>
    <w:rsid w:val="007C1D56"/>
    <w:rsid w:val="007C2312"/>
    <w:rsid w:val="007C2C17"/>
    <w:rsid w:val="007C2CE0"/>
    <w:rsid w:val="007C2F62"/>
    <w:rsid w:val="007C3110"/>
    <w:rsid w:val="007C36AA"/>
    <w:rsid w:val="007C4978"/>
    <w:rsid w:val="007C50B9"/>
    <w:rsid w:val="007C51B6"/>
    <w:rsid w:val="007C565E"/>
    <w:rsid w:val="007C589F"/>
    <w:rsid w:val="007C7075"/>
    <w:rsid w:val="007C7169"/>
    <w:rsid w:val="007C7C34"/>
    <w:rsid w:val="007D0A05"/>
    <w:rsid w:val="007D1F7C"/>
    <w:rsid w:val="007D3442"/>
    <w:rsid w:val="007D3A5B"/>
    <w:rsid w:val="007D3D21"/>
    <w:rsid w:val="007D4597"/>
    <w:rsid w:val="007D57FD"/>
    <w:rsid w:val="007D58C4"/>
    <w:rsid w:val="007D6672"/>
    <w:rsid w:val="007D6F22"/>
    <w:rsid w:val="007D73B5"/>
    <w:rsid w:val="007E02BC"/>
    <w:rsid w:val="007E0344"/>
    <w:rsid w:val="007E1BE9"/>
    <w:rsid w:val="007E2312"/>
    <w:rsid w:val="007E29FB"/>
    <w:rsid w:val="007E2CD3"/>
    <w:rsid w:val="007E4E49"/>
    <w:rsid w:val="007E5AFB"/>
    <w:rsid w:val="007E72EC"/>
    <w:rsid w:val="007E733A"/>
    <w:rsid w:val="007E780C"/>
    <w:rsid w:val="007F0A82"/>
    <w:rsid w:val="007F0B91"/>
    <w:rsid w:val="007F0EB3"/>
    <w:rsid w:val="007F1230"/>
    <w:rsid w:val="007F22A7"/>
    <w:rsid w:val="007F2843"/>
    <w:rsid w:val="007F3333"/>
    <w:rsid w:val="007F3E84"/>
    <w:rsid w:val="007F3EE9"/>
    <w:rsid w:val="007F3F53"/>
    <w:rsid w:val="007F44F3"/>
    <w:rsid w:val="007F58F8"/>
    <w:rsid w:val="007F5D87"/>
    <w:rsid w:val="007F5FEA"/>
    <w:rsid w:val="007F6163"/>
    <w:rsid w:val="007F761C"/>
    <w:rsid w:val="007F7AC5"/>
    <w:rsid w:val="007F7B37"/>
    <w:rsid w:val="007F7FC9"/>
    <w:rsid w:val="0080111A"/>
    <w:rsid w:val="008011E6"/>
    <w:rsid w:val="008013A4"/>
    <w:rsid w:val="0080152D"/>
    <w:rsid w:val="00801E5F"/>
    <w:rsid w:val="008038E0"/>
    <w:rsid w:val="00803D9F"/>
    <w:rsid w:val="008048FD"/>
    <w:rsid w:val="00804A6E"/>
    <w:rsid w:val="00804D30"/>
    <w:rsid w:val="00805088"/>
    <w:rsid w:val="00806503"/>
    <w:rsid w:val="00807717"/>
    <w:rsid w:val="0080774C"/>
    <w:rsid w:val="00810372"/>
    <w:rsid w:val="00810D35"/>
    <w:rsid w:val="00811EF1"/>
    <w:rsid w:val="008124BA"/>
    <w:rsid w:val="00812D55"/>
    <w:rsid w:val="00812F07"/>
    <w:rsid w:val="00813CD3"/>
    <w:rsid w:val="0081400F"/>
    <w:rsid w:val="00814517"/>
    <w:rsid w:val="008150B0"/>
    <w:rsid w:val="008162EA"/>
    <w:rsid w:val="00816711"/>
    <w:rsid w:val="008169A8"/>
    <w:rsid w:val="008169CE"/>
    <w:rsid w:val="00816E4B"/>
    <w:rsid w:val="00820469"/>
    <w:rsid w:val="008207C4"/>
    <w:rsid w:val="00820D6D"/>
    <w:rsid w:val="0082202D"/>
    <w:rsid w:val="00822455"/>
    <w:rsid w:val="00822B68"/>
    <w:rsid w:val="008230F0"/>
    <w:rsid w:val="008237CF"/>
    <w:rsid w:val="00824955"/>
    <w:rsid w:val="00824A2C"/>
    <w:rsid w:val="0082626A"/>
    <w:rsid w:val="00827059"/>
    <w:rsid w:val="00827C19"/>
    <w:rsid w:val="00827C73"/>
    <w:rsid w:val="008300C9"/>
    <w:rsid w:val="0083032A"/>
    <w:rsid w:val="00830581"/>
    <w:rsid w:val="00831FD0"/>
    <w:rsid w:val="00833C78"/>
    <w:rsid w:val="00834640"/>
    <w:rsid w:val="008348EB"/>
    <w:rsid w:val="00834C92"/>
    <w:rsid w:val="00834DA6"/>
    <w:rsid w:val="00834DBE"/>
    <w:rsid w:val="00834F6A"/>
    <w:rsid w:val="008355C6"/>
    <w:rsid w:val="00835DB4"/>
    <w:rsid w:val="008364D2"/>
    <w:rsid w:val="008369B1"/>
    <w:rsid w:val="008413CF"/>
    <w:rsid w:val="008415A0"/>
    <w:rsid w:val="00841A99"/>
    <w:rsid w:val="00842C79"/>
    <w:rsid w:val="00844349"/>
    <w:rsid w:val="00844A36"/>
    <w:rsid w:val="00844D39"/>
    <w:rsid w:val="00844E19"/>
    <w:rsid w:val="00844FDA"/>
    <w:rsid w:val="00845DE1"/>
    <w:rsid w:val="00846142"/>
    <w:rsid w:val="00847396"/>
    <w:rsid w:val="008501C8"/>
    <w:rsid w:val="00850B55"/>
    <w:rsid w:val="00850BAD"/>
    <w:rsid w:val="008511C4"/>
    <w:rsid w:val="0085130E"/>
    <w:rsid w:val="00851CBB"/>
    <w:rsid w:val="00852463"/>
    <w:rsid w:val="00852532"/>
    <w:rsid w:val="00852792"/>
    <w:rsid w:val="0085359F"/>
    <w:rsid w:val="00854552"/>
    <w:rsid w:val="00854759"/>
    <w:rsid w:val="00854B6A"/>
    <w:rsid w:val="00855051"/>
    <w:rsid w:val="0085513D"/>
    <w:rsid w:val="00856A65"/>
    <w:rsid w:val="00857008"/>
    <w:rsid w:val="00860390"/>
    <w:rsid w:val="008603AA"/>
    <w:rsid w:val="0086063D"/>
    <w:rsid w:val="00860D31"/>
    <w:rsid w:val="008615BA"/>
    <w:rsid w:val="00862062"/>
    <w:rsid w:val="008624B0"/>
    <w:rsid w:val="008638B2"/>
    <w:rsid w:val="00863CAF"/>
    <w:rsid w:val="00864646"/>
    <w:rsid w:val="00864BC6"/>
    <w:rsid w:val="00864FEE"/>
    <w:rsid w:val="0086588C"/>
    <w:rsid w:val="00865FA6"/>
    <w:rsid w:val="00865FC8"/>
    <w:rsid w:val="00866795"/>
    <w:rsid w:val="008669C9"/>
    <w:rsid w:val="00867069"/>
    <w:rsid w:val="008674CC"/>
    <w:rsid w:val="0087044B"/>
    <w:rsid w:val="00870DEB"/>
    <w:rsid w:val="008718D4"/>
    <w:rsid w:val="00872828"/>
    <w:rsid w:val="00872D2C"/>
    <w:rsid w:val="00872E8D"/>
    <w:rsid w:val="008734FC"/>
    <w:rsid w:val="00874765"/>
    <w:rsid w:val="00874D26"/>
    <w:rsid w:val="0087502C"/>
    <w:rsid w:val="008754C6"/>
    <w:rsid w:val="00875AD6"/>
    <w:rsid w:val="00875B0C"/>
    <w:rsid w:val="00876244"/>
    <w:rsid w:val="00876589"/>
    <w:rsid w:val="0088249E"/>
    <w:rsid w:val="00883952"/>
    <w:rsid w:val="00883EC4"/>
    <w:rsid w:val="00884116"/>
    <w:rsid w:val="0088490F"/>
    <w:rsid w:val="00885169"/>
    <w:rsid w:val="008855CF"/>
    <w:rsid w:val="0088638B"/>
    <w:rsid w:val="00887403"/>
    <w:rsid w:val="008874CD"/>
    <w:rsid w:val="00887E26"/>
    <w:rsid w:val="0089000B"/>
    <w:rsid w:val="00890451"/>
    <w:rsid w:val="00891D66"/>
    <w:rsid w:val="00892931"/>
    <w:rsid w:val="00892C1D"/>
    <w:rsid w:val="00892D89"/>
    <w:rsid w:val="00892E71"/>
    <w:rsid w:val="00894901"/>
    <w:rsid w:val="008957C2"/>
    <w:rsid w:val="008957E5"/>
    <w:rsid w:val="008967BD"/>
    <w:rsid w:val="00896850"/>
    <w:rsid w:val="00896C93"/>
    <w:rsid w:val="0089728A"/>
    <w:rsid w:val="0089738F"/>
    <w:rsid w:val="008A1B97"/>
    <w:rsid w:val="008A515D"/>
    <w:rsid w:val="008A5E38"/>
    <w:rsid w:val="008A6479"/>
    <w:rsid w:val="008A6731"/>
    <w:rsid w:val="008A683C"/>
    <w:rsid w:val="008A6988"/>
    <w:rsid w:val="008A6B12"/>
    <w:rsid w:val="008A71E1"/>
    <w:rsid w:val="008A79D6"/>
    <w:rsid w:val="008B0BD8"/>
    <w:rsid w:val="008B23FE"/>
    <w:rsid w:val="008B2745"/>
    <w:rsid w:val="008B2A9F"/>
    <w:rsid w:val="008B3291"/>
    <w:rsid w:val="008B4A4C"/>
    <w:rsid w:val="008B51AF"/>
    <w:rsid w:val="008B5414"/>
    <w:rsid w:val="008B5481"/>
    <w:rsid w:val="008B5595"/>
    <w:rsid w:val="008B5A2D"/>
    <w:rsid w:val="008B6381"/>
    <w:rsid w:val="008B6388"/>
    <w:rsid w:val="008B6947"/>
    <w:rsid w:val="008B7CA2"/>
    <w:rsid w:val="008C0116"/>
    <w:rsid w:val="008C090E"/>
    <w:rsid w:val="008C106B"/>
    <w:rsid w:val="008C13CB"/>
    <w:rsid w:val="008C198F"/>
    <w:rsid w:val="008C19D9"/>
    <w:rsid w:val="008C3298"/>
    <w:rsid w:val="008C35A4"/>
    <w:rsid w:val="008C3BCB"/>
    <w:rsid w:val="008C41C0"/>
    <w:rsid w:val="008C4247"/>
    <w:rsid w:val="008C437F"/>
    <w:rsid w:val="008C6041"/>
    <w:rsid w:val="008C7B91"/>
    <w:rsid w:val="008D0818"/>
    <w:rsid w:val="008D106C"/>
    <w:rsid w:val="008D1BFC"/>
    <w:rsid w:val="008D1F16"/>
    <w:rsid w:val="008D2209"/>
    <w:rsid w:val="008D3A79"/>
    <w:rsid w:val="008D4727"/>
    <w:rsid w:val="008D4934"/>
    <w:rsid w:val="008D4DB7"/>
    <w:rsid w:val="008D4E3A"/>
    <w:rsid w:val="008D4FD1"/>
    <w:rsid w:val="008D5EF9"/>
    <w:rsid w:val="008D60DC"/>
    <w:rsid w:val="008D6D68"/>
    <w:rsid w:val="008E0272"/>
    <w:rsid w:val="008E03ED"/>
    <w:rsid w:val="008E0970"/>
    <w:rsid w:val="008E1740"/>
    <w:rsid w:val="008E1B9B"/>
    <w:rsid w:val="008E210E"/>
    <w:rsid w:val="008E2544"/>
    <w:rsid w:val="008E3AE0"/>
    <w:rsid w:val="008E3FF0"/>
    <w:rsid w:val="008E4474"/>
    <w:rsid w:val="008E4A93"/>
    <w:rsid w:val="008E58CE"/>
    <w:rsid w:val="008E5D68"/>
    <w:rsid w:val="008E5E1C"/>
    <w:rsid w:val="008E6088"/>
    <w:rsid w:val="008E619F"/>
    <w:rsid w:val="008E683C"/>
    <w:rsid w:val="008E7CB7"/>
    <w:rsid w:val="008F0013"/>
    <w:rsid w:val="008F0C2F"/>
    <w:rsid w:val="008F0F27"/>
    <w:rsid w:val="008F1A66"/>
    <w:rsid w:val="008F1ED0"/>
    <w:rsid w:val="008F247E"/>
    <w:rsid w:val="008F2832"/>
    <w:rsid w:val="008F3445"/>
    <w:rsid w:val="008F42EA"/>
    <w:rsid w:val="008F53AF"/>
    <w:rsid w:val="008F5FEA"/>
    <w:rsid w:val="008F630D"/>
    <w:rsid w:val="008F65C1"/>
    <w:rsid w:val="008F6E69"/>
    <w:rsid w:val="008F7321"/>
    <w:rsid w:val="008F7EF7"/>
    <w:rsid w:val="00900435"/>
    <w:rsid w:val="009004FB"/>
    <w:rsid w:val="009005A5"/>
    <w:rsid w:val="00900CF8"/>
    <w:rsid w:val="00901D8E"/>
    <w:rsid w:val="009020D1"/>
    <w:rsid w:val="0090217C"/>
    <w:rsid w:val="00902691"/>
    <w:rsid w:val="009028E3"/>
    <w:rsid w:val="0090297F"/>
    <w:rsid w:val="00902AAB"/>
    <w:rsid w:val="00903BE3"/>
    <w:rsid w:val="00904346"/>
    <w:rsid w:val="00904577"/>
    <w:rsid w:val="00904AD0"/>
    <w:rsid w:val="00904FC1"/>
    <w:rsid w:val="00905EDC"/>
    <w:rsid w:val="00906414"/>
    <w:rsid w:val="009076CD"/>
    <w:rsid w:val="00907AE2"/>
    <w:rsid w:val="009106B2"/>
    <w:rsid w:val="009114A8"/>
    <w:rsid w:val="009115A1"/>
    <w:rsid w:val="009128A4"/>
    <w:rsid w:val="009128C4"/>
    <w:rsid w:val="00912951"/>
    <w:rsid w:val="009130F4"/>
    <w:rsid w:val="00913B13"/>
    <w:rsid w:val="009146C3"/>
    <w:rsid w:val="00914B4E"/>
    <w:rsid w:val="00915089"/>
    <w:rsid w:val="00915740"/>
    <w:rsid w:val="009164DD"/>
    <w:rsid w:val="009169FE"/>
    <w:rsid w:val="00916D88"/>
    <w:rsid w:val="00916E64"/>
    <w:rsid w:val="0091759E"/>
    <w:rsid w:val="00917998"/>
    <w:rsid w:val="00917ADE"/>
    <w:rsid w:val="00917ECC"/>
    <w:rsid w:val="00921601"/>
    <w:rsid w:val="00921A77"/>
    <w:rsid w:val="00921E46"/>
    <w:rsid w:val="00923551"/>
    <w:rsid w:val="00923974"/>
    <w:rsid w:val="009241AE"/>
    <w:rsid w:val="009242AB"/>
    <w:rsid w:val="009248BA"/>
    <w:rsid w:val="00924C78"/>
    <w:rsid w:val="009254F7"/>
    <w:rsid w:val="00925929"/>
    <w:rsid w:val="009262BC"/>
    <w:rsid w:val="00926BBD"/>
    <w:rsid w:val="00926F6E"/>
    <w:rsid w:val="00927716"/>
    <w:rsid w:val="00930D04"/>
    <w:rsid w:val="00931AEB"/>
    <w:rsid w:val="0093256A"/>
    <w:rsid w:val="0093308F"/>
    <w:rsid w:val="0093421B"/>
    <w:rsid w:val="009362BC"/>
    <w:rsid w:val="00936C05"/>
    <w:rsid w:val="00937908"/>
    <w:rsid w:val="00937EFC"/>
    <w:rsid w:val="00940203"/>
    <w:rsid w:val="0094070E"/>
    <w:rsid w:val="0094074D"/>
    <w:rsid w:val="00940774"/>
    <w:rsid w:val="009407C5"/>
    <w:rsid w:val="009407F7"/>
    <w:rsid w:val="00941B0D"/>
    <w:rsid w:val="00941B1B"/>
    <w:rsid w:val="0094240C"/>
    <w:rsid w:val="00942907"/>
    <w:rsid w:val="00942D72"/>
    <w:rsid w:val="00942E52"/>
    <w:rsid w:val="00943302"/>
    <w:rsid w:val="009443BB"/>
    <w:rsid w:val="00944F89"/>
    <w:rsid w:val="00945908"/>
    <w:rsid w:val="0094648C"/>
    <w:rsid w:val="009472FA"/>
    <w:rsid w:val="009478A8"/>
    <w:rsid w:val="009500CD"/>
    <w:rsid w:val="0095090B"/>
    <w:rsid w:val="00950E38"/>
    <w:rsid w:val="0095170F"/>
    <w:rsid w:val="00952D9F"/>
    <w:rsid w:val="009542CD"/>
    <w:rsid w:val="0095430A"/>
    <w:rsid w:val="00955A0E"/>
    <w:rsid w:val="00956121"/>
    <w:rsid w:val="00956FDC"/>
    <w:rsid w:val="00957B56"/>
    <w:rsid w:val="00960097"/>
    <w:rsid w:val="009601AA"/>
    <w:rsid w:val="0096102A"/>
    <w:rsid w:val="00962691"/>
    <w:rsid w:val="009628DE"/>
    <w:rsid w:val="00963254"/>
    <w:rsid w:val="0096354E"/>
    <w:rsid w:val="00963551"/>
    <w:rsid w:val="00963D1C"/>
    <w:rsid w:val="00963E87"/>
    <w:rsid w:val="0096487C"/>
    <w:rsid w:val="009661B7"/>
    <w:rsid w:val="00966D70"/>
    <w:rsid w:val="00967085"/>
    <w:rsid w:val="009670BD"/>
    <w:rsid w:val="009675D5"/>
    <w:rsid w:val="00967CA2"/>
    <w:rsid w:val="0097001C"/>
    <w:rsid w:val="0097012B"/>
    <w:rsid w:val="00970B78"/>
    <w:rsid w:val="00970CDC"/>
    <w:rsid w:val="0097103E"/>
    <w:rsid w:val="00972E60"/>
    <w:rsid w:val="00975AA2"/>
    <w:rsid w:val="00975DD8"/>
    <w:rsid w:val="00976F91"/>
    <w:rsid w:val="0097710F"/>
    <w:rsid w:val="00977869"/>
    <w:rsid w:val="009779FD"/>
    <w:rsid w:val="00980CDA"/>
    <w:rsid w:val="00980FA1"/>
    <w:rsid w:val="009811E9"/>
    <w:rsid w:val="00981890"/>
    <w:rsid w:val="00981B47"/>
    <w:rsid w:val="0098339B"/>
    <w:rsid w:val="009837AE"/>
    <w:rsid w:val="0098419E"/>
    <w:rsid w:val="00984247"/>
    <w:rsid w:val="0098477F"/>
    <w:rsid w:val="00984803"/>
    <w:rsid w:val="009852CA"/>
    <w:rsid w:val="00985F91"/>
    <w:rsid w:val="00985FFF"/>
    <w:rsid w:val="009866B8"/>
    <w:rsid w:val="00986816"/>
    <w:rsid w:val="009908E5"/>
    <w:rsid w:val="00991A69"/>
    <w:rsid w:val="00991DFC"/>
    <w:rsid w:val="00992573"/>
    <w:rsid w:val="00992939"/>
    <w:rsid w:val="00992D00"/>
    <w:rsid w:val="0099333F"/>
    <w:rsid w:val="00993BA6"/>
    <w:rsid w:val="00993DE4"/>
    <w:rsid w:val="0099434C"/>
    <w:rsid w:val="00994846"/>
    <w:rsid w:val="0099584A"/>
    <w:rsid w:val="00995B65"/>
    <w:rsid w:val="009962E6"/>
    <w:rsid w:val="00997555"/>
    <w:rsid w:val="009975DE"/>
    <w:rsid w:val="00997EB2"/>
    <w:rsid w:val="009A0B47"/>
    <w:rsid w:val="009A15B4"/>
    <w:rsid w:val="009A1939"/>
    <w:rsid w:val="009A1D42"/>
    <w:rsid w:val="009A20AE"/>
    <w:rsid w:val="009A2515"/>
    <w:rsid w:val="009A3CC1"/>
    <w:rsid w:val="009A5168"/>
    <w:rsid w:val="009A5E5B"/>
    <w:rsid w:val="009A688C"/>
    <w:rsid w:val="009A7425"/>
    <w:rsid w:val="009A7B15"/>
    <w:rsid w:val="009B1428"/>
    <w:rsid w:val="009B1580"/>
    <w:rsid w:val="009B27E0"/>
    <w:rsid w:val="009B2D23"/>
    <w:rsid w:val="009B3DB2"/>
    <w:rsid w:val="009B3FC8"/>
    <w:rsid w:val="009B5019"/>
    <w:rsid w:val="009B6408"/>
    <w:rsid w:val="009B679C"/>
    <w:rsid w:val="009B6899"/>
    <w:rsid w:val="009B6B84"/>
    <w:rsid w:val="009B72A6"/>
    <w:rsid w:val="009B7936"/>
    <w:rsid w:val="009B7A6A"/>
    <w:rsid w:val="009C05CA"/>
    <w:rsid w:val="009C1149"/>
    <w:rsid w:val="009C1DF1"/>
    <w:rsid w:val="009C2452"/>
    <w:rsid w:val="009C302A"/>
    <w:rsid w:val="009C3681"/>
    <w:rsid w:val="009C3FD0"/>
    <w:rsid w:val="009C4C19"/>
    <w:rsid w:val="009C4D28"/>
    <w:rsid w:val="009C5557"/>
    <w:rsid w:val="009C569D"/>
    <w:rsid w:val="009C5D61"/>
    <w:rsid w:val="009C5DC5"/>
    <w:rsid w:val="009C60BC"/>
    <w:rsid w:val="009C60D5"/>
    <w:rsid w:val="009C6AE5"/>
    <w:rsid w:val="009C6C68"/>
    <w:rsid w:val="009C6FAF"/>
    <w:rsid w:val="009C705B"/>
    <w:rsid w:val="009C732A"/>
    <w:rsid w:val="009C7879"/>
    <w:rsid w:val="009C7ECA"/>
    <w:rsid w:val="009D0227"/>
    <w:rsid w:val="009D23C6"/>
    <w:rsid w:val="009D2639"/>
    <w:rsid w:val="009D2FBE"/>
    <w:rsid w:val="009D3487"/>
    <w:rsid w:val="009D3A06"/>
    <w:rsid w:val="009D448A"/>
    <w:rsid w:val="009D4862"/>
    <w:rsid w:val="009D58B4"/>
    <w:rsid w:val="009D5A7F"/>
    <w:rsid w:val="009D5F8B"/>
    <w:rsid w:val="009D6B4B"/>
    <w:rsid w:val="009D6F37"/>
    <w:rsid w:val="009D7900"/>
    <w:rsid w:val="009D7ACB"/>
    <w:rsid w:val="009D7B9E"/>
    <w:rsid w:val="009E1BB1"/>
    <w:rsid w:val="009E25CC"/>
    <w:rsid w:val="009E276C"/>
    <w:rsid w:val="009E2D12"/>
    <w:rsid w:val="009E2D27"/>
    <w:rsid w:val="009E3AB6"/>
    <w:rsid w:val="009E5261"/>
    <w:rsid w:val="009E527A"/>
    <w:rsid w:val="009E546C"/>
    <w:rsid w:val="009E61C9"/>
    <w:rsid w:val="009E61FF"/>
    <w:rsid w:val="009F0663"/>
    <w:rsid w:val="009F2DC6"/>
    <w:rsid w:val="009F3346"/>
    <w:rsid w:val="009F35DE"/>
    <w:rsid w:val="009F40B9"/>
    <w:rsid w:val="009F4A21"/>
    <w:rsid w:val="009F52A0"/>
    <w:rsid w:val="009F58CD"/>
    <w:rsid w:val="009F75CA"/>
    <w:rsid w:val="00A003B2"/>
    <w:rsid w:val="00A00A9C"/>
    <w:rsid w:val="00A01660"/>
    <w:rsid w:val="00A0215E"/>
    <w:rsid w:val="00A02444"/>
    <w:rsid w:val="00A02A91"/>
    <w:rsid w:val="00A02C0C"/>
    <w:rsid w:val="00A031AA"/>
    <w:rsid w:val="00A039E1"/>
    <w:rsid w:val="00A046BA"/>
    <w:rsid w:val="00A0490F"/>
    <w:rsid w:val="00A05118"/>
    <w:rsid w:val="00A05462"/>
    <w:rsid w:val="00A06060"/>
    <w:rsid w:val="00A07081"/>
    <w:rsid w:val="00A071D2"/>
    <w:rsid w:val="00A0752D"/>
    <w:rsid w:val="00A07E2C"/>
    <w:rsid w:val="00A1013C"/>
    <w:rsid w:val="00A10381"/>
    <w:rsid w:val="00A1050F"/>
    <w:rsid w:val="00A106F4"/>
    <w:rsid w:val="00A11194"/>
    <w:rsid w:val="00A1413C"/>
    <w:rsid w:val="00A14238"/>
    <w:rsid w:val="00A14589"/>
    <w:rsid w:val="00A14C6F"/>
    <w:rsid w:val="00A152A1"/>
    <w:rsid w:val="00A15B83"/>
    <w:rsid w:val="00A15BCA"/>
    <w:rsid w:val="00A15C63"/>
    <w:rsid w:val="00A16345"/>
    <w:rsid w:val="00A16684"/>
    <w:rsid w:val="00A16C82"/>
    <w:rsid w:val="00A1740A"/>
    <w:rsid w:val="00A17AF7"/>
    <w:rsid w:val="00A17C9D"/>
    <w:rsid w:val="00A20740"/>
    <w:rsid w:val="00A22C54"/>
    <w:rsid w:val="00A2392B"/>
    <w:rsid w:val="00A23CC4"/>
    <w:rsid w:val="00A23E3F"/>
    <w:rsid w:val="00A23FC9"/>
    <w:rsid w:val="00A242F1"/>
    <w:rsid w:val="00A24B68"/>
    <w:rsid w:val="00A24C77"/>
    <w:rsid w:val="00A2500F"/>
    <w:rsid w:val="00A252BE"/>
    <w:rsid w:val="00A25530"/>
    <w:rsid w:val="00A25C14"/>
    <w:rsid w:val="00A25D81"/>
    <w:rsid w:val="00A25E2F"/>
    <w:rsid w:val="00A2643E"/>
    <w:rsid w:val="00A27304"/>
    <w:rsid w:val="00A278B3"/>
    <w:rsid w:val="00A301B1"/>
    <w:rsid w:val="00A30541"/>
    <w:rsid w:val="00A3062F"/>
    <w:rsid w:val="00A30B1B"/>
    <w:rsid w:val="00A30C73"/>
    <w:rsid w:val="00A31275"/>
    <w:rsid w:val="00A32FE3"/>
    <w:rsid w:val="00A335B3"/>
    <w:rsid w:val="00A33FEC"/>
    <w:rsid w:val="00A34247"/>
    <w:rsid w:val="00A354CA"/>
    <w:rsid w:val="00A35600"/>
    <w:rsid w:val="00A35A09"/>
    <w:rsid w:val="00A35D08"/>
    <w:rsid w:val="00A402D0"/>
    <w:rsid w:val="00A40C42"/>
    <w:rsid w:val="00A40E96"/>
    <w:rsid w:val="00A41BF0"/>
    <w:rsid w:val="00A41C86"/>
    <w:rsid w:val="00A42105"/>
    <w:rsid w:val="00A42220"/>
    <w:rsid w:val="00A427A1"/>
    <w:rsid w:val="00A4294B"/>
    <w:rsid w:val="00A42A8C"/>
    <w:rsid w:val="00A43072"/>
    <w:rsid w:val="00A43FA4"/>
    <w:rsid w:val="00A441F2"/>
    <w:rsid w:val="00A44339"/>
    <w:rsid w:val="00A44D3A"/>
    <w:rsid w:val="00A450AB"/>
    <w:rsid w:val="00A453A2"/>
    <w:rsid w:val="00A45F11"/>
    <w:rsid w:val="00A46029"/>
    <w:rsid w:val="00A4607C"/>
    <w:rsid w:val="00A464D6"/>
    <w:rsid w:val="00A469E5"/>
    <w:rsid w:val="00A47AEB"/>
    <w:rsid w:val="00A506D8"/>
    <w:rsid w:val="00A507AA"/>
    <w:rsid w:val="00A50945"/>
    <w:rsid w:val="00A50CFE"/>
    <w:rsid w:val="00A51048"/>
    <w:rsid w:val="00A51672"/>
    <w:rsid w:val="00A51AD8"/>
    <w:rsid w:val="00A52808"/>
    <w:rsid w:val="00A52CC2"/>
    <w:rsid w:val="00A53713"/>
    <w:rsid w:val="00A5409A"/>
    <w:rsid w:val="00A5414D"/>
    <w:rsid w:val="00A54EB4"/>
    <w:rsid w:val="00A55540"/>
    <w:rsid w:val="00A55C1F"/>
    <w:rsid w:val="00A57D7F"/>
    <w:rsid w:val="00A6054B"/>
    <w:rsid w:val="00A60DD4"/>
    <w:rsid w:val="00A611B3"/>
    <w:rsid w:val="00A61230"/>
    <w:rsid w:val="00A61516"/>
    <w:rsid w:val="00A61CC3"/>
    <w:rsid w:val="00A62210"/>
    <w:rsid w:val="00A62405"/>
    <w:rsid w:val="00A62531"/>
    <w:rsid w:val="00A627A9"/>
    <w:rsid w:val="00A628CC"/>
    <w:rsid w:val="00A62A94"/>
    <w:rsid w:val="00A63BD0"/>
    <w:rsid w:val="00A64BE3"/>
    <w:rsid w:val="00A64C9D"/>
    <w:rsid w:val="00A64ECB"/>
    <w:rsid w:val="00A65003"/>
    <w:rsid w:val="00A65322"/>
    <w:rsid w:val="00A66D4C"/>
    <w:rsid w:val="00A67803"/>
    <w:rsid w:val="00A67BDB"/>
    <w:rsid w:val="00A67CB4"/>
    <w:rsid w:val="00A70373"/>
    <w:rsid w:val="00A704FD"/>
    <w:rsid w:val="00A70AAB"/>
    <w:rsid w:val="00A70E2E"/>
    <w:rsid w:val="00A711A5"/>
    <w:rsid w:val="00A72A21"/>
    <w:rsid w:val="00A72D08"/>
    <w:rsid w:val="00A73CF8"/>
    <w:rsid w:val="00A73F5E"/>
    <w:rsid w:val="00A74152"/>
    <w:rsid w:val="00A743C6"/>
    <w:rsid w:val="00A7458E"/>
    <w:rsid w:val="00A75783"/>
    <w:rsid w:val="00A75849"/>
    <w:rsid w:val="00A761DB"/>
    <w:rsid w:val="00A76CDA"/>
    <w:rsid w:val="00A7712A"/>
    <w:rsid w:val="00A7757A"/>
    <w:rsid w:val="00A77A58"/>
    <w:rsid w:val="00A8021F"/>
    <w:rsid w:val="00A80A4D"/>
    <w:rsid w:val="00A811F0"/>
    <w:rsid w:val="00A815B2"/>
    <w:rsid w:val="00A818B1"/>
    <w:rsid w:val="00A81D68"/>
    <w:rsid w:val="00A81FF0"/>
    <w:rsid w:val="00A82C4C"/>
    <w:rsid w:val="00A8303B"/>
    <w:rsid w:val="00A83EA5"/>
    <w:rsid w:val="00A842BE"/>
    <w:rsid w:val="00A850FA"/>
    <w:rsid w:val="00A85B8E"/>
    <w:rsid w:val="00A85D50"/>
    <w:rsid w:val="00A86DCC"/>
    <w:rsid w:val="00A8787B"/>
    <w:rsid w:val="00A902E6"/>
    <w:rsid w:val="00A91690"/>
    <w:rsid w:val="00A91710"/>
    <w:rsid w:val="00A928EA"/>
    <w:rsid w:val="00A92AD1"/>
    <w:rsid w:val="00A94A9D"/>
    <w:rsid w:val="00A94D4B"/>
    <w:rsid w:val="00A94D57"/>
    <w:rsid w:val="00A95957"/>
    <w:rsid w:val="00A95C31"/>
    <w:rsid w:val="00A95C81"/>
    <w:rsid w:val="00A95FC0"/>
    <w:rsid w:val="00A96248"/>
    <w:rsid w:val="00A96555"/>
    <w:rsid w:val="00A97BF3"/>
    <w:rsid w:val="00AA00E3"/>
    <w:rsid w:val="00AA0299"/>
    <w:rsid w:val="00AA0C14"/>
    <w:rsid w:val="00AA13CB"/>
    <w:rsid w:val="00AA13F7"/>
    <w:rsid w:val="00AA1F90"/>
    <w:rsid w:val="00AA20AC"/>
    <w:rsid w:val="00AA3096"/>
    <w:rsid w:val="00AA5D8E"/>
    <w:rsid w:val="00AA65B7"/>
    <w:rsid w:val="00AA6715"/>
    <w:rsid w:val="00AA6899"/>
    <w:rsid w:val="00AA70B8"/>
    <w:rsid w:val="00AB0AFF"/>
    <w:rsid w:val="00AB151B"/>
    <w:rsid w:val="00AB1925"/>
    <w:rsid w:val="00AB1CEB"/>
    <w:rsid w:val="00AB284F"/>
    <w:rsid w:val="00AB322E"/>
    <w:rsid w:val="00AB3344"/>
    <w:rsid w:val="00AB37DD"/>
    <w:rsid w:val="00AB3DAA"/>
    <w:rsid w:val="00AB4135"/>
    <w:rsid w:val="00AB45A0"/>
    <w:rsid w:val="00AB4838"/>
    <w:rsid w:val="00AB5B15"/>
    <w:rsid w:val="00AB6434"/>
    <w:rsid w:val="00AB6754"/>
    <w:rsid w:val="00AB6BEA"/>
    <w:rsid w:val="00AB6F01"/>
    <w:rsid w:val="00AB762C"/>
    <w:rsid w:val="00AB777E"/>
    <w:rsid w:val="00AC01D4"/>
    <w:rsid w:val="00AC0DED"/>
    <w:rsid w:val="00AC2AC4"/>
    <w:rsid w:val="00AC2C37"/>
    <w:rsid w:val="00AC3C7E"/>
    <w:rsid w:val="00AC3EE4"/>
    <w:rsid w:val="00AC450E"/>
    <w:rsid w:val="00AC62AC"/>
    <w:rsid w:val="00AC6702"/>
    <w:rsid w:val="00AC6745"/>
    <w:rsid w:val="00AC6D6D"/>
    <w:rsid w:val="00AC6EDE"/>
    <w:rsid w:val="00AC6F5E"/>
    <w:rsid w:val="00AC7396"/>
    <w:rsid w:val="00AC7535"/>
    <w:rsid w:val="00AC7695"/>
    <w:rsid w:val="00AC7EE6"/>
    <w:rsid w:val="00AD018C"/>
    <w:rsid w:val="00AD0B7D"/>
    <w:rsid w:val="00AD0D62"/>
    <w:rsid w:val="00AD199B"/>
    <w:rsid w:val="00AD2C22"/>
    <w:rsid w:val="00AD304D"/>
    <w:rsid w:val="00AD3A16"/>
    <w:rsid w:val="00AD5C30"/>
    <w:rsid w:val="00AE09A4"/>
    <w:rsid w:val="00AE0A01"/>
    <w:rsid w:val="00AE12C2"/>
    <w:rsid w:val="00AE2275"/>
    <w:rsid w:val="00AE27D9"/>
    <w:rsid w:val="00AE4BE0"/>
    <w:rsid w:val="00AE5341"/>
    <w:rsid w:val="00AE62A2"/>
    <w:rsid w:val="00AE6FEE"/>
    <w:rsid w:val="00AE7300"/>
    <w:rsid w:val="00AE7313"/>
    <w:rsid w:val="00AF0C13"/>
    <w:rsid w:val="00AF1D60"/>
    <w:rsid w:val="00AF2426"/>
    <w:rsid w:val="00AF285D"/>
    <w:rsid w:val="00AF2C07"/>
    <w:rsid w:val="00AF30F6"/>
    <w:rsid w:val="00AF3299"/>
    <w:rsid w:val="00AF3554"/>
    <w:rsid w:val="00AF3745"/>
    <w:rsid w:val="00AF38DA"/>
    <w:rsid w:val="00AF4A1A"/>
    <w:rsid w:val="00AF6993"/>
    <w:rsid w:val="00AF6A4A"/>
    <w:rsid w:val="00AF6DCA"/>
    <w:rsid w:val="00AF6ED1"/>
    <w:rsid w:val="00AF7EDE"/>
    <w:rsid w:val="00B00840"/>
    <w:rsid w:val="00B00F25"/>
    <w:rsid w:val="00B01855"/>
    <w:rsid w:val="00B022E9"/>
    <w:rsid w:val="00B023B3"/>
    <w:rsid w:val="00B028BE"/>
    <w:rsid w:val="00B02EEA"/>
    <w:rsid w:val="00B03A92"/>
    <w:rsid w:val="00B06AB4"/>
    <w:rsid w:val="00B06D4E"/>
    <w:rsid w:val="00B06DBC"/>
    <w:rsid w:val="00B06F27"/>
    <w:rsid w:val="00B07A50"/>
    <w:rsid w:val="00B07FA9"/>
    <w:rsid w:val="00B10308"/>
    <w:rsid w:val="00B10BCC"/>
    <w:rsid w:val="00B1149F"/>
    <w:rsid w:val="00B11E8F"/>
    <w:rsid w:val="00B121D8"/>
    <w:rsid w:val="00B12B6F"/>
    <w:rsid w:val="00B1344C"/>
    <w:rsid w:val="00B13C17"/>
    <w:rsid w:val="00B13DC1"/>
    <w:rsid w:val="00B144AE"/>
    <w:rsid w:val="00B1529F"/>
    <w:rsid w:val="00B156AE"/>
    <w:rsid w:val="00B1588B"/>
    <w:rsid w:val="00B16CDE"/>
    <w:rsid w:val="00B1785D"/>
    <w:rsid w:val="00B179A7"/>
    <w:rsid w:val="00B20E1F"/>
    <w:rsid w:val="00B2143E"/>
    <w:rsid w:val="00B2257E"/>
    <w:rsid w:val="00B232BB"/>
    <w:rsid w:val="00B23C4E"/>
    <w:rsid w:val="00B24F6A"/>
    <w:rsid w:val="00B253C1"/>
    <w:rsid w:val="00B25E41"/>
    <w:rsid w:val="00B3020F"/>
    <w:rsid w:val="00B3088B"/>
    <w:rsid w:val="00B30BB6"/>
    <w:rsid w:val="00B31446"/>
    <w:rsid w:val="00B31E67"/>
    <w:rsid w:val="00B32075"/>
    <w:rsid w:val="00B3313F"/>
    <w:rsid w:val="00B33418"/>
    <w:rsid w:val="00B3392F"/>
    <w:rsid w:val="00B33A3D"/>
    <w:rsid w:val="00B33BB8"/>
    <w:rsid w:val="00B34A1A"/>
    <w:rsid w:val="00B35C9C"/>
    <w:rsid w:val="00B362E7"/>
    <w:rsid w:val="00B36A43"/>
    <w:rsid w:val="00B36B7F"/>
    <w:rsid w:val="00B3717B"/>
    <w:rsid w:val="00B379F5"/>
    <w:rsid w:val="00B37D8B"/>
    <w:rsid w:val="00B403BF"/>
    <w:rsid w:val="00B41051"/>
    <w:rsid w:val="00B41AFE"/>
    <w:rsid w:val="00B42043"/>
    <w:rsid w:val="00B42407"/>
    <w:rsid w:val="00B42E46"/>
    <w:rsid w:val="00B42EF7"/>
    <w:rsid w:val="00B432C6"/>
    <w:rsid w:val="00B50C1A"/>
    <w:rsid w:val="00B51619"/>
    <w:rsid w:val="00B51B4A"/>
    <w:rsid w:val="00B51FDC"/>
    <w:rsid w:val="00B5214D"/>
    <w:rsid w:val="00B529C2"/>
    <w:rsid w:val="00B52ABC"/>
    <w:rsid w:val="00B531F5"/>
    <w:rsid w:val="00B537F0"/>
    <w:rsid w:val="00B53975"/>
    <w:rsid w:val="00B53F9E"/>
    <w:rsid w:val="00B545C0"/>
    <w:rsid w:val="00B55331"/>
    <w:rsid w:val="00B55CE8"/>
    <w:rsid w:val="00B5638D"/>
    <w:rsid w:val="00B56F1B"/>
    <w:rsid w:val="00B573ED"/>
    <w:rsid w:val="00B57B11"/>
    <w:rsid w:val="00B60651"/>
    <w:rsid w:val="00B60A34"/>
    <w:rsid w:val="00B60ACE"/>
    <w:rsid w:val="00B60C31"/>
    <w:rsid w:val="00B610FF"/>
    <w:rsid w:val="00B61F8C"/>
    <w:rsid w:val="00B6285F"/>
    <w:rsid w:val="00B62992"/>
    <w:rsid w:val="00B6299F"/>
    <w:rsid w:val="00B6366D"/>
    <w:rsid w:val="00B638C9"/>
    <w:rsid w:val="00B63AA3"/>
    <w:rsid w:val="00B644AA"/>
    <w:rsid w:val="00B64836"/>
    <w:rsid w:val="00B651CA"/>
    <w:rsid w:val="00B656BF"/>
    <w:rsid w:val="00B66939"/>
    <w:rsid w:val="00B66EBB"/>
    <w:rsid w:val="00B67C5E"/>
    <w:rsid w:val="00B7055F"/>
    <w:rsid w:val="00B70BD6"/>
    <w:rsid w:val="00B71368"/>
    <w:rsid w:val="00B71646"/>
    <w:rsid w:val="00B71B82"/>
    <w:rsid w:val="00B71C83"/>
    <w:rsid w:val="00B720F6"/>
    <w:rsid w:val="00B7257E"/>
    <w:rsid w:val="00B73EFF"/>
    <w:rsid w:val="00B7445D"/>
    <w:rsid w:val="00B745AE"/>
    <w:rsid w:val="00B74D8F"/>
    <w:rsid w:val="00B7525E"/>
    <w:rsid w:val="00B75C6D"/>
    <w:rsid w:val="00B76145"/>
    <w:rsid w:val="00B76171"/>
    <w:rsid w:val="00B76270"/>
    <w:rsid w:val="00B76801"/>
    <w:rsid w:val="00B77873"/>
    <w:rsid w:val="00B80178"/>
    <w:rsid w:val="00B81089"/>
    <w:rsid w:val="00B81CC3"/>
    <w:rsid w:val="00B8282B"/>
    <w:rsid w:val="00B83255"/>
    <w:rsid w:val="00B837CB"/>
    <w:rsid w:val="00B8382F"/>
    <w:rsid w:val="00B84B51"/>
    <w:rsid w:val="00B84D44"/>
    <w:rsid w:val="00B84E35"/>
    <w:rsid w:val="00B8508F"/>
    <w:rsid w:val="00B851B6"/>
    <w:rsid w:val="00B85A15"/>
    <w:rsid w:val="00B85DE6"/>
    <w:rsid w:val="00B86163"/>
    <w:rsid w:val="00B86275"/>
    <w:rsid w:val="00B86304"/>
    <w:rsid w:val="00B868DF"/>
    <w:rsid w:val="00B86D13"/>
    <w:rsid w:val="00B87202"/>
    <w:rsid w:val="00B91C96"/>
    <w:rsid w:val="00B928B7"/>
    <w:rsid w:val="00B9291D"/>
    <w:rsid w:val="00B92EE0"/>
    <w:rsid w:val="00B92F8B"/>
    <w:rsid w:val="00B93025"/>
    <w:rsid w:val="00B930FD"/>
    <w:rsid w:val="00B93145"/>
    <w:rsid w:val="00B93638"/>
    <w:rsid w:val="00B93645"/>
    <w:rsid w:val="00B93E2C"/>
    <w:rsid w:val="00B94870"/>
    <w:rsid w:val="00B956C4"/>
    <w:rsid w:val="00B957D5"/>
    <w:rsid w:val="00B95CB2"/>
    <w:rsid w:val="00B96212"/>
    <w:rsid w:val="00B962BC"/>
    <w:rsid w:val="00B9642F"/>
    <w:rsid w:val="00B96CBA"/>
    <w:rsid w:val="00B96D62"/>
    <w:rsid w:val="00B97072"/>
    <w:rsid w:val="00B974DC"/>
    <w:rsid w:val="00B9781E"/>
    <w:rsid w:val="00B97C3C"/>
    <w:rsid w:val="00BA1416"/>
    <w:rsid w:val="00BA2196"/>
    <w:rsid w:val="00BA2DCA"/>
    <w:rsid w:val="00BA3773"/>
    <w:rsid w:val="00BA459F"/>
    <w:rsid w:val="00BA46D1"/>
    <w:rsid w:val="00BA480E"/>
    <w:rsid w:val="00BA4A0A"/>
    <w:rsid w:val="00BA5E06"/>
    <w:rsid w:val="00BA62FE"/>
    <w:rsid w:val="00BA6BC0"/>
    <w:rsid w:val="00BA79A1"/>
    <w:rsid w:val="00BA7AF4"/>
    <w:rsid w:val="00BA7E0E"/>
    <w:rsid w:val="00BA7F35"/>
    <w:rsid w:val="00BB0541"/>
    <w:rsid w:val="00BB07BF"/>
    <w:rsid w:val="00BB3282"/>
    <w:rsid w:val="00BB3DFC"/>
    <w:rsid w:val="00BB4620"/>
    <w:rsid w:val="00BB4624"/>
    <w:rsid w:val="00BB50BE"/>
    <w:rsid w:val="00BB7069"/>
    <w:rsid w:val="00BB71ED"/>
    <w:rsid w:val="00BC0496"/>
    <w:rsid w:val="00BC088E"/>
    <w:rsid w:val="00BC0D72"/>
    <w:rsid w:val="00BC0DD1"/>
    <w:rsid w:val="00BC0F3B"/>
    <w:rsid w:val="00BC1718"/>
    <w:rsid w:val="00BC1D20"/>
    <w:rsid w:val="00BC313D"/>
    <w:rsid w:val="00BC3B5C"/>
    <w:rsid w:val="00BC499E"/>
    <w:rsid w:val="00BC6E9C"/>
    <w:rsid w:val="00BC6FF8"/>
    <w:rsid w:val="00BC7CC3"/>
    <w:rsid w:val="00BD0389"/>
    <w:rsid w:val="00BD07E9"/>
    <w:rsid w:val="00BD1AB5"/>
    <w:rsid w:val="00BD23D3"/>
    <w:rsid w:val="00BD23E2"/>
    <w:rsid w:val="00BD2937"/>
    <w:rsid w:val="00BD342F"/>
    <w:rsid w:val="00BD3C4A"/>
    <w:rsid w:val="00BD4ACF"/>
    <w:rsid w:val="00BD4D48"/>
    <w:rsid w:val="00BD5469"/>
    <w:rsid w:val="00BD587E"/>
    <w:rsid w:val="00BD5F61"/>
    <w:rsid w:val="00BD648D"/>
    <w:rsid w:val="00BD6E54"/>
    <w:rsid w:val="00BD6ECB"/>
    <w:rsid w:val="00BD791F"/>
    <w:rsid w:val="00BD7E6F"/>
    <w:rsid w:val="00BE0DCC"/>
    <w:rsid w:val="00BE1ADC"/>
    <w:rsid w:val="00BE31F9"/>
    <w:rsid w:val="00BE3594"/>
    <w:rsid w:val="00BE36F4"/>
    <w:rsid w:val="00BE3915"/>
    <w:rsid w:val="00BE3C63"/>
    <w:rsid w:val="00BE3EE9"/>
    <w:rsid w:val="00BE4F57"/>
    <w:rsid w:val="00BE50A1"/>
    <w:rsid w:val="00BE5981"/>
    <w:rsid w:val="00BE6AA0"/>
    <w:rsid w:val="00BE6D95"/>
    <w:rsid w:val="00BE79C6"/>
    <w:rsid w:val="00BF03CA"/>
    <w:rsid w:val="00BF19CB"/>
    <w:rsid w:val="00BF22C2"/>
    <w:rsid w:val="00BF23AF"/>
    <w:rsid w:val="00BF24AB"/>
    <w:rsid w:val="00BF2B41"/>
    <w:rsid w:val="00BF2FAF"/>
    <w:rsid w:val="00BF3299"/>
    <w:rsid w:val="00BF33AC"/>
    <w:rsid w:val="00BF3532"/>
    <w:rsid w:val="00BF429D"/>
    <w:rsid w:val="00BF50B0"/>
    <w:rsid w:val="00BF6002"/>
    <w:rsid w:val="00BF6ECB"/>
    <w:rsid w:val="00BF760C"/>
    <w:rsid w:val="00BF7E5A"/>
    <w:rsid w:val="00C0016D"/>
    <w:rsid w:val="00C00757"/>
    <w:rsid w:val="00C00CA4"/>
    <w:rsid w:val="00C00D55"/>
    <w:rsid w:val="00C01400"/>
    <w:rsid w:val="00C0156E"/>
    <w:rsid w:val="00C01A1A"/>
    <w:rsid w:val="00C01F9F"/>
    <w:rsid w:val="00C032B6"/>
    <w:rsid w:val="00C03338"/>
    <w:rsid w:val="00C03691"/>
    <w:rsid w:val="00C03972"/>
    <w:rsid w:val="00C0426E"/>
    <w:rsid w:val="00C04D7B"/>
    <w:rsid w:val="00C04E59"/>
    <w:rsid w:val="00C0574A"/>
    <w:rsid w:val="00C057E7"/>
    <w:rsid w:val="00C06202"/>
    <w:rsid w:val="00C065F3"/>
    <w:rsid w:val="00C06908"/>
    <w:rsid w:val="00C073AF"/>
    <w:rsid w:val="00C079DB"/>
    <w:rsid w:val="00C07B94"/>
    <w:rsid w:val="00C07BF0"/>
    <w:rsid w:val="00C100E0"/>
    <w:rsid w:val="00C11E34"/>
    <w:rsid w:val="00C11FF0"/>
    <w:rsid w:val="00C12237"/>
    <w:rsid w:val="00C12682"/>
    <w:rsid w:val="00C12B33"/>
    <w:rsid w:val="00C12C1D"/>
    <w:rsid w:val="00C12FD7"/>
    <w:rsid w:val="00C13801"/>
    <w:rsid w:val="00C13987"/>
    <w:rsid w:val="00C1470A"/>
    <w:rsid w:val="00C14E3E"/>
    <w:rsid w:val="00C15590"/>
    <w:rsid w:val="00C15662"/>
    <w:rsid w:val="00C17164"/>
    <w:rsid w:val="00C2071E"/>
    <w:rsid w:val="00C208D9"/>
    <w:rsid w:val="00C20B10"/>
    <w:rsid w:val="00C21060"/>
    <w:rsid w:val="00C211A8"/>
    <w:rsid w:val="00C212EB"/>
    <w:rsid w:val="00C21C1B"/>
    <w:rsid w:val="00C23C3A"/>
    <w:rsid w:val="00C245F1"/>
    <w:rsid w:val="00C25283"/>
    <w:rsid w:val="00C26363"/>
    <w:rsid w:val="00C26546"/>
    <w:rsid w:val="00C27CE1"/>
    <w:rsid w:val="00C3018D"/>
    <w:rsid w:val="00C30BFC"/>
    <w:rsid w:val="00C31465"/>
    <w:rsid w:val="00C321B1"/>
    <w:rsid w:val="00C324DD"/>
    <w:rsid w:val="00C32D85"/>
    <w:rsid w:val="00C3385E"/>
    <w:rsid w:val="00C339DD"/>
    <w:rsid w:val="00C33B4D"/>
    <w:rsid w:val="00C3561F"/>
    <w:rsid w:val="00C35E82"/>
    <w:rsid w:val="00C37277"/>
    <w:rsid w:val="00C3747E"/>
    <w:rsid w:val="00C376CB"/>
    <w:rsid w:val="00C37787"/>
    <w:rsid w:val="00C40353"/>
    <w:rsid w:val="00C40B9B"/>
    <w:rsid w:val="00C40F4A"/>
    <w:rsid w:val="00C41131"/>
    <w:rsid w:val="00C42250"/>
    <w:rsid w:val="00C42D10"/>
    <w:rsid w:val="00C42F98"/>
    <w:rsid w:val="00C43042"/>
    <w:rsid w:val="00C4330A"/>
    <w:rsid w:val="00C43B8B"/>
    <w:rsid w:val="00C44130"/>
    <w:rsid w:val="00C45B87"/>
    <w:rsid w:val="00C472DF"/>
    <w:rsid w:val="00C47764"/>
    <w:rsid w:val="00C515F0"/>
    <w:rsid w:val="00C51D59"/>
    <w:rsid w:val="00C52F23"/>
    <w:rsid w:val="00C530D6"/>
    <w:rsid w:val="00C532EE"/>
    <w:rsid w:val="00C53D74"/>
    <w:rsid w:val="00C53DE2"/>
    <w:rsid w:val="00C56469"/>
    <w:rsid w:val="00C565B0"/>
    <w:rsid w:val="00C56B6B"/>
    <w:rsid w:val="00C56F7E"/>
    <w:rsid w:val="00C5768F"/>
    <w:rsid w:val="00C577F9"/>
    <w:rsid w:val="00C579E1"/>
    <w:rsid w:val="00C57A1A"/>
    <w:rsid w:val="00C57BE4"/>
    <w:rsid w:val="00C61AF9"/>
    <w:rsid w:val="00C6206C"/>
    <w:rsid w:val="00C62665"/>
    <w:rsid w:val="00C62F10"/>
    <w:rsid w:val="00C63B52"/>
    <w:rsid w:val="00C641B2"/>
    <w:rsid w:val="00C645C0"/>
    <w:rsid w:val="00C64907"/>
    <w:rsid w:val="00C6552C"/>
    <w:rsid w:val="00C65BE4"/>
    <w:rsid w:val="00C6698C"/>
    <w:rsid w:val="00C66A2B"/>
    <w:rsid w:val="00C66A3D"/>
    <w:rsid w:val="00C66B59"/>
    <w:rsid w:val="00C67D59"/>
    <w:rsid w:val="00C7078E"/>
    <w:rsid w:val="00C70969"/>
    <w:rsid w:val="00C7099E"/>
    <w:rsid w:val="00C7138E"/>
    <w:rsid w:val="00C7298A"/>
    <w:rsid w:val="00C72AC3"/>
    <w:rsid w:val="00C73874"/>
    <w:rsid w:val="00C73B62"/>
    <w:rsid w:val="00C741EB"/>
    <w:rsid w:val="00C7462F"/>
    <w:rsid w:val="00C74937"/>
    <w:rsid w:val="00C75B35"/>
    <w:rsid w:val="00C75DC2"/>
    <w:rsid w:val="00C762F3"/>
    <w:rsid w:val="00C7660B"/>
    <w:rsid w:val="00C76835"/>
    <w:rsid w:val="00C769B4"/>
    <w:rsid w:val="00C76D14"/>
    <w:rsid w:val="00C7785C"/>
    <w:rsid w:val="00C77A70"/>
    <w:rsid w:val="00C77AEA"/>
    <w:rsid w:val="00C77B9F"/>
    <w:rsid w:val="00C800B4"/>
    <w:rsid w:val="00C803E1"/>
    <w:rsid w:val="00C815C5"/>
    <w:rsid w:val="00C817E0"/>
    <w:rsid w:val="00C832C7"/>
    <w:rsid w:val="00C83BD8"/>
    <w:rsid w:val="00C83F14"/>
    <w:rsid w:val="00C84AA5"/>
    <w:rsid w:val="00C85229"/>
    <w:rsid w:val="00C86C1C"/>
    <w:rsid w:val="00C8712E"/>
    <w:rsid w:val="00C8767C"/>
    <w:rsid w:val="00C87DD7"/>
    <w:rsid w:val="00C87FBC"/>
    <w:rsid w:val="00C90CFB"/>
    <w:rsid w:val="00C90DD9"/>
    <w:rsid w:val="00C90EFB"/>
    <w:rsid w:val="00C91430"/>
    <w:rsid w:val="00C917C6"/>
    <w:rsid w:val="00C94FFE"/>
    <w:rsid w:val="00C95ADB"/>
    <w:rsid w:val="00C960D2"/>
    <w:rsid w:val="00C9667F"/>
    <w:rsid w:val="00C973FB"/>
    <w:rsid w:val="00C97727"/>
    <w:rsid w:val="00C9790A"/>
    <w:rsid w:val="00C97A2F"/>
    <w:rsid w:val="00C97FE1"/>
    <w:rsid w:val="00CA0113"/>
    <w:rsid w:val="00CA089F"/>
    <w:rsid w:val="00CA0B47"/>
    <w:rsid w:val="00CA0CE1"/>
    <w:rsid w:val="00CA1444"/>
    <w:rsid w:val="00CA1E57"/>
    <w:rsid w:val="00CA2AA2"/>
    <w:rsid w:val="00CA35B3"/>
    <w:rsid w:val="00CA485B"/>
    <w:rsid w:val="00CA572C"/>
    <w:rsid w:val="00CA5DB1"/>
    <w:rsid w:val="00CA6480"/>
    <w:rsid w:val="00CA6D9E"/>
    <w:rsid w:val="00CA7647"/>
    <w:rsid w:val="00CA7E92"/>
    <w:rsid w:val="00CB22A8"/>
    <w:rsid w:val="00CB2857"/>
    <w:rsid w:val="00CB406C"/>
    <w:rsid w:val="00CB4323"/>
    <w:rsid w:val="00CB444A"/>
    <w:rsid w:val="00CB4789"/>
    <w:rsid w:val="00CB547C"/>
    <w:rsid w:val="00CB6037"/>
    <w:rsid w:val="00CB6391"/>
    <w:rsid w:val="00CB692B"/>
    <w:rsid w:val="00CB6D17"/>
    <w:rsid w:val="00CB7100"/>
    <w:rsid w:val="00CB78A3"/>
    <w:rsid w:val="00CB7D89"/>
    <w:rsid w:val="00CB7ED9"/>
    <w:rsid w:val="00CC027F"/>
    <w:rsid w:val="00CC0D14"/>
    <w:rsid w:val="00CC2168"/>
    <w:rsid w:val="00CC242A"/>
    <w:rsid w:val="00CC3862"/>
    <w:rsid w:val="00CC50BC"/>
    <w:rsid w:val="00CC537B"/>
    <w:rsid w:val="00CC5E52"/>
    <w:rsid w:val="00CC5FAB"/>
    <w:rsid w:val="00CC61E4"/>
    <w:rsid w:val="00CC664C"/>
    <w:rsid w:val="00CC6A8B"/>
    <w:rsid w:val="00CC72FC"/>
    <w:rsid w:val="00CC7F70"/>
    <w:rsid w:val="00CD0180"/>
    <w:rsid w:val="00CD039E"/>
    <w:rsid w:val="00CD0CC8"/>
    <w:rsid w:val="00CD1D28"/>
    <w:rsid w:val="00CD1ECC"/>
    <w:rsid w:val="00CD20DA"/>
    <w:rsid w:val="00CD2590"/>
    <w:rsid w:val="00CD27CB"/>
    <w:rsid w:val="00CD2833"/>
    <w:rsid w:val="00CD2AD9"/>
    <w:rsid w:val="00CD2ECD"/>
    <w:rsid w:val="00CD3A72"/>
    <w:rsid w:val="00CD4124"/>
    <w:rsid w:val="00CD45FC"/>
    <w:rsid w:val="00CD57CD"/>
    <w:rsid w:val="00CD5FBC"/>
    <w:rsid w:val="00CD609E"/>
    <w:rsid w:val="00CD7107"/>
    <w:rsid w:val="00CD74A1"/>
    <w:rsid w:val="00CE0375"/>
    <w:rsid w:val="00CE0EED"/>
    <w:rsid w:val="00CE1E82"/>
    <w:rsid w:val="00CE20F2"/>
    <w:rsid w:val="00CE2211"/>
    <w:rsid w:val="00CE2241"/>
    <w:rsid w:val="00CE26EC"/>
    <w:rsid w:val="00CE28CA"/>
    <w:rsid w:val="00CE2F70"/>
    <w:rsid w:val="00CE3B6B"/>
    <w:rsid w:val="00CE472D"/>
    <w:rsid w:val="00CE47E5"/>
    <w:rsid w:val="00CE4EA3"/>
    <w:rsid w:val="00CE5279"/>
    <w:rsid w:val="00CE60A4"/>
    <w:rsid w:val="00CE6347"/>
    <w:rsid w:val="00CE740A"/>
    <w:rsid w:val="00CE77A8"/>
    <w:rsid w:val="00CE77B7"/>
    <w:rsid w:val="00CF00FF"/>
    <w:rsid w:val="00CF0292"/>
    <w:rsid w:val="00CF0892"/>
    <w:rsid w:val="00CF1A2A"/>
    <w:rsid w:val="00CF2AFA"/>
    <w:rsid w:val="00CF5186"/>
    <w:rsid w:val="00CF548A"/>
    <w:rsid w:val="00CF6879"/>
    <w:rsid w:val="00CF7359"/>
    <w:rsid w:val="00CF7540"/>
    <w:rsid w:val="00D01368"/>
    <w:rsid w:val="00D0139A"/>
    <w:rsid w:val="00D01573"/>
    <w:rsid w:val="00D02672"/>
    <w:rsid w:val="00D02CCB"/>
    <w:rsid w:val="00D03A54"/>
    <w:rsid w:val="00D059E3"/>
    <w:rsid w:val="00D05AB3"/>
    <w:rsid w:val="00D0730C"/>
    <w:rsid w:val="00D077E3"/>
    <w:rsid w:val="00D07852"/>
    <w:rsid w:val="00D07EBE"/>
    <w:rsid w:val="00D10D46"/>
    <w:rsid w:val="00D11D11"/>
    <w:rsid w:val="00D11FD5"/>
    <w:rsid w:val="00D12821"/>
    <w:rsid w:val="00D13872"/>
    <w:rsid w:val="00D13CFA"/>
    <w:rsid w:val="00D1408D"/>
    <w:rsid w:val="00D14D4B"/>
    <w:rsid w:val="00D15178"/>
    <w:rsid w:val="00D154E5"/>
    <w:rsid w:val="00D1570D"/>
    <w:rsid w:val="00D15990"/>
    <w:rsid w:val="00D15E54"/>
    <w:rsid w:val="00D16504"/>
    <w:rsid w:val="00D1675A"/>
    <w:rsid w:val="00D16C6E"/>
    <w:rsid w:val="00D17AF2"/>
    <w:rsid w:val="00D17D69"/>
    <w:rsid w:val="00D20794"/>
    <w:rsid w:val="00D207A6"/>
    <w:rsid w:val="00D208A2"/>
    <w:rsid w:val="00D20D79"/>
    <w:rsid w:val="00D2328C"/>
    <w:rsid w:val="00D24524"/>
    <w:rsid w:val="00D245AE"/>
    <w:rsid w:val="00D247D7"/>
    <w:rsid w:val="00D254FD"/>
    <w:rsid w:val="00D25615"/>
    <w:rsid w:val="00D25878"/>
    <w:rsid w:val="00D258C4"/>
    <w:rsid w:val="00D26B9D"/>
    <w:rsid w:val="00D26CF1"/>
    <w:rsid w:val="00D270F9"/>
    <w:rsid w:val="00D277B1"/>
    <w:rsid w:val="00D27A53"/>
    <w:rsid w:val="00D27BAF"/>
    <w:rsid w:val="00D301EC"/>
    <w:rsid w:val="00D30554"/>
    <w:rsid w:val="00D30FA3"/>
    <w:rsid w:val="00D31018"/>
    <w:rsid w:val="00D31572"/>
    <w:rsid w:val="00D31CAC"/>
    <w:rsid w:val="00D31FD1"/>
    <w:rsid w:val="00D32DB1"/>
    <w:rsid w:val="00D3368D"/>
    <w:rsid w:val="00D33C8F"/>
    <w:rsid w:val="00D3411F"/>
    <w:rsid w:val="00D34515"/>
    <w:rsid w:val="00D34F9D"/>
    <w:rsid w:val="00D35A0E"/>
    <w:rsid w:val="00D35CE2"/>
    <w:rsid w:val="00D35F0D"/>
    <w:rsid w:val="00D3621C"/>
    <w:rsid w:val="00D363F5"/>
    <w:rsid w:val="00D3713C"/>
    <w:rsid w:val="00D37179"/>
    <w:rsid w:val="00D3797F"/>
    <w:rsid w:val="00D401A3"/>
    <w:rsid w:val="00D40F4E"/>
    <w:rsid w:val="00D41543"/>
    <w:rsid w:val="00D42A95"/>
    <w:rsid w:val="00D42BDB"/>
    <w:rsid w:val="00D43FEF"/>
    <w:rsid w:val="00D440E3"/>
    <w:rsid w:val="00D45059"/>
    <w:rsid w:val="00D46158"/>
    <w:rsid w:val="00D4649D"/>
    <w:rsid w:val="00D47117"/>
    <w:rsid w:val="00D476B7"/>
    <w:rsid w:val="00D5056E"/>
    <w:rsid w:val="00D509D1"/>
    <w:rsid w:val="00D50B37"/>
    <w:rsid w:val="00D51010"/>
    <w:rsid w:val="00D51069"/>
    <w:rsid w:val="00D52174"/>
    <w:rsid w:val="00D52302"/>
    <w:rsid w:val="00D526AA"/>
    <w:rsid w:val="00D52C89"/>
    <w:rsid w:val="00D53036"/>
    <w:rsid w:val="00D53278"/>
    <w:rsid w:val="00D53781"/>
    <w:rsid w:val="00D5398F"/>
    <w:rsid w:val="00D55A2A"/>
    <w:rsid w:val="00D5618C"/>
    <w:rsid w:val="00D56770"/>
    <w:rsid w:val="00D56A51"/>
    <w:rsid w:val="00D60F88"/>
    <w:rsid w:val="00D622EC"/>
    <w:rsid w:val="00D63827"/>
    <w:rsid w:val="00D63E8D"/>
    <w:rsid w:val="00D63ECA"/>
    <w:rsid w:val="00D64C75"/>
    <w:rsid w:val="00D6502F"/>
    <w:rsid w:val="00D6537F"/>
    <w:rsid w:val="00D6538B"/>
    <w:rsid w:val="00D65AB1"/>
    <w:rsid w:val="00D66327"/>
    <w:rsid w:val="00D66633"/>
    <w:rsid w:val="00D66B63"/>
    <w:rsid w:val="00D6783A"/>
    <w:rsid w:val="00D67B08"/>
    <w:rsid w:val="00D67B54"/>
    <w:rsid w:val="00D67E54"/>
    <w:rsid w:val="00D67E7F"/>
    <w:rsid w:val="00D7055E"/>
    <w:rsid w:val="00D70A4E"/>
    <w:rsid w:val="00D71050"/>
    <w:rsid w:val="00D7118F"/>
    <w:rsid w:val="00D71D2A"/>
    <w:rsid w:val="00D7223F"/>
    <w:rsid w:val="00D73398"/>
    <w:rsid w:val="00D73FC1"/>
    <w:rsid w:val="00D74024"/>
    <w:rsid w:val="00D756D0"/>
    <w:rsid w:val="00D75ED2"/>
    <w:rsid w:val="00D76F79"/>
    <w:rsid w:val="00D77219"/>
    <w:rsid w:val="00D7724C"/>
    <w:rsid w:val="00D77796"/>
    <w:rsid w:val="00D77C10"/>
    <w:rsid w:val="00D8005D"/>
    <w:rsid w:val="00D8196A"/>
    <w:rsid w:val="00D81F81"/>
    <w:rsid w:val="00D82CA7"/>
    <w:rsid w:val="00D82E8F"/>
    <w:rsid w:val="00D82EF3"/>
    <w:rsid w:val="00D8383A"/>
    <w:rsid w:val="00D851EA"/>
    <w:rsid w:val="00D854F5"/>
    <w:rsid w:val="00D855A7"/>
    <w:rsid w:val="00D85C4E"/>
    <w:rsid w:val="00D86925"/>
    <w:rsid w:val="00D8791C"/>
    <w:rsid w:val="00D87A87"/>
    <w:rsid w:val="00D87FEF"/>
    <w:rsid w:val="00D9070A"/>
    <w:rsid w:val="00D90846"/>
    <w:rsid w:val="00D90C39"/>
    <w:rsid w:val="00D91DFB"/>
    <w:rsid w:val="00D9231F"/>
    <w:rsid w:val="00D928C0"/>
    <w:rsid w:val="00D93899"/>
    <w:rsid w:val="00D938D2"/>
    <w:rsid w:val="00D94A46"/>
    <w:rsid w:val="00D94C1C"/>
    <w:rsid w:val="00D96F74"/>
    <w:rsid w:val="00D971CF"/>
    <w:rsid w:val="00DA1082"/>
    <w:rsid w:val="00DA2990"/>
    <w:rsid w:val="00DA30F8"/>
    <w:rsid w:val="00DA4DDE"/>
    <w:rsid w:val="00DA5D8A"/>
    <w:rsid w:val="00DA6198"/>
    <w:rsid w:val="00DA7092"/>
    <w:rsid w:val="00DB003D"/>
    <w:rsid w:val="00DB00A8"/>
    <w:rsid w:val="00DB0286"/>
    <w:rsid w:val="00DB0968"/>
    <w:rsid w:val="00DB14CD"/>
    <w:rsid w:val="00DB2D41"/>
    <w:rsid w:val="00DB2EC3"/>
    <w:rsid w:val="00DB3C25"/>
    <w:rsid w:val="00DB415D"/>
    <w:rsid w:val="00DB4466"/>
    <w:rsid w:val="00DB480C"/>
    <w:rsid w:val="00DB4A5E"/>
    <w:rsid w:val="00DB530E"/>
    <w:rsid w:val="00DB606F"/>
    <w:rsid w:val="00DB6BA4"/>
    <w:rsid w:val="00DB6D1C"/>
    <w:rsid w:val="00DB6FAC"/>
    <w:rsid w:val="00DB7202"/>
    <w:rsid w:val="00DC0314"/>
    <w:rsid w:val="00DC1E5C"/>
    <w:rsid w:val="00DC2B18"/>
    <w:rsid w:val="00DC2F3B"/>
    <w:rsid w:val="00DC31EA"/>
    <w:rsid w:val="00DC4534"/>
    <w:rsid w:val="00DC4F83"/>
    <w:rsid w:val="00DC5A5B"/>
    <w:rsid w:val="00DC5DBE"/>
    <w:rsid w:val="00DC5EA2"/>
    <w:rsid w:val="00DC5EC3"/>
    <w:rsid w:val="00DC62B0"/>
    <w:rsid w:val="00DC72B7"/>
    <w:rsid w:val="00DD037C"/>
    <w:rsid w:val="00DD0485"/>
    <w:rsid w:val="00DD0C45"/>
    <w:rsid w:val="00DD2562"/>
    <w:rsid w:val="00DD2731"/>
    <w:rsid w:val="00DD3228"/>
    <w:rsid w:val="00DD4438"/>
    <w:rsid w:val="00DD5BC6"/>
    <w:rsid w:val="00DD5D3E"/>
    <w:rsid w:val="00DD6AC1"/>
    <w:rsid w:val="00DD6B72"/>
    <w:rsid w:val="00DD71F2"/>
    <w:rsid w:val="00DD7244"/>
    <w:rsid w:val="00DD7786"/>
    <w:rsid w:val="00DD77BD"/>
    <w:rsid w:val="00DE08E2"/>
    <w:rsid w:val="00DE1008"/>
    <w:rsid w:val="00DE13C3"/>
    <w:rsid w:val="00DE13D6"/>
    <w:rsid w:val="00DE2E3D"/>
    <w:rsid w:val="00DE3084"/>
    <w:rsid w:val="00DE37B0"/>
    <w:rsid w:val="00DE4062"/>
    <w:rsid w:val="00DE55AD"/>
    <w:rsid w:val="00DE56D0"/>
    <w:rsid w:val="00DE571A"/>
    <w:rsid w:val="00DE5AD8"/>
    <w:rsid w:val="00DE5D5F"/>
    <w:rsid w:val="00DE6313"/>
    <w:rsid w:val="00DE6ECC"/>
    <w:rsid w:val="00DE6F07"/>
    <w:rsid w:val="00DE734E"/>
    <w:rsid w:val="00DE7641"/>
    <w:rsid w:val="00DE78F7"/>
    <w:rsid w:val="00DE7BBA"/>
    <w:rsid w:val="00DE7F5F"/>
    <w:rsid w:val="00DF05E8"/>
    <w:rsid w:val="00DF0B61"/>
    <w:rsid w:val="00DF1596"/>
    <w:rsid w:val="00DF1825"/>
    <w:rsid w:val="00DF27DC"/>
    <w:rsid w:val="00DF3FD0"/>
    <w:rsid w:val="00DF48B7"/>
    <w:rsid w:val="00DF49C6"/>
    <w:rsid w:val="00DF53A4"/>
    <w:rsid w:val="00DF55BA"/>
    <w:rsid w:val="00DF612E"/>
    <w:rsid w:val="00DF67F4"/>
    <w:rsid w:val="00DF774B"/>
    <w:rsid w:val="00DF7B96"/>
    <w:rsid w:val="00E001DD"/>
    <w:rsid w:val="00E01A54"/>
    <w:rsid w:val="00E01D8F"/>
    <w:rsid w:val="00E029EA"/>
    <w:rsid w:val="00E02F5C"/>
    <w:rsid w:val="00E044F9"/>
    <w:rsid w:val="00E0476B"/>
    <w:rsid w:val="00E04962"/>
    <w:rsid w:val="00E052AF"/>
    <w:rsid w:val="00E05465"/>
    <w:rsid w:val="00E05BB3"/>
    <w:rsid w:val="00E07F8C"/>
    <w:rsid w:val="00E1078A"/>
    <w:rsid w:val="00E10799"/>
    <w:rsid w:val="00E10D79"/>
    <w:rsid w:val="00E10ECC"/>
    <w:rsid w:val="00E112E0"/>
    <w:rsid w:val="00E12073"/>
    <w:rsid w:val="00E143D5"/>
    <w:rsid w:val="00E14456"/>
    <w:rsid w:val="00E15876"/>
    <w:rsid w:val="00E15E5D"/>
    <w:rsid w:val="00E162FB"/>
    <w:rsid w:val="00E1646C"/>
    <w:rsid w:val="00E20996"/>
    <w:rsid w:val="00E20EDD"/>
    <w:rsid w:val="00E218B5"/>
    <w:rsid w:val="00E2277E"/>
    <w:rsid w:val="00E22864"/>
    <w:rsid w:val="00E229E7"/>
    <w:rsid w:val="00E22D00"/>
    <w:rsid w:val="00E23DEE"/>
    <w:rsid w:val="00E24370"/>
    <w:rsid w:val="00E246F9"/>
    <w:rsid w:val="00E24934"/>
    <w:rsid w:val="00E250DF"/>
    <w:rsid w:val="00E2551D"/>
    <w:rsid w:val="00E2566D"/>
    <w:rsid w:val="00E25B03"/>
    <w:rsid w:val="00E26A28"/>
    <w:rsid w:val="00E27D82"/>
    <w:rsid w:val="00E27FE0"/>
    <w:rsid w:val="00E30428"/>
    <w:rsid w:val="00E31A8B"/>
    <w:rsid w:val="00E31F3D"/>
    <w:rsid w:val="00E32310"/>
    <w:rsid w:val="00E32BFD"/>
    <w:rsid w:val="00E33F37"/>
    <w:rsid w:val="00E3408D"/>
    <w:rsid w:val="00E35761"/>
    <w:rsid w:val="00E3615C"/>
    <w:rsid w:val="00E36600"/>
    <w:rsid w:val="00E369EC"/>
    <w:rsid w:val="00E40740"/>
    <w:rsid w:val="00E40C89"/>
    <w:rsid w:val="00E43629"/>
    <w:rsid w:val="00E43C4F"/>
    <w:rsid w:val="00E455CF"/>
    <w:rsid w:val="00E45C41"/>
    <w:rsid w:val="00E467FE"/>
    <w:rsid w:val="00E46D3A"/>
    <w:rsid w:val="00E46D82"/>
    <w:rsid w:val="00E4751B"/>
    <w:rsid w:val="00E47A0F"/>
    <w:rsid w:val="00E50326"/>
    <w:rsid w:val="00E50389"/>
    <w:rsid w:val="00E50430"/>
    <w:rsid w:val="00E50DAB"/>
    <w:rsid w:val="00E5192A"/>
    <w:rsid w:val="00E52DF3"/>
    <w:rsid w:val="00E53076"/>
    <w:rsid w:val="00E53497"/>
    <w:rsid w:val="00E547D2"/>
    <w:rsid w:val="00E54F25"/>
    <w:rsid w:val="00E56171"/>
    <w:rsid w:val="00E562A1"/>
    <w:rsid w:val="00E5657F"/>
    <w:rsid w:val="00E5706E"/>
    <w:rsid w:val="00E57B4A"/>
    <w:rsid w:val="00E604A3"/>
    <w:rsid w:val="00E6070D"/>
    <w:rsid w:val="00E6162F"/>
    <w:rsid w:val="00E61787"/>
    <w:rsid w:val="00E618C2"/>
    <w:rsid w:val="00E631FA"/>
    <w:rsid w:val="00E635BF"/>
    <w:rsid w:val="00E6362E"/>
    <w:rsid w:val="00E639B8"/>
    <w:rsid w:val="00E6470A"/>
    <w:rsid w:val="00E64A00"/>
    <w:rsid w:val="00E66375"/>
    <w:rsid w:val="00E676E1"/>
    <w:rsid w:val="00E677A2"/>
    <w:rsid w:val="00E705B0"/>
    <w:rsid w:val="00E718C1"/>
    <w:rsid w:val="00E730C8"/>
    <w:rsid w:val="00E73C23"/>
    <w:rsid w:val="00E7576C"/>
    <w:rsid w:val="00E757B4"/>
    <w:rsid w:val="00E767DE"/>
    <w:rsid w:val="00E76CB8"/>
    <w:rsid w:val="00E76D94"/>
    <w:rsid w:val="00E76ECE"/>
    <w:rsid w:val="00E7700F"/>
    <w:rsid w:val="00E77F4A"/>
    <w:rsid w:val="00E80D5B"/>
    <w:rsid w:val="00E811D5"/>
    <w:rsid w:val="00E81352"/>
    <w:rsid w:val="00E81FC5"/>
    <w:rsid w:val="00E82961"/>
    <w:rsid w:val="00E82DAA"/>
    <w:rsid w:val="00E82ED1"/>
    <w:rsid w:val="00E82F71"/>
    <w:rsid w:val="00E83A1A"/>
    <w:rsid w:val="00E83B8F"/>
    <w:rsid w:val="00E845DA"/>
    <w:rsid w:val="00E84A02"/>
    <w:rsid w:val="00E84C34"/>
    <w:rsid w:val="00E85655"/>
    <w:rsid w:val="00E85EBE"/>
    <w:rsid w:val="00E8646A"/>
    <w:rsid w:val="00E91399"/>
    <w:rsid w:val="00E918F2"/>
    <w:rsid w:val="00E91E2C"/>
    <w:rsid w:val="00E927B5"/>
    <w:rsid w:val="00E929EE"/>
    <w:rsid w:val="00E93911"/>
    <w:rsid w:val="00E940B8"/>
    <w:rsid w:val="00E94270"/>
    <w:rsid w:val="00E943C5"/>
    <w:rsid w:val="00E95466"/>
    <w:rsid w:val="00E95BD8"/>
    <w:rsid w:val="00E95D48"/>
    <w:rsid w:val="00E95EB0"/>
    <w:rsid w:val="00E971B2"/>
    <w:rsid w:val="00E97383"/>
    <w:rsid w:val="00E97BB9"/>
    <w:rsid w:val="00E97DFB"/>
    <w:rsid w:val="00EA05AD"/>
    <w:rsid w:val="00EA0AAA"/>
    <w:rsid w:val="00EA1010"/>
    <w:rsid w:val="00EA1230"/>
    <w:rsid w:val="00EA13BB"/>
    <w:rsid w:val="00EA1D93"/>
    <w:rsid w:val="00EA2113"/>
    <w:rsid w:val="00EA326A"/>
    <w:rsid w:val="00EA3339"/>
    <w:rsid w:val="00EA3F9C"/>
    <w:rsid w:val="00EA41D2"/>
    <w:rsid w:val="00EA4E74"/>
    <w:rsid w:val="00EA4FFA"/>
    <w:rsid w:val="00EA5807"/>
    <w:rsid w:val="00EA6516"/>
    <w:rsid w:val="00EA6CCF"/>
    <w:rsid w:val="00EB01B6"/>
    <w:rsid w:val="00EB0583"/>
    <w:rsid w:val="00EB094A"/>
    <w:rsid w:val="00EB0A5B"/>
    <w:rsid w:val="00EB0A74"/>
    <w:rsid w:val="00EB1612"/>
    <w:rsid w:val="00EB1957"/>
    <w:rsid w:val="00EB34C6"/>
    <w:rsid w:val="00EB3517"/>
    <w:rsid w:val="00EB354C"/>
    <w:rsid w:val="00EB3982"/>
    <w:rsid w:val="00EB4D73"/>
    <w:rsid w:val="00EB5CA3"/>
    <w:rsid w:val="00EB774D"/>
    <w:rsid w:val="00EB787C"/>
    <w:rsid w:val="00EB79C7"/>
    <w:rsid w:val="00EC03DC"/>
    <w:rsid w:val="00EC123E"/>
    <w:rsid w:val="00EC179E"/>
    <w:rsid w:val="00EC27E4"/>
    <w:rsid w:val="00EC2803"/>
    <w:rsid w:val="00EC2A3F"/>
    <w:rsid w:val="00EC3549"/>
    <w:rsid w:val="00EC4136"/>
    <w:rsid w:val="00EC48E7"/>
    <w:rsid w:val="00EC4B74"/>
    <w:rsid w:val="00EC52CB"/>
    <w:rsid w:val="00EC5EF6"/>
    <w:rsid w:val="00EC5F22"/>
    <w:rsid w:val="00EC607A"/>
    <w:rsid w:val="00EC6762"/>
    <w:rsid w:val="00EC69E4"/>
    <w:rsid w:val="00EC6EE8"/>
    <w:rsid w:val="00EC7532"/>
    <w:rsid w:val="00EC7802"/>
    <w:rsid w:val="00ED0C8C"/>
    <w:rsid w:val="00ED0D85"/>
    <w:rsid w:val="00ED152D"/>
    <w:rsid w:val="00ED169D"/>
    <w:rsid w:val="00ED1A4C"/>
    <w:rsid w:val="00ED1B87"/>
    <w:rsid w:val="00ED2012"/>
    <w:rsid w:val="00ED209A"/>
    <w:rsid w:val="00ED29AE"/>
    <w:rsid w:val="00ED2B9F"/>
    <w:rsid w:val="00ED3471"/>
    <w:rsid w:val="00ED3A65"/>
    <w:rsid w:val="00ED4A69"/>
    <w:rsid w:val="00ED4E2A"/>
    <w:rsid w:val="00ED5A53"/>
    <w:rsid w:val="00ED5B84"/>
    <w:rsid w:val="00ED6070"/>
    <w:rsid w:val="00ED6689"/>
    <w:rsid w:val="00ED67FC"/>
    <w:rsid w:val="00ED6AD4"/>
    <w:rsid w:val="00ED6D03"/>
    <w:rsid w:val="00ED6EFF"/>
    <w:rsid w:val="00ED731C"/>
    <w:rsid w:val="00EE1110"/>
    <w:rsid w:val="00EE1753"/>
    <w:rsid w:val="00EE1C64"/>
    <w:rsid w:val="00EE1FE6"/>
    <w:rsid w:val="00EE2051"/>
    <w:rsid w:val="00EE235A"/>
    <w:rsid w:val="00EE3361"/>
    <w:rsid w:val="00EE3895"/>
    <w:rsid w:val="00EE3D96"/>
    <w:rsid w:val="00EE4E19"/>
    <w:rsid w:val="00EE5522"/>
    <w:rsid w:val="00EE5BDB"/>
    <w:rsid w:val="00EE5F70"/>
    <w:rsid w:val="00EE7A0F"/>
    <w:rsid w:val="00EF0162"/>
    <w:rsid w:val="00EF05DE"/>
    <w:rsid w:val="00EF0B1D"/>
    <w:rsid w:val="00EF0E54"/>
    <w:rsid w:val="00EF0F2E"/>
    <w:rsid w:val="00EF1178"/>
    <w:rsid w:val="00EF196D"/>
    <w:rsid w:val="00EF1F31"/>
    <w:rsid w:val="00EF2B8C"/>
    <w:rsid w:val="00EF2C3F"/>
    <w:rsid w:val="00EF3FF9"/>
    <w:rsid w:val="00EF49F0"/>
    <w:rsid w:val="00EF5EC8"/>
    <w:rsid w:val="00EF6205"/>
    <w:rsid w:val="00EF681B"/>
    <w:rsid w:val="00EF6862"/>
    <w:rsid w:val="00EF6A08"/>
    <w:rsid w:val="00EF7C69"/>
    <w:rsid w:val="00F000F2"/>
    <w:rsid w:val="00F00468"/>
    <w:rsid w:val="00F00498"/>
    <w:rsid w:val="00F0060F"/>
    <w:rsid w:val="00F00DB3"/>
    <w:rsid w:val="00F018BD"/>
    <w:rsid w:val="00F028C3"/>
    <w:rsid w:val="00F02AED"/>
    <w:rsid w:val="00F02DEC"/>
    <w:rsid w:val="00F030DF"/>
    <w:rsid w:val="00F032AA"/>
    <w:rsid w:val="00F03FD5"/>
    <w:rsid w:val="00F040B7"/>
    <w:rsid w:val="00F041F8"/>
    <w:rsid w:val="00F04B69"/>
    <w:rsid w:val="00F06326"/>
    <w:rsid w:val="00F067C9"/>
    <w:rsid w:val="00F0696E"/>
    <w:rsid w:val="00F072E2"/>
    <w:rsid w:val="00F078C7"/>
    <w:rsid w:val="00F07E4F"/>
    <w:rsid w:val="00F108E0"/>
    <w:rsid w:val="00F10F9A"/>
    <w:rsid w:val="00F1118F"/>
    <w:rsid w:val="00F11DB3"/>
    <w:rsid w:val="00F11E1C"/>
    <w:rsid w:val="00F12112"/>
    <w:rsid w:val="00F12D17"/>
    <w:rsid w:val="00F12ECC"/>
    <w:rsid w:val="00F13251"/>
    <w:rsid w:val="00F136CA"/>
    <w:rsid w:val="00F13912"/>
    <w:rsid w:val="00F146C7"/>
    <w:rsid w:val="00F14DE0"/>
    <w:rsid w:val="00F15042"/>
    <w:rsid w:val="00F1666D"/>
    <w:rsid w:val="00F17272"/>
    <w:rsid w:val="00F17A94"/>
    <w:rsid w:val="00F22642"/>
    <w:rsid w:val="00F23464"/>
    <w:rsid w:val="00F23555"/>
    <w:rsid w:val="00F2552C"/>
    <w:rsid w:val="00F25681"/>
    <w:rsid w:val="00F258FF"/>
    <w:rsid w:val="00F27E9B"/>
    <w:rsid w:val="00F30123"/>
    <w:rsid w:val="00F30E63"/>
    <w:rsid w:val="00F31797"/>
    <w:rsid w:val="00F323BC"/>
    <w:rsid w:val="00F35ABD"/>
    <w:rsid w:val="00F35FD7"/>
    <w:rsid w:val="00F363A1"/>
    <w:rsid w:val="00F369EF"/>
    <w:rsid w:val="00F36C82"/>
    <w:rsid w:val="00F36FAA"/>
    <w:rsid w:val="00F371DC"/>
    <w:rsid w:val="00F3768F"/>
    <w:rsid w:val="00F42277"/>
    <w:rsid w:val="00F42B07"/>
    <w:rsid w:val="00F42C3B"/>
    <w:rsid w:val="00F4324C"/>
    <w:rsid w:val="00F432BE"/>
    <w:rsid w:val="00F43B0B"/>
    <w:rsid w:val="00F43CA6"/>
    <w:rsid w:val="00F445E6"/>
    <w:rsid w:val="00F448C5"/>
    <w:rsid w:val="00F44C18"/>
    <w:rsid w:val="00F451CF"/>
    <w:rsid w:val="00F45BF6"/>
    <w:rsid w:val="00F45D82"/>
    <w:rsid w:val="00F45DA6"/>
    <w:rsid w:val="00F4613E"/>
    <w:rsid w:val="00F46C95"/>
    <w:rsid w:val="00F472CF"/>
    <w:rsid w:val="00F47E77"/>
    <w:rsid w:val="00F501EC"/>
    <w:rsid w:val="00F51916"/>
    <w:rsid w:val="00F5200B"/>
    <w:rsid w:val="00F52363"/>
    <w:rsid w:val="00F52639"/>
    <w:rsid w:val="00F52AAC"/>
    <w:rsid w:val="00F52B41"/>
    <w:rsid w:val="00F5310F"/>
    <w:rsid w:val="00F54052"/>
    <w:rsid w:val="00F55937"/>
    <w:rsid w:val="00F56769"/>
    <w:rsid w:val="00F5735F"/>
    <w:rsid w:val="00F57446"/>
    <w:rsid w:val="00F5768E"/>
    <w:rsid w:val="00F57E55"/>
    <w:rsid w:val="00F6035D"/>
    <w:rsid w:val="00F6038A"/>
    <w:rsid w:val="00F608AB"/>
    <w:rsid w:val="00F617ED"/>
    <w:rsid w:val="00F61874"/>
    <w:rsid w:val="00F62B25"/>
    <w:rsid w:val="00F638A5"/>
    <w:rsid w:val="00F63B84"/>
    <w:rsid w:val="00F63E9E"/>
    <w:rsid w:val="00F64383"/>
    <w:rsid w:val="00F65999"/>
    <w:rsid w:val="00F66C96"/>
    <w:rsid w:val="00F67D66"/>
    <w:rsid w:val="00F707F4"/>
    <w:rsid w:val="00F71D1A"/>
    <w:rsid w:val="00F72761"/>
    <w:rsid w:val="00F73C71"/>
    <w:rsid w:val="00F73E24"/>
    <w:rsid w:val="00F74F89"/>
    <w:rsid w:val="00F751F5"/>
    <w:rsid w:val="00F757C9"/>
    <w:rsid w:val="00F77340"/>
    <w:rsid w:val="00F77C6C"/>
    <w:rsid w:val="00F77EA8"/>
    <w:rsid w:val="00F80105"/>
    <w:rsid w:val="00F802F2"/>
    <w:rsid w:val="00F80B52"/>
    <w:rsid w:val="00F80C92"/>
    <w:rsid w:val="00F81112"/>
    <w:rsid w:val="00F826EA"/>
    <w:rsid w:val="00F83EB0"/>
    <w:rsid w:val="00F83EDA"/>
    <w:rsid w:val="00F83F2C"/>
    <w:rsid w:val="00F84429"/>
    <w:rsid w:val="00F85766"/>
    <w:rsid w:val="00F85F10"/>
    <w:rsid w:val="00F86249"/>
    <w:rsid w:val="00F8641A"/>
    <w:rsid w:val="00F86FC3"/>
    <w:rsid w:val="00F871B8"/>
    <w:rsid w:val="00F87270"/>
    <w:rsid w:val="00F876C7"/>
    <w:rsid w:val="00F879BC"/>
    <w:rsid w:val="00F90793"/>
    <w:rsid w:val="00F90A2C"/>
    <w:rsid w:val="00F91857"/>
    <w:rsid w:val="00F91BD3"/>
    <w:rsid w:val="00F9208D"/>
    <w:rsid w:val="00F92214"/>
    <w:rsid w:val="00F92862"/>
    <w:rsid w:val="00F92E53"/>
    <w:rsid w:val="00F934DC"/>
    <w:rsid w:val="00F95564"/>
    <w:rsid w:val="00F958F1"/>
    <w:rsid w:val="00F96420"/>
    <w:rsid w:val="00F96691"/>
    <w:rsid w:val="00F96B44"/>
    <w:rsid w:val="00F978D0"/>
    <w:rsid w:val="00FA0949"/>
    <w:rsid w:val="00FA0DFB"/>
    <w:rsid w:val="00FA1164"/>
    <w:rsid w:val="00FA1309"/>
    <w:rsid w:val="00FA1E9F"/>
    <w:rsid w:val="00FA30FB"/>
    <w:rsid w:val="00FA310F"/>
    <w:rsid w:val="00FA3626"/>
    <w:rsid w:val="00FA3DA6"/>
    <w:rsid w:val="00FA45AF"/>
    <w:rsid w:val="00FA4D44"/>
    <w:rsid w:val="00FA703E"/>
    <w:rsid w:val="00FA76E0"/>
    <w:rsid w:val="00FA7C46"/>
    <w:rsid w:val="00FA7E69"/>
    <w:rsid w:val="00FB0724"/>
    <w:rsid w:val="00FB194E"/>
    <w:rsid w:val="00FB19D1"/>
    <w:rsid w:val="00FB1A64"/>
    <w:rsid w:val="00FB20F3"/>
    <w:rsid w:val="00FB219A"/>
    <w:rsid w:val="00FB261B"/>
    <w:rsid w:val="00FB2D8A"/>
    <w:rsid w:val="00FB3F47"/>
    <w:rsid w:val="00FB44A1"/>
    <w:rsid w:val="00FB5470"/>
    <w:rsid w:val="00FB5526"/>
    <w:rsid w:val="00FB5813"/>
    <w:rsid w:val="00FB58FD"/>
    <w:rsid w:val="00FB68CB"/>
    <w:rsid w:val="00FB6D43"/>
    <w:rsid w:val="00FB7BB8"/>
    <w:rsid w:val="00FB7D3F"/>
    <w:rsid w:val="00FC0BC9"/>
    <w:rsid w:val="00FC259F"/>
    <w:rsid w:val="00FC2722"/>
    <w:rsid w:val="00FC27AB"/>
    <w:rsid w:val="00FC2D83"/>
    <w:rsid w:val="00FC3E48"/>
    <w:rsid w:val="00FC41E6"/>
    <w:rsid w:val="00FC436D"/>
    <w:rsid w:val="00FC4ABB"/>
    <w:rsid w:val="00FC4BC3"/>
    <w:rsid w:val="00FC508D"/>
    <w:rsid w:val="00FC5726"/>
    <w:rsid w:val="00FC5C4D"/>
    <w:rsid w:val="00FC5D3C"/>
    <w:rsid w:val="00FC60C0"/>
    <w:rsid w:val="00FC614E"/>
    <w:rsid w:val="00FC626B"/>
    <w:rsid w:val="00FC66C3"/>
    <w:rsid w:val="00FC6D91"/>
    <w:rsid w:val="00FC7A6A"/>
    <w:rsid w:val="00FC7B15"/>
    <w:rsid w:val="00FD0014"/>
    <w:rsid w:val="00FD0B4F"/>
    <w:rsid w:val="00FD0D9D"/>
    <w:rsid w:val="00FD1285"/>
    <w:rsid w:val="00FD1668"/>
    <w:rsid w:val="00FD1CA8"/>
    <w:rsid w:val="00FD2556"/>
    <w:rsid w:val="00FD2797"/>
    <w:rsid w:val="00FD3004"/>
    <w:rsid w:val="00FD3BE5"/>
    <w:rsid w:val="00FD46DD"/>
    <w:rsid w:val="00FD4994"/>
    <w:rsid w:val="00FD594E"/>
    <w:rsid w:val="00FD59B9"/>
    <w:rsid w:val="00FD5DF6"/>
    <w:rsid w:val="00FD6065"/>
    <w:rsid w:val="00FD6B53"/>
    <w:rsid w:val="00FD715D"/>
    <w:rsid w:val="00FD721C"/>
    <w:rsid w:val="00FE06C8"/>
    <w:rsid w:val="00FE1134"/>
    <w:rsid w:val="00FE1DE4"/>
    <w:rsid w:val="00FE260D"/>
    <w:rsid w:val="00FE28F3"/>
    <w:rsid w:val="00FE2906"/>
    <w:rsid w:val="00FE2D97"/>
    <w:rsid w:val="00FE2E26"/>
    <w:rsid w:val="00FE30DF"/>
    <w:rsid w:val="00FE374E"/>
    <w:rsid w:val="00FE4B40"/>
    <w:rsid w:val="00FE5579"/>
    <w:rsid w:val="00FE5A94"/>
    <w:rsid w:val="00FE5DEC"/>
    <w:rsid w:val="00FE5EC1"/>
    <w:rsid w:val="00FE6535"/>
    <w:rsid w:val="00FE68C0"/>
    <w:rsid w:val="00FE70E0"/>
    <w:rsid w:val="00FE715E"/>
    <w:rsid w:val="00FE756A"/>
    <w:rsid w:val="00FE784B"/>
    <w:rsid w:val="00FE7B6C"/>
    <w:rsid w:val="00FE7BA8"/>
    <w:rsid w:val="00FE7C34"/>
    <w:rsid w:val="00FF0203"/>
    <w:rsid w:val="00FF0979"/>
    <w:rsid w:val="00FF0EE4"/>
    <w:rsid w:val="00FF0EFA"/>
    <w:rsid w:val="00FF1078"/>
    <w:rsid w:val="00FF15AD"/>
    <w:rsid w:val="00FF1ECD"/>
    <w:rsid w:val="00FF2267"/>
    <w:rsid w:val="00FF278B"/>
    <w:rsid w:val="00FF2BD7"/>
    <w:rsid w:val="00FF3116"/>
    <w:rsid w:val="00FF31B2"/>
    <w:rsid w:val="00FF3934"/>
    <w:rsid w:val="00FF3BFF"/>
    <w:rsid w:val="00FF42B5"/>
    <w:rsid w:val="00FF5587"/>
    <w:rsid w:val="00FF5912"/>
    <w:rsid w:val="00FF6416"/>
    <w:rsid w:val="00FF6EDF"/>
    <w:rsid w:val="00FF7491"/>
    <w:rsid w:val="00FF7607"/>
    <w:rsid w:val="00FF7D04"/>
    <w:rsid w:val="03B6E0BD"/>
    <w:rsid w:val="04205B6F"/>
    <w:rsid w:val="04EFCC75"/>
    <w:rsid w:val="04F6DDEC"/>
    <w:rsid w:val="0516F831"/>
    <w:rsid w:val="062317BC"/>
    <w:rsid w:val="064EF814"/>
    <w:rsid w:val="08270890"/>
    <w:rsid w:val="0879E152"/>
    <w:rsid w:val="092DBAFC"/>
    <w:rsid w:val="09953B7A"/>
    <w:rsid w:val="0AAC1EA8"/>
    <w:rsid w:val="0AED8630"/>
    <w:rsid w:val="0B90C00D"/>
    <w:rsid w:val="0C2F04BC"/>
    <w:rsid w:val="0C5FB8FE"/>
    <w:rsid w:val="0D618C41"/>
    <w:rsid w:val="122090C7"/>
    <w:rsid w:val="12CB84D8"/>
    <w:rsid w:val="1491D8C0"/>
    <w:rsid w:val="159122E4"/>
    <w:rsid w:val="17E3D6BF"/>
    <w:rsid w:val="18EA5DF8"/>
    <w:rsid w:val="19F593F3"/>
    <w:rsid w:val="1AB51922"/>
    <w:rsid w:val="1C3CE18D"/>
    <w:rsid w:val="1D0282A6"/>
    <w:rsid w:val="1D5ABF6B"/>
    <w:rsid w:val="1D9EBDA5"/>
    <w:rsid w:val="1E0E9915"/>
    <w:rsid w:val="1E0EB8CC"/>
    <w:rsid w:val="1EFA2A9E"/>
    <w:rsid w:val="201FF454"/>
    <w:rsid w:val="20AD0960"/>
    <w:rsid w:val="2116AFB0"/>
    <w:rsid w:val="21757649"/>
    <w:rsid w:val="2187D9D8"/>
    <w:rsid w:val="2292BDAA"/>
    <w:rsid w:val="22CF08F9"/>
    <w:rsid w:val="2721DA8A"/>
    <w:rsid w:val="28840E67"/>
    <w:rsid w:val="28D49D05"/>
    <w:rsid w:val="2A1CCB56"/>
    <w:rsid w:val="2BB90DA8"/>
    <w:rsid w:val="2C10BB77"/>
    <w:rsid w:val="2DB5DA24"/>
    <w:rsid w:val="2E6CF75A"/>
    <w:rsid w:val="30E50881"/>
    <w:rsid w:val="3133E534"/>
    <w:rsid w:val="317ECBC8"/>
    <w:rsid w:val="31CA8838"/>
    <w:rsid w:val="3203BE1F"/>
    <w:rsid w:val="3241800B"/>
    <w:rsid w:val="3383751F"/>
    <w:rsid w:val="346BF90F"/>
    <w:rsid w:val="349891EA"/>
    <w:rsid w:val="34AA3168"/>
    <w:rsid w:val="35D7D696"/>
    <w:rsid w:val="376AE2D4"/>
    <w:rsid w:val="3832D276"/>
    <w:rsid w:val="3C16B565"/>
    <w:rsid w:val="3D89A94E"/>
    <w:rsid w:val="3D93226A"/>
    <w:rsid w:val="3D9904F1"/>
    <w:rsid w:val="3E6DEED6"/>
    <w:rsid w:val="3E9BACEB"/>
    <w:rsid w:val="3EAEB7E0"/>
    <w:rsid w:val="43FC51AC"/>
    <w:rsid w:val="4451FB3A"/>
    <w:rsid w:val="45B53E93"/>
    <w:rsid w:val="45F35735"/>
    <w:rsid w:val="469C0EDC"/>
    <w:rsid w:val="4820BD0F"/>
    <w:rsid w:val="484624BC"/>
    <w:rsid w:val="486C797F"/>
    <w:rsid w:val="486EA24B"/>
    <w:rsid w:val="48A47EE9"/>
    <w:rsid w:val="48B96928"/>
    <w:rsid w:val="4B02C383"/>
    <w:rsid w:val="4B5C7EC0"/>
    <w:rsid w:val="4BBD418F"/>
    <w:rsid w:val="4D0E6479"/>
    <w:rsid w:val="4DB89311"/>
    <w:rsid w:val="4DCAA2C9"/>
    <w:rsid w:val="4E9C4922"/>
    <w:rsid w:val="5002ADCA"/>
    <w:rsid w:val="500BB726"/>
    <w:rsid w:val="513E49EA"/>
    <w:rsid w:val="51554AE5"/>
    <w:rsid w:val="51722D40"/>
    <w:rsid w:val="53C24C7A"/>
    <w:rsid w:val="5420FC0B"/>
    <w:rsid w:val="552179C7"/>
    <w:rsid w:val="556462E9"/>
    <w:rsid w:val="5A0A49AA"/>
    <w:rsid w:val="5A10A29E"/>
    <w:rsid w:val="5A75914B"/>
    <w:rsid w:val="5A9AEA8B"/>
    <w:rsid w:val="5ADF3FAD"/>
    <w:rsid w:val="5B3CDC6E"/>
    <w:rsid w:val="5C2B692E"/>
    <w:rsid w:val="5C2E034C"/>
    <w:rsid w:val="5E801061"/>
    <w:rsid w:val="5EC9D979"/>
    <w:rsid w:val="610CA64D"/>
    <w:rsid w:val="62394F5C"/>
    <w:rsid w:val="64E717B8"/>
    <w:rsid w:val="65EF6EE5"/>
    <w:rsid w:val="66514198"/>
    <w:rsid w:val="67AA8235"/>
    <w:rsid w:val="67B06D37"/>
    <w:rsid w:val="6879E26E"/>
    <w:rsid w:val="687E4383"/>
    <w:rsid w:val="6A39FA78"/>
    <w:rsid w:val="6AE7BE2E"/>
    <w:rsid w:val="6BC51B4B"/>
    <w:rsid w:val="6C8CC7FF"/>
    <w:rsid w:val="6E791247"/>
    <w:rsid w:val="6E89B6A1"/>
    <w:rsid w:val="703FE9C9"/>
    <w:rsid w:val="73A94C34"/>
    <w:rsid w:val="73E54F3A"/>
    <w:rsid w:val="75073DA4"/>
    <w:rsid w:val="7B61EDAB"/>
    <w:rsid w:val="7C8508A7"/>
    <w:rsid w:val="7DE86584"/>
    <w:rsid w:val="7EAB9034"/>
    <w:rsid w:val="7EDE8D42"/>
    <w:rsid w:val="7EFA52FB"/>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A2F55"/>
  <w15:chartTrackingRefBased/>
  <w15:docId w15:val="{27FF8B58-F6AB-43C7-90DF-9DADD378F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46FE6"/>
    <w:pPr>
      <w:keepNext/>
      <w:keepLines/>
      <w:spacing w:before="360" w:after="0"/>
      <w:outlineLvl w:val="0"/>
    </w:pPr>
    <w:rPr>
      <w:rFonts w:ascii="PermianSerifTypeface" w:eastAsiaTheme="majorEastAsia" w:hAnsi="PermianSerifTypeface" w:cstheme="majorBidi"/>
      <w:b/>
      <w:color w:val="2F5496" w:themeColor="accent1" w:themeShade="BF"/>
      <w:sz w:val="28"/>
      <w:szCs w:val="32"/>
    </w:rPr>
  </w:style>
  <w:style w:type="paragraph" w:styleId="Heading2">
    <w:name w:val="heading 2"/>
    <w:basedOn w:val="Normal"/>
    <w:next w:val="Normal"/>
    <w:link w:val="Heading2Char"/>
    <w:uiPriority w:val="9"/>
    <w:unhideWhenUsed/>
    <w:qFormat/>
    <w:rsid w:val="008606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645C0"/>
    <w:pPr>
      <w:keepNext/>
      <w:keepLines/>
      <w:spacing w:before="40" w:after="0"/>
      <w:ind w:left="720" w:hanging="432"/>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645C0"/>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645C0"/>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645C0"/>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45C0"/>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645C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645C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E37"/>
    <w:pPr>
      <w:tabs>
        <w:tab w:val="center" w:pos="4677"/>
        <w:tab w:val="right" w:pos="9355"/>
      </w:tabs>
      <w:spacing w:after="0" w:line="240" w:lineRule="auto"/>
    </w:pPr>
  </w:style>
  <w:style w:type="character" w:customStyle="1" w:styleId="HeaderChar">
    <w:name w:val="Header Char"/>
    <w:basedOn w:val="DefaultParagraphFont"/>
    <w:link w:val="Header"/>
    <w:uiPriority w:val="99"/>
    <w:rsid w:val="00605E37"/>
  </w:style>
  <w:style w:type="paragraph" w:styleId="Footer">
    <w:name w:val="footer"/>
    <w:basedOn w:val="Normal"/>
    <w:link w:val="FooterChar"/>
    <w:unhideWhenUsed/>
    <w:rsid w:val="00605E37"/>
    <w:pPr>
      <w:tabs>
        <w:tab w:val="center" w:pos="4677"/>
        <w:tab w:val="right" w:pos="9355"/>
      </w:tabs>
      <w:spacing w:after="0" w:line="240" w:lineRule="auto"/>
    </w:pPr>
  </w:style>
  <w:style w:type="character" w:customStyle="1" w:styleId="FooterChar">
    <w:name w:val="Footer Char"/>
    <w:basedOn w:val="DefaultParagraphFont"/>
    <w:link w:val="Footer"/>
    <w:rsid w:val="00605E37"/>
  </w:style>
  <w:style w:type="character" w:customStyle="1" w:styleId="Heading1Char">
    <w:name w:val="Heading 1 Char"/>
    <w:basedOn w:val="DefaultParagraphFont"/>
    <w:link w:val="Heading1"/>
    <w:rsid w:val="00605E37"/>
    <w:rPr>
      <w:rFonts w:ascii="PermianSerifTypeface" w:eastAsiaTheme="majorEastAsia" w:hAnsi="PermianSerifTypeface" w:cstheme="majorBidi"/>
      <w:b/>
      <w:color w:val="2F5496" w:themeColor="accent1" w:themeShade="BF"/>
      <w:sz w:val="28"/>
      <w:szCs w:val="32"/>
    </w:rPr>
  </w:style>
  <w:style w:type="paragraph" w:styleId="TOCHeading">
    <w:name w:val="TOC Heading"/>
    <w:basedOn w:val="Heading1"/>
    <w:next w:val="Normal"/>
    <w:uiPriority w:val="39"/>
    <w:unhideWhenUsed/>
    <w:qFormat/>
    <w:rsid w:val="00605E37"/>
    <w:pPr>
      <w:outlineLvl w:val="9"/>
    </w:pPr>
    <w:rPr>
      <w:lang w:val="en-US"/>
    </w:rPr>
  </w:style>
  <w:style w:type="character" w:styleId="Hyperlink">
    <w:name w:val="Hyperlink"/>
    <w:basedOn w:val="DefaultParagraphFont"/>
    <w:uiPriority w:val="99"/>
    <w:unhideWhenUsed/>
    <w:rsid w:val="005B1B22"/>
    <w:rPr>
      <w:rFonts w:ascii="PermianSerifTypeface" w:hAnsi="PermianSerifTypeface"/>
      <w:color w:val="000000" w:themeColor="text1"/>
      <w:sz w:val="24"/>
      <w:u w:val="none"/>
    </w:rPr>
  </w:style>
  <w:style w:type="character" w:styleId="UnresolvedMention">
    <w:name w:val="Unresolved Mention"/>
    <w:basedOn w:val="DefaultParagraphFont"/>
    <w:uiPriority w:val="99"/>
    <w:semiHidden/>
    <w:unhideWhenUsed/>
    <w:rsid w:val="004970F1"/>
    <w:rPr>
      <w:color w:val="605E5C"/>
      <w:shd w:val="clear" w:color="auto" w:fill="E1DFDD"/>
    </w:rPr>
  </w:style>
  <w:style w:type="paragraph" w:styleId="Revision">
    <w:name w:val="Revision"/>
    <w:hidden/>
    <w:uiPriority w:val="99"/>
    <w:semiHidden/>
    <w:rsid w:val="00511B03"/>
    <w:pPr>
      <w:spacing w:after="0" w:line="240" w:lineRule="auto"/>
    </w:pPr>
  </w:style>
  <w:style w:type="paragraph" w:styleId="NormalWeb">
    <w:name w:val="Normal (Web)"/>
    <w:basedOn w:val="Normal"/>
    <w:unhideWhenUsed/>
    <w:rsid w:val="004A433F"/>
    <w:rPr>
      <w:rFonts w:ascii="Times New Roman" w:hAnsi="Times New Roman" w:cs="Times New Roman"/>
      <w:sz w:val="24"/>
      <w:szCs w:val="24"/>
    </w:rPr>
  </w:style>
  <w:style w:type="paragraph" w:styleId="TOC1">
    <w:name w:val="toc 1"/>
    <w:basedOn w:val="Normal"/>
    <w:next w:val="Normal"/>
    <w:link w:val="TOC1Char"/>
    <w:uiPriority w:val="39"/>
    <w:unhideWhenUsed/>
    <w:qFormat/>
    <w:rsid w:val="00A91710"/>
    <w:pPr>
      <w:tabs>
        <w:tab w:val="right" w:leader="dot" w:pos="9488"/>
      </w:tabs>
      <w:spacing w:after="0" w:line="240" w:lineRule="auto"/>
    </w:pPr>
    <w:rPr>
      <w:rFonts w:ascii="PermianSerifTypeface" w:eastAsia="Calibri" w:hAnsi="PermianSerifTypeface" w:cstheme="minorHAnsi"/>
      <w:sz w:val="20"/>
      <w:szCs w:val="20"/>
    </w:rPr>
  </w:style>
  <w:style w:type="character" w:styleId="CommentReference">
    <w:name w:val="annotation reference"/>
    <w:basedOn w:val="DefaultParagraphFont"/>
    <w:uiPriority w:val="99"/>
    <w:semiHidden/>
    <w:unhideWhenUsed/>
    <w:rsid w:val="00592AD5"/>
    <w:rPr>
      <w:sz w:val="16"/>
      <w:szCs w:val="16"/>
    </w:rPr>
  </w:style>
  <w:style w:type="paragraph" w:styleId="CommentText">
    <w:name w:val="annotation text"/>
    <w:basedOn w:val="Normal"/>
    <w:link w:val="CommentTextChar"/>
    <w:uiPriority w:val="99"/>
    <w:unhideWhenUsed/>
    <w:rsid w:val="00592AD5"/>
    <w:pPr>
      <w:spacing w:line="240" w:lineRule="auto"/>
    </w:pPr>
    <w:rPr>
      <w:sz w:val="20"/>
      <w:szCs w:val="20"/>
    </w:rPr>
  </w:style>
  <w:style w:type="character" w:customStyle="1" w:styleId="CommentTextChar">
    <w:name w:val="Comment Text Char"/>
    <w:basedOn w:val="DefaultParagraphFont"/>
    <w:link w:val="CommentText"/>
    <w:uiPriority w:val="99"/>
    <w:rsid w:val="00592AD5"/>
    <w:rPr>
      <w:sz w:val="20"/>
      <w:szCs w:val="20"/>
    </w:rPr>
  </w:style>
  <w:style w:type="paragraph" w:styleId="CommentSubject">
    <w:name w:val="annotation subject"/>
    <w:basedOn w:val="CommentText"/>
    <w:next w:val="CommentText"/>
    <w:link w:val="CommentSubjectChar"/>
    <w:uiPriority w:val="99"/>
    <w:semiHidden/>
    <w:unhideWhenUsed/>
    <w:rsid w:val="00592AD5"/>
    <w:rPr>
      <w:b/>
      <w:bCs/>
    </w:rPr>
  </w:style>
  <w:style w:type="character" w:customStyle="1" w:styleId="CommentSubjectChar">
    <w:name w:val="Comment Subject Char"/>
    <w:basedOn w:val="CommentTextChar"/>
    <w:link w:val="CommentSubject"/>
    <w:uiPriority w:val="99"/>
    <w:semiHidden/>
    <w:rsid w:val="00592AD5"/>
    <w:rPr>
      <w:b/>
      <w:bCs/>
      <w:sz w:val="20"/>
      <w:szCs w:val="20"/>
    </w:rPr>
  </w:style>
  <w:style w:type="character" w:styleId="FollowedHyperlink">
    <w:name w:val="FollowedHyperlink"/>
    <w:basedOn w:val="DefaultParagraphFont"/>
    <w:uiPriority w:val="99"/>
    <w:semiHidden/>
    <w:unhideWhenUsed/>
    <w:rsid w:val="00EC607A"/>
    <w:rPr>
      <w:color w:val="954F72" w:themeColor="followedHyperlink"/>
      <w:u w:val="single"/>
    </w:rPr>
  </w:style>
  <w:style w:type="character" w:customStyle="1" w:styleId="Heading2Char">
    <w:name w:val="Heading 2 Char"/>
    <w:basedOn w:val="DefaultParagraphFont"/>
    <w:link w:val="Heading2"/>
    <w:uiPriority w:val="9"/>
    <w:rsid w:val="0086063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86063D"/>
    <w:pPr>
      <w:ind w:left="720"/>
      <w:contextualSpacing/>
    </w:pPr>
  </w:style>
  <w:style w:type="character" w:customStyle="1" w:styleId="Heading3Char">
    <w:name w:val="Heading 3 Char"/>
    <w:basedOn w:val="DefaultParagraphFont"/>
    <w:link w:val="Heading3"/>
    <w:uiPriority w:val="9"/>
    <w:rsid w:val="00C645C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645C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645C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645C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645C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645C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645C0"/>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rsid w:val="00336C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6CD1"/>
    <w:rPr>
      <w:sz w:val="20"/>
      <w:szCs w:val="20"/>
    </w:rPr>
  </w:style>
  <w:style w:type="character" w:styleId="FootnoteReference">
    <w:name w:val="footnote reference"/>
    <w:basedOn w:val="DefaultParagraphFont"/>
    <w:uiPriority w:val="99"/>
    <w:semiHidden/>
    <w:unhideWhenUsed/>
    <w:rsid w:val="00336CD1"/>
    <w:rPr>
      <w:vertAlign w:val="superscript"/>
    </w:rPr>
  </w:style>
  <w:style w:type="paragraph" w:styleId="BodyTextIndent2">
    <w:name w:val="Body Text Indent 2"/>
    <w:basedOn w:val="Normal"/>
    <w:link w:val="BodyTextIndent2Char"/>
    <w:rsid w:val="003D07B9"/>
    <w:pPr>
      <w:spacing w:after="0" w:line="240" w:lineRule="auto"/>
      <w:ind w:left="540" w:hanging="540"/>
      <w:jc w:val="both"/>
    </w:pPr>
    <w:rPr>
      <w:rFonts w:ascii="Arial" w:eastAsia="Times New Roman" w:hAnsi="Arial" w:cs="Arial"/>
      <w:color w:val="000080"/>
      <w:sz w:val="24"/>
      <w:szCs w:val="24"/>
      <w:lang w:val="ro-RO"/>
    </w:rPr>
  </w:style>
  <w:style w:type="character" w:customStyle="1" w:styleId="BodyTextIndent2Char">
    <w:name w:val="Body Text Indent 2 Char"/>
    <w:basedOn w:val="DefaultParagraphFont"/>
    <w:link w:val="BodyTextIndent2"/>
    <w:rsid w:val="003D07B9"/>
    <w:rPr>
      <w:rFonts w:ascii="Arial" w:eastAsia="Times New Roman" w:hAnsi="Arial" w:cs="Arial"/>
      <w:color w:val="000080"/>
      <w:sz w:val="24"/>
      <w:szCs w:val="24"/>
      <w:lang w:val="ro-RO"/>
    </w:rPr>
  </w:style>
  <w:style w:type="paragraph" w:styleId="BodyTextIndent">
    <w:name w:val="Body Text Indent"/>
    <w:basedOn w:val="Normal"/>
    <w:link w:val="BodyTextIndentChar"/>
    <w:uiPriority w:val="99"/>
    <w:semiHidden/>
    <w:unhideWhenUsed/>
    <w:rsid w:val="00634ACA"/>
    <w:pPr>
      <w:spacing w:after="120"/>
      <w:ind w:left="283"/>
    </w:pPr>
  </w:style>
  <w:style w:type="character" w:customStyle="1" w:styleId="BodyTextIndentChar">
    <w:name w:val="Body Text Indent Char"/>
    <w:basedOn w:val="DefaultParagraphFont"/>
    <w:link w:val="BodyTextIndent"/>
    <w:uiPriority w:val="99"/>
    <w:semiHidden/>
    <w:rsid w:val="00634ACA"/>
  </w:style>
  <w:style w:type="paragraph" w:styleId="BodyText2">
    <w:name w:val="Body Text 2"/>
    <w:basedOn w:val="Normal"/>
    <w:link w:val="BodyText2Char"/>
    <w:uiPriority w:val="99"/>
    <w:semiHidden/>
    <w:unhideWhenUsed/>
    <w:rsid w:val="0085359F"/>
    <w:pPr>
      <w:spacing w:after="120" w:line="480" w:lineRule="auto"/>
    </w:pPr>
  </w:style>
  <w:style w:type="character" w:customStyle="1" w:styleId="BodyText2Char">
    <w:name w:val="Body Text 2 Char"/>
    <w:basedOn w:val="DefaultParagraphFont"/>
    <w:link w:val="BodyText2"/>
    <w:uiPriority w:val="99"/>
    <w:semiHidden/>
    <w:rsid w:val="0085359F"/>
  </w:style>
  <w:style w:type="paragraph" w:styleId="BodyTextIndent3">
    <w:name w:val="Body Text Indent 3"/>
    <w:basedOn w:val="Normal"/>
    <w:link w:val="BodyTextIndent3Char"/>
    <w:uiPriority w:val="99"/>
    <w:semiHidden/>
    <w:unhideWhenUsed/>
    <w:rsid w:val="00C1268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12682"/>
    <w:rPr>
      <w:sz w:val="16"/>
      <w:szCs w:val="16"/>
    </w:rPr>
  </w:style>
  <w:style w:type="character" w:customStyle="1" w:styleId="ListParagraphChar">
    <w:name w:val="List Paragraph Char"/>
    <w:basedOn w:val="DefaultParagraphFont"/>
    <w:link w:val="ListParagraph"/>
    <w:uiPriority w:val="34"/>
    <w:rsid w:val="00051A36"/>
  </w:style>
  <w:style w:type="paragraph" w:customStyle="1" w:styleId="a">
    <w:name w:val="Знак"/>
    <w:basedOn w:val="Normal"/>
    <w:rsid w:val="00A4294B"/>
    <w:pPr>
      <w:spacing w:line="240" w:lineRule="exact"/>
    </w:pPr>
    <w:rPr>
      <w:rFonts w:ascii="Arial" w:eastAsia="Batang" w:hAnsi="Arial" w:cs="Arial"/>
      <w:sz w:val="20"/>
      <w:szCs w:val="20"/>
      <w:lang w:val="en-US"/>
    </w:rPr>
  </w:style>
  <w:style w:type="paragraph" w:styleId="BodyText">
    <w:name w:val="Body Text"/>
    <w:basedOn w:val="Normal"/>
    <w:link w:val="BodyTextChar"/>
    <w:uiPriority w:val="99"/>
    <w:unhideWhenUsed/>
    <w:rsid w:val="00BF7E5A"/>
    <w:pPr>
      <w:spacing w:after="120"/>
    </w:pPr>
  </w:style>
  <w:style w:type="character" w:customStyle="1" w:styleId="BodyTextChar">
    <w:name w:val="Body Text Char"/>
    <w:basedOn w:val="DefaultParagraphFont"/>
    <w:link w:val="BodyText"/>
    <w:uiPriority w:val="99"/>
    <w:rsid w:val="00BF7E5A"/>
  </w:style>
  <w:style w:type="paragraph" w:customStyle="1" w:styleId="0">
    <w:name w:val="Знак0"/>
    <w:basedOn w:val="Normal"/>
    <w:rsid w:val="00EF7C69"/>
    <w:pPr>
      <w:spacing w:line="240" w:lineRule="exact"/>
    </w:pPr>
    <w:rPr>
      <w:rFonts w:ascii="Arial" w:eastAsia="Batang" w:hAnsi="Arial" w:cs="Arial"/>
      <w:sz w:val="20"/>
      <w:szCs w:val="20"/>
      <w:lang w:val="en-US"/>
    </w:rPr>
  </w:style>
  <w:style w:type="paragraph" w:customStyle="1" w:styleId="heading20">
    <w:name w:val="heading 20"/>
    <w:basedOn w:val="Heading2"/>
    <w:rsid w:val="00857008"/>
    <w:pPr>
      <w:spacing w:before="240" w:after="120" w:line="240" w:lineRule="auto"/>
      <w:jc w:val="both"/>
    </w:pPr>
    <w:rPr>
      <w:rFonts w:ascii="PermianSansTypeface" w:hAnsi="PermianSansTypeface"/>
      <w:b/>
      <w:i/>
      <w:sz w:val="28"/>
      <w:lang w:val="ro-RO"/>
    </w:rPr>
  </w:style>
  <w:style w:type="paragraph" w:styleId="TOC2">
    <w:name w:val="toc 2"/>
    <w:basedOn w:val="Normal"/>
    <w:next w:val="Normal"/>
    <w:autoRedefine/>
    <w:uiPriority w:val="39"/>
    <w:unhideWhenUsed/>
    <w:rsid w:val="004D23D3"/>
    <w:pPr>
      <w:tabs>
        <w:tab w:val="right" w:leader="dot" w:pos="9629"/>
      </w:tabs>
      <w:spacing w:after="0"/>
      <w:ind w:left="221"/>
    </w:pPr>
    <w:rPr>
      <w:rFonts w:cstheme="minorHAnsi"/>
      <w:i/>
      <w:iCs/>
      <w:sz w:val="20"/>
      <w:szCs w:val="20"/>
    </w:rPr>
  </w:style>
  <w:style w:type="paragraph" w:styleId="TOC3">
    <w:name w:val="toc 3"/>
    <w:basedOn w:val="Normal"/>
    <w:next w:val="Normal"/>
    <w:autoRedefine/>
    <w:uiPriority w:val="39"/>
    <w:unhideWhenUsed/>
    <w:rsid w:val="008F2832"/>
    <w:pPr>
      <w:spacing w:after="0"/>
      <w:ind w:left="440"/>
    </w:pPr>
    <w:rPr>
      <w:rFonts w:cstheme="minorHAnsi"/>
      <w:sz w:val="20"/>
      <w:szCs w:val="20"/>
    </w:rPr>
  </w:style>
  <w:style w:type="paragraph" w:styleId="TOC4">
    <w:name w:val="toc 4"/>
    <w:basedOn w:val="Normal"/>
    <w:next w:val="Normal"/>
    <w:autoRedefine/>
    <w:uiPriority w:val="39"/>
    <w:unhideWhenUsed/>
    <w:rsid w:val="001618F0"/>
    <w:pPr>
      <w:spacing w:after="0"/>
      <w:ind w:left="660"/>
    </w:pPr>
    <w:rPr>
      <w:rFonts w:cstheme="minorHAnsi"/>
      <w:sz w:val="20"/>
      <w:szCs w:val="20"/>
    </w:rPr>
  </w:style>
  <w:style w:type="paragraph" w:styleId="TOC5">
    <w:name w:val="toc 5"/>
    <w:basedOn w:val="Normal"/>
    <w:next w:val="Normal"/>
    <w:autoRedefine/>
    <w:uiPriority w:val="39"/>
    <w:unhideWhenUsed/>
    <w:rsid w:val="001618F0"/>
    <w:pPr>
      <w:spacing w:after="0"/>
      <w:ind w:left="880"/>
    </w:pPr>
    <w:rPr>
      <w:rFonts w:cstheme="minorHAnsi"/>
      <w:sz w:val="20"/>
      <w:szCs w:val="20"/>
    </w:rPr>
  </w:style>
  <w:style w:type="paragraph" w:styleId="TOC6">
    <w:name w:val="toc 6"/>
    <w:basedOn w:val="Normal"/>
    <w:next w:val="Normal"/>
    <w:autoRedefine/>
    <w:uiPriority w:val="39"/>
    <w:unhideWhenUsed/>
    <w:rsid w:val="001618F0"/>
    <w:pPr>
      <w:spacing w:after="0"/>
      <w:ind w:left="1100"/>
    </w:pPr>
    <w:rPr>
      <w:rFonts w:cstheme="minorHAnsi"/>
      <w:sz w:val="20"/>
      <w:szCs w:val="20"/>
    </w:rPr>
  </w:style>
  <w:style w:type="paragraph" w:styleId="TOC7">
    <w:name w:val="toc 7"/>
    <w:basedOn w:val="Normal"/>
    <w:next w:val="Normal"/>
    <w:autoRedefine/>
    <w:uiPriority w:val="39"/>
    <w:unhideWhenUsed/>
    <w:rsid w:val="001618F0"/>
    <w:pPr>
      <w:spacing w:after="0"/>
      <w:ind w:left="1320"/>
    </w:pPr>
    <w:rPr>
      <w:rFonts w:cstheme="minorHAnsi"/>
      <w:sz w:val="20"/>
      <w:szCs w:val="20"/>
    </w:rPr>
  </w:style>
  <w:style w:type="paragraph" w:styleId="TOC8">
    <w:name w:val="toc 8"/>
    <w:basedOn w:val="Normal"/>
    <w:next w:val="Normal"/>
    <w:autoRedefine/>
    <w:uiPriority w:val="39"/>
    <w:unhideWhenUsed/>
    <w:rsid w:val="001618F0"/>
    <w:pPr>
      <w:spacing w:after="0"/>
      <w:ind w:left="1540"/>
    </w:pPr>
    <w:rPr>
      <w:rFonts w:cstheme="minorHAnsi"/>
      <w:sz w:val="20"/>
      <w:szCs w:val="20"/>
    </w:rPr>
  </w:style>
  <w:style w:type="paragraph" w:styleId="TOC9">
    <w:name w:val="toc 9"/>
    <w:basedOn w:val="Normal"/>
    <w:next w:val="Normal"/>
    <w:autoRedefine/>
    <w:uiPriority w:val="39"/>
    <w:unhideWhenUsed/>
    <w:rsid w:val="001618F0"/>
    <w:pPr>
      <w:spacing w:after="0"/>
      <w:ind w:left="1760"/>
    </w:pPr>
    <w:rPr>
      <w:rFonts w:cstheme="minorHAnsi"/>
      <w:sz w:val="20"/>
      <w:szCs w:val="20"/>
    </w:rPr>
  </w:style>
  <w:style w:type="table" w:styleId="TableGrid">
    <w:name w:val="Table Grid"/>
    <w:basedOn w:val="TableNormal"/>
    <w:uiPriority w:val="39"/>
    <w:rsid w:val="00DE0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unhideWhenUsed/>
    <w:rsid w:val="00076A44"/>
    <w:pPr>
      <w:spacing w:after="0"/>
    </w:pPr>
    <w:rPr>
      <w:rFonts w:ascii="PermianSerifTypeface" w:hAnsi="PermianSerifTypeface"/>
      <w:sz w:val="20"/>
    </w:rPr>
  </w:style>
  <w:style w:type="paragraph" w:customStyle="1" w:styleId="paragraph">
    <w:name w:val="paragraph"/>
    <w:basedOn w:val="Normal"/>
    <w:rsid w:val="00C472DF"/>
    <w:pPr>
      <w:spacing w:before="100" w:beforeAutospacing="1" w:after="100" w:afterAutospacing="1" w:line="240" w:lineRule="auto"/>
    </w:pPr>
    <w:rPr>
      <w:rFonts w:ascii="Aptos" w:hAnsi="Aptos" w:cs="Aptos"/>
      <w:sz w:val="24"/>
      <w:szCs w:val="24"/>
      <w:lang w:val="ro-RO" w:eastAsia="ro-RO"/>
    </w:rPr>
  </w:style>
  <w:style w:type="character" w:customStyle="1" w:styleId="normaltextrun">
    <w:name w:val="normaltextrun"/>
    <w:basedOn w:val="DefaultParagraphFont"/>
    <w:rsid w:val="00C472DF"/>
  </w:style>
  <w:style w:type="character" w:customStyle="1" w:styleId="eop">
    <w:name w:val="eop"/>
    <w:basedOn w:val="DefaultParagraphFont"/>
    <w:rsid w:val="00C472DF"/>
  </w:style>
  <w:style w:type="character" w:customStyle="1" w:styleId="cf01">
    <w:name w:val="cf01"/>
    <w:basedOn w:val="DefaultParagraphFont"/>
    <w:rsid w:val="00C472DF"/>
    <w:rPr>
      <w:rFonts w:ascii="Segoe UI" w:hAnsi="Segoe UI" w:cs="Segoe UI" w:hint="default"/>
      <w:b/>
      <w:bCs/>
      <w:sz w:val="18"/>
      <w:szCs w:val="18"/>
    </w:rPr>
  </w:style>
  <w:style w:type="character" w:customStyle="1" w:styleId="cf11">
    <w:name w:val="cf11"/>
    <w:basedOn w:val="DefaultParagraphFont"/>
    <w:rsid w:val="00C472DF"/>
    <w:rPr>
      <w:rFonts w:ascii="Segoe UI" w:hAnsi="Segoe UI" w:cs="Segoe UI" w:hint="default"/>
      <w:sz w:val="18"/>
      <w:szCs w:val="18"/>
    </w:rPr>
  </w:style>
  <w:style w:type="character" w:customStyle="1" w:styleId="TOC1Char">
    <w:name w:val="TOC 1 Char"/>
    <w:basedOn w:val="DefaultParagraphFont"/>
    <w:link w:val="TOC1"/>
    <w:uiPriority w:val="39"/>
    <w:rsid w:val="00A91710"/>
    <w:rPr>
      <w:rFonts w:ascii="PermianSerifTypeface" w:eastAsia="Calibri" w:hAnsi="PermianSerifTypeface" w:cstheme="minorHAnsi"/>
      <w:sz w:val="20"/>
      <w:szCs w:val="20"/>
    </w:rPr>
  </w:style>
  <w:style w:type="paragraph" w:customStyle="1" w:styleId="pf0">
    <w:name w:val="pf0"/>
    <w:basedOn w:val="Normal"/>
    <w:rsid w:val="00CC242A"/>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1">
    <w:name w:val="Знак1"/>
    <w:basedOn w:val="Normal"/>
    <w:rsid w:val="001C4E47"/>
    <w:pPr>
      <w:spacing w:line="240" w:lineRule="exact"/>
    </w:pPr>
    <w:rPr>
      <w:rFonts w:ascii="Arial" w:eastAsia="Batang" w:hAnsi="Arial" w:cs="Arial"/>
      <w:sz w:val="20"/>
      <w:szCs w:val="20"/>
      <w:lang w:val="en-US"/>
    </w:rPr>
  </w:style>
  <w:style w:type="paragraph" w:customStyle="1" w:styleId="10">
    <w:name w:val="Знак10"/>
    <w:basedOn w:val="Normal"/>
    <w:rsid w:val="00C70969"/>
    <w:pPr>
      <w:spacing w:line="240" w:lineRule="exact"/>
    </w:pPr>
    <w:rPr>
      <w:rFonts w:ascii="Arial" w:eastAsia="Batang" w:hAnsi="Arial" w:cs="Arial"/>
      <w:sz w:val="20"/>
      <w:szCs w:val="20"/>
      <w:lang w:val="en-US"/>
    </w:rPr>
  </w:style>
  <w:style w:type="paragraph" w:customStyle="1" w:styleId="100">
    <w:name w:val="Знак100"/>
    <w:basedOn w:val="Normal"/>
    <w:rsid w:val="007A5CE7"/>
    <w:pPr>
      <w:spacing w:line="240" w:lineRule="exact"/>
    </w:pPr>
    <w:rPr>
      <w:rFonts w:ascii="Arial" w:eastAsia="Batang" w:hAnsi="Arial" w:cs="Arial"/>
      <w:sz w:val="20"/>
      <w:szCs w:val="20"/>
      <w:lang w:val="en-US"/>
    </w:rPr>
  </w:style>
  <w:style w:type="paragraph" w:customStyle="1" w:styleId="1000">
    <w:name w:val="Знак1000"/>
    <w:basedOn w:val="Normal"/>
    <w:rsid w:val="00733906"/>
    <w:pPr>
      <w:spacing w:line="240" w:lineRule="exact"/>
    </w:pPr>
    <w:rPr>
      <w:rFonts w:ascii="Arial" w:eastAsia="Batang"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7050">
      <w:bodyDiv w:val="1"/>
      <w:marLeft w:val="0"/>
      <w:marRight w:val="0"/>
      <w:marTop w:val="0"/>
      <w:marBottom w:val="0"/>
      <w:divBdr>
        <w:top w:val="none" w:sz="0" w:space="0" w:color="auto"/>
        <w:left w:val="none" w:sz="0" w:space="0" w:color="auto"/>
        <w:bottom w:val="none" w:sz="0" w:space="0" w:color="auto"/>
        <w:right w:val="none" w:sz="0" w:space="0" w:color="auto"/>
      </w:divBdr>
    </w:div>
    <w:div w:id="43524540">
      <w:bodyDiv w:val="1"/>
      <w:marLeft w:val="0"/>
      <w:marRight w:val="0"/>
      <w:marTop w:val="0"/>
      <w:marBottom w:val="0"/>
      <w:divBdr>
        <w:top w:val="none" w:sz="0" w:space="0" w:color="auto"/>
        <w:left w:val="none" w:sz="0" w:space="0" w:color="auto"/>
        <w:bottom w:val="none" w:sz="0" w:space="0" w:color="auto"/>
        <w:right w:val="none" w:sz="0" w:space="0" w:color="auto"/>
      </w:divBdr>
    </w:div>
    <w:div w:id="70395381">
      <w:bodyDiv w:val="1"/>
      <w:marLeft w:val="0"/>
      <w:marRight w:val="0"/>
      <w:marTop w:val="0"/>
      <w:marBottom w:val="0"/>
      <w:divBdr>
        <w:top w:val="none" w:sz="0" w:space="0" w:color="auto"/>
        <w:left w:val="none" w:sz="0" w:space="0" w:color="auto"/>
        <w:bottom w:val="none" w:sz="0" w:space="0" w:color="auto"/>
        <w:right w:val="none" w:sz="0" w:space="0" w:color="auto"/>
      </w:divBdr>
    </w:div>
    <w:div w:id="76051330">
      <w:bodyDiv w:val="1"/>
      <w:marLeft w:val="0"/>
      <w:marRight w:val="0"/>
      <w:marTop w:val="0"/>
      <w:marBottom w:val="0"/>
      <w:divBdr>
        <w:top w:val="none" w:sz="0" w:space="0" w:color="auto"/>
        <w:left w:val="none" w:sz="0" w:space="0" w:color="auto"/>
        <w:bottom w:val="none" w:sz="0" w:space="0" w:color="auto"/>
        <w:right w:val="none" w:sz="0" w:space="0" w:color="auto"/>
      </w:divBdr>
    </w:div>
    <w:div w:id="83844558">
      <w:bodyDiv w:val="1"/>
      <w:marLeft w:val="0"/>
      <w:marRight w:val="0"/>
      <w:marTop w:val="0"/>
      <w:marBottom w:val="0"/>
      <w:divBdr>
        <w:top w:val="none" w:sz="0" w:space="0" w:color="auto"/>
        <w:left w:val="none" w:sz="0" w:space="0" w:color="auto"/>
        <w:bottom w:val="none" w:sz="0" w:space="0" w:color="auto"/>
        <w:right w:val="none" w:sz="0" w:space="0" w:color="auto"/>
      </w:divBdr>
    </w:div>
    <w:div w:id="89743333">
      <w:bodyDiv w:val="1"/>
      <w:marLeft w:val="0"/>
      <w:marRight w:val="0"/>
      <w:marTop w:val="0"/>
      <w:marBottom w:val="0"/>
      <w:divBdr>
        <w:top w:val="none" w:sz="0" w:space="0" w:color="auto"/>
        <w:left w:val="none" w:sz="0" w:space="0" w:color="auto"/>
        <w:bottom w:val="none" w:sz="0" w:space="0" w:color="auto"/>
        <w:right w:val="none" w:sz="0" w:space="0" w:color="auto"/>
      </w:divBdr>
    </w:div>
    <w:div w:id="124080553">
      <w:bodyDiv w:val="1"/>
      <w:marLeft w:val="0"/>
      <w:marRight w:val="0"/>
      <w:marTop w:val="0"/>
      <w:marBottom w:val="0"/>
      <w:divBdr>
        <w:top w:val="none" w:sz="0" w:space="0" w:color="auto"/>
        <w:left w:val="none" w:sz="0" w:space="0" w:color="auto"/>
        <w:bottom w:val="none" w:sz="0" w:space="0" w:color="auto"/>
        <w:right w:val="none" w:sz="0" w:space="0" w:color="auto"/>
      </w:divBdr>
    </w:div>
    <w:div w:id="181821500">
      <w:bodyDiv w:val="1"/>
      <w:marLeft w:val="0"/>
      <w:marRight w:val="0"/>
      <w:marTop w:val="0"/>
      <w:marBottom w:val="0"/>
      <w:divBdr>
        <w:top w:val="none" w:sz="0" w:space="0" w:color="auto"/>
        <w:left w:val="none" w:sz="0" w:space="0" w:color="auto"/>
        <w:bottom w:val="none" w:sz="0" w:space="0" w:color="auto"/>
        <w:right w:val="none" w:sz="0" w:space="0" w:color="auto"/>
      </w:divBdr>
    </w:div>
    <w:div w:id="188568178">
      <w:bodyDiv w:val="1"/>
      <w:marLeft w:val="0"/>
      <w:marRight w:val="0"/>
      <w:marTop w:val="0"/>
      <w:marBottom w:val="0"/>
      <w:divBdr>
        <w:top w:val="none" w:sz="0" w:space="0" w:color="auto"/>
        <w:left w:val="none" w:sz="0" w:space="0" w:color="auto"/>
        <w:bottom w:val="none" w:sz="0" w:space="0" w:color="auto"/>
        <w:right w:val="none" w:sz="0" w:space="0" w:color="auto"/>
      </w:divBdr>
    </w:div>
    <w:div w:id="203979906">
      <w:bodyDiv w:val="1"/>
      <w:marLeft w:val="0"/>
      <w:marRight w:val="0"/>
      <w:marTop w:val="0"/>
      <w:marBottom w:val="0"/>
      <w:divBdr>
        <w:top w:val="none" w:sz="0" w:space="0" w:color="auto"/>
        <w:left w:val="none" w:sz="0" w:space="0" w:color="auto"/>
        <w:bottom w:val="none" w:sz="0" w:space="0" w:color="auto"/>
        <w:right w:val="none" w:sz="0" w:space="0" w:color="auto"/>
      </w:divBdr>
    </w:div>
    <w:div w:id="225728237">
      <w:bodyDiv w:val="1"/>
      <w:marLeft w:val="0"/>
      <w:marRight w:val="0"/>
      <w:marTop w:val="0"/>
      <w:marBottom w:val="0"/>
      <w:divBdr>
        <w:top w:val="none" w:sz="0" w:space="0" w:color="auto"/>
        <w:left w:val="none" w:sz="0" w:space="0" w:color="auto"/>
        <w:bottom w:val="none" w:sz="0" w:space="0" w:color="auto"/>
        <w:right w:val="none" w:sz="0" w:space="0" w:color="auto"/>
      </w:divBdr>
    </w:div>
    <w:div w:id="264461553">
      <w:bodyDiv w:val="1"/>
      <w:marLeft w:val="0"/>
      <w:marRight w:val="0"/>
      <w:marTop w:val="0"/>
      <w:marBottom w:val="0"/>
      <w:divBdr>
        <w:top w:val="none" w:sz="0" w:space="0" w:color="auto"/>
        <w:left w:val="none" w:sz="0" w:space="0" w:color="auto"/>
        <w:bottom w:val="none" w:sz="0" w:space="0" w:color="auto"/>
        <w:right w:val="none" w:sz="0" w:space="0" w:color="auto"/>
      </w:divBdr>
    </w:div>
    <w:div w:id="266667525">
      <w:bodyDiv w:val="1"/>
      <w:marLeft w:val="0"/>
      <w:marRight w:val="0"/>
      <w:marTop w:val="0"/>
      <w:marBottom w:val="0"/>
      <w:divBdr>
        <w:top w:val="none" w:sz="0" w:space="0" w:color="auto"/>
        <w:left w:val="none" w:sz="0" w:space="0" w:color="auto"/>
        <w:bottom w:val="none" w:sz="0" w:space="0" w:color="auto"/>
        <w:right w:val="none" w:sz="0" w:space="0" w:color="auto"/>
      </w:divBdr>
    </w:div>
    <w:div w:id="279723358">
      <w:bodyDiv w:val="1"/>
      <w:marLeft w:val="0"/>
      <w:marRight w:val="0"/>
      <w:marTop w:val="0"/>
      <w:marBottom w:val="0"/>
      <w:divBdr>
        <w:top w:val="none" w:sz="0" w:space="0" w:color="auto"/>
        <w:left w:val="none" w:sz="0" w:space="0" w:color="auto"/>
        <w:bottom w:val="none" w:sz="0" w:space="0" w:color="auto"/>
        <w:right w:val="none" w:sz="0" w:space="0" w:color="auto"/>
      </w:divBdr>
    </w:div>
    <w:div w:id="315766259">
      <w:bodyDiv w:val="1"/>
      <w:marLeft w:val="0"/>
      <w:marRight w:val="0"/>
      <w:marTop w:val="0"/>
      <w:marBottom w:val="0"/>
      <w:divBdr>
        <w:top w:val="none" w:sz="0" w:space="0" w:color="auto"/>
        <w:left w:val="none" w:sz="0" w:space="0" w:color="auto"/>
        <w:bottom w:val="none" w:sz="0" w:space="0" w:color="auto"/>
        <w:right w:val="none" w:sz="0" w:space="0" w:color="auto"/>
      </w:divBdr>
    </w:div>
    <w:div w:id="321275509">
      <w:bodyDiv w:val="1"/>
      <w:marLeft w:val="0"/>
      <w:marRight w:val="0"/>
      <w:marTop w:val="0"/>
      <w:marBottom w:val="0"/>
      <w:divBdr>
        <w:top w:val="none" w:sz="0" w:space="0" w:color="auto"/>
        <w:left w:val="none" w:sz="0" w:space="0" w:color="auto"/>
        <w:bottom w:val="none" w:sz="0" w:space="0" w:color="auto"/>
        <w:right w:val="none" w:sz="0" w:space="0" w:color="auto"/>
      </w:divBdr>
    </w:div>
    <w:div w:id="323436175">
      <w:bodyDiv w:val="1"/>
      <w:marLeft w:val="0"/>
      <w:marRight w:val="0"/>
      <w:marTop w:val="0"/>
      <w:marBottom w:val="0"/>
      <w:divBdr>
        <w:top w:val="none" w:sz="0" w:space="0" w:color="auto"/>
        <w:left w:val="none" w:sz="0" w:space="0" w:color="auto"/>
        <w:bottom w:val="none" w:sz="0" w:space="0" w:color="auto"/>
        <w:right w:val="none" w:sz="0" w:space="0" w:color="auto"/>
      </w:divBdr>
    </w:div>
    <w:div w:id="347097371">
      <w:bodyDiv w:val="1"/>
      <w:marLeft w:val="0"/>
      <w:marRight w:val="0"/>
      <w:marTop w:val="0"/>
      <w:marBottom w:val="0"/>
      <w:divBdr>
        <w:top w:val="none" w:sz="0" w:space="0" w:color="auto"/>
        <w:left w:val="none" w:sz="0" w:space="0" w:color="auto"/>
        <w:bottom w:val="none" w:sz="0" w:space="0" w:color="auto"/>
        <w:right w:val="none" w:sz="0" w:space="0" w:color="auto"/>
      </w:divBdr>
    </w:div>
    <w:div w:id="381365457">
      <w:bodyDiv w:val="1"/>
      <w:marLeft w:val="0"/>
      <w:marRight w:val="0"/>
      <w:marTop w:val="0"/>
      <w:marBottom w:val="0"/>
      <w:divBdr>
        <w:top w:val="none" w:sz="0" w:space="0" w:color="auto"/>
        <w:left w:val="none" w:sz="0" w:space="0" w:color="auto"/>
        <w:bottom w:val="none" w:sz="0" w:space="0" w:color="auto"/>
        <w:right w:val="none" w:sz="0" w:space="0" w:color="auto"/>
      </w:divBdr>
    </w:div>
    <w:div w:id="392507829">
      <w:bodyDiv w:val="1"/>
      <w:marLeft w:val="0"/>
      <w:marRight w:val="0"/>
      <w:marTop w:val="0"/>
      <w:marBottom w:val="0"/>
      <w:divBdr>
        <w:top w:val="none" w:sz="0" w:space="0" w:color="auto"/>
        <w:left w:val="none" w:sz="0" w:space="0" w:color="auto"/>
        <w:bottom w:val="none" w:sz="0" w:space="0" w:color="auto"/>
        <w:right w:val="none" w:sz="0" w:space="0" w:color="auto"/>
      </w:divBdr>
    </w:div>
    <w:div w:id="507913700">
      <w:bodyDiv w:val="1"/>
      <w:marLeft w:val="0"/>
      <w:marRight w:val="0"/>
      <w:marTop w:val="0"/>
      <w:marBottom w:val="0"/>
      <w:divBdr>
        <w:top w:val="none" w:sz="0" w:space="0" w:color="auto"/>
        <w:left w:val="none" w:sz="0" w:space="0" w:color="auto"/>
        <w:bottom w:val="none" w:sz="0" w:space="0" w:color="auto"/>
        <w:right w:val="none" w:sz="0" w:space="0" w:color="auto"/>
      </w:divBdr>
    </w:div>
    <w:div w:id="509024039">
      <w:bodyDiv w:val="1"/>
      <w:marLeft w:val="0"/>
      <w:marRight w:val="0"/>
      <w:marTop w:val="0"/>
      <w:marBottom w:val="0"/>
      <w:divBdr>
        <w:top w:val="none" w:sz="0" w:space="0" w:color="auto"/>
        <w:left w:val="none" w:sz="0" w:space="0" w:color="auto"/>
        <w:bottom w:val="none" w:sz="0" w:space="0" w:color="auto"/>
        <w:right w:val="none" w:sz="0" w:space="0" w:color="auto"/>
      </w:divBdr>
    </w:div>
    <w:div w:id="547035531">
      <w:bodyDiv w:val="1"/>
      <w:marLeft w:val="0"/>
      <w:marRight w:val="0"/>
      <w:marTop w:val="0"/>
      <w:marBottom w:val="0"/>
      <w:divBdr>
        <w:top w:val="none" w:sz="0" w:space="0" w:color="auto"/>
        <w:left w:val="none" w:sz="0" w:space="0" w:color="auto"/>
        <w:bottom w:val="none" w:sz="0" w:space="0" w:color="auto"/>
        <w:right w:val="none" w:sz="0" w:space="0" w:color="auto"/>
      </w:divBdr>
    </w:div>
    <w:div w:id="564490451">
      <w:bodyDiv w:val="1"/>
      <w:marLeft w:val="0"/>
      <w:marRight w:val="0"/>
      <w:marTop w:val="0"/>
      <w:marBottom w:val="0"/>
      <w:divBdr>
        <w:top w:val="none" w:sz="0" w:space="0" w:color="auto"/>
        <w:left w:val="none" w:sz="0" w:space="0" w:color="auto"/>
        <w:bottom w:val="none" w:sz="0" w:space="0" w:color="auto"/>
        <w:right w:val="none" w:sz="0" w:space="0" w:color="auto"/>
      </w:divBdr>
    </w:div>
    <w:div w:id="565452406">
      <w:bodyDiv w:val="1"/>
      <w:marLeft w:val="0"/>
      <w:marRight w:val="0"/>
      <w:marTop w:val="0"/>
      <w:marBottom w:val="0"/>
      <w:divBdr>
        <w:top w:val="none" w:sz="0" w:space="0" w:color="auto"/>
        <w:left w:val="none" w:sz="0" w:space="0" w:color="auto"/>
        <w:bottom w:val="none" w:sz="0" w:space="0" w:color="auto"/>
        <w:right w:val="none" w:sz="0" w:space="0" w:color="auto"/>
      </w:divBdr>
    </w:div>
    <w:div w:id="575870156">
      <w:bodyDiv w:val="1"/>
      <w:marLeft w:val="0"/>
      <w:marRight w:val="0"/>
      <w:marTop w:val="0"/>
      <w:marBottom w:val="0"/>
      <w:divBdr>
        <w:top w:val="none" w:sz="0" w:space="0" w:color="auto"/>
        <w:left w:val="none" w:sz="0" w:space="0" w:color="auto"/>
        <w:bottom w:val="none" w:sz="0" w:space="0" w:color="auto"/>
        <w:right w:val="none" w:sz="0" w:space="0" w:color="auto"/>
      </w:divBdr>
    </w:div>
    <w:div w:id="599685913">
      <w:bodyDiv w:val="1"/>
      <w:marLeft w:val="0"/>
      <w:marRight w:val="0"/>
      <w:marTop w:val="0"/>
      <w:marBottom w:val="0"/>
      <w:divBdr>
        <w:top w:val="none" w:sz="0" w:space="0" w:color="auto"/>
        <w:left w:val="none" w:sz="0" w:space="0" w:color="auto"/>
        <w:bottom w:val="none" w:sz="0" w:space="0" w:color="auto"/>
        <w:right w:val="none" w:sz="0" w:space="0" w:color="auto"/>
      </w:divBdr>
    </w:div>
    <w:div w:id="600071700">
      <w:bodyDiv w:val="1"/>
      <w:marLeft w:val="0"/>
      <w:marRight w:val="0"/>
      <w:marTop w:val="0"/>
      <w:marBottom w:val="0"/>
      <w:divBdr>
        <w:top w:val="none" w:sz="0" w:space="0" w:color="auto"/>
        <w:left w:val="none" w:sz="0" w:space="0" w:color="auto"/>
        <w:bottom w:val="none" w:sz="0" w:space="0" w:color="auto"/>
        <w:right w:val="none" w:sz="0" w:space="0" w:color="auto"/>
      </w:divBdr>
    </w:div>
    <w:div w:id="610088217">
      <w:bodyDiv w:val="1"/>
      <w:marLeft w:val="0"/>
      <w:marRight w:val="0"/>
      <w:marTop w:val="0"/>
      <w:marBottom w:val="0"/>
      <w:divBdr>
        <w:top w:val="none" w:sz="0" w:space="0" w:color="auto"/>
        <w:left w:val="none" w:sz="0" w:space="0" w:color="auto"/>
        <w:bottom w:val="none" w:sz="0" w:space="0" w:color="auto"/>
        <w:right w:val="none" w:sz="0" w:space="0" w:color="auto"/>
      </w:divBdr>
    </w:div>
    <w:div w:id="620574420">
      <w:bodyDiv w:val="1"/>
      <w:marLeft w:val="0"/>
      <w:marRight w:val="0"/>
      <w:marTop w:val="0"/>
      <w:marBottom w:val="0"/>
      <w:divBdr>
        <w:top w:val="none" w:sz="0" w:space="0" w:color="auto"/>
        <w:left w:val="none" w:sz="0" w:space="0" w:color="auto"/>
        <w:bottom w:val="none" w:sz="0" w:space="0" w:color="auto"/>
        <w:right w:val="none" w:sz="0" w:space="0" w:color="auto"/>
      </w:divBdr>
    </w:div>
    <w:div w:id="663557549">
      <w:bodyDiv w:val="1"/>
      <w:marLeft w:val="0"/>
      <w:marRight w:val="0"/>
      <w:marTop w:val="0"/>
      <w:marBottom w:val="0"/>
      <w:divBdr>
        <w:top w:val="none" w:sz="0" w:space="0" w:color="auto"/>
        <w:left w:val="none" w:sz="0" w:space="0" w:color="auto"/>
        <w:bottom w:val="none" w:sz="0" w:space="0" w:color="auto"/>
        <w:right w:val="none" w:sz="0" w:space="0" w:color="auto"/>
      </w:divBdr>
    </w:div>
    <w:div w:id="686444154">
      <w:bodyDiv w:val="1"/>
      <w:marLeft w:val="0"/>
      <w:marRight w:val="0"/>
      <w:marTop w:val="0"/>
      <w:marBottom w:val="0"/>
      <w:divBdr>
        <w:top w:val="none" w:sz="0" w:space="0" w:color="auto"/>
        <w:left w:val="none" w:sz="0" w:space="0" w:color="auto"/>
        <w:bottom w:val="none" w:sz="0" w:space="0" w:color="auto"/>
        <w:right w:val="none" w:sz="0" w:space="0" w:color="auto"/>
      </w:divBdr>
    </w:div>
    <w:div w:id="745033911">
      <w:bodyDiv w:val="1"/>
      <w:marLeft w:val="0"/>
      <w:marRight w:val="0"/>
      <w:marTop w:val="0"/>
      <w:marBottom w:val="0"/>
      <w:divBdr>
        <w:top w:val="none" w:sz="0" w:space="0" w:color="auto"/>
        <w:left w:val="none" w:sz="0" w:space="0" w:color="auto"/>
        <w:bottom w:val="none" w:sz="0" w:space="0" w:color="auto"/>
        <w:right w:val="none" w:sz="0" w:space="0" w:color="auto"/>
      </w:divBdr>
    </w:div>
    <w:div w:id="773667405">
      <w:bodyDiv w:val="1"/>
      <w:marLeft w:val="0"/>
      <w:marRight w:val="0"/>
      <w:marTop w:val="0"/>
      <w:marBottom w:val="0"/>
      <w:divBdr>
        <w:top w:val="none" w:sz="0" w:space="0" w:color="auto"/>
        <w:left w:val="none" w:sz="0" w:space="0" w:color="auto"/>
        <w:bottom w:val="none" w:sz="0" w:space="0" w:color="auto"/>
        <w:right w:val="none" w:sz="0" w:space="0" w:color="auto"/>
      </w:divBdr>
    </w:div>
    <w:div w:id="795372636">
      <w:bodyDiv w:val="1"/>
      <w:marLeft w:val="0"/>
      <w:marRight w:val="0"/>
      <w:marTop w:val="0"/>
      <w:marBottom w:val="0"/>
      <w:divBdr>
        <w:top w:val="none" w:sz="0" w:space="0" w:color="auto"/>
        <w:left w:val="none" w:sz="0" w:space="0" w:color="auto"/>
        <w:bottom w:val="none" w:sz="0" w:space="0" w:color="auto"/>
        <w:right w:val="none" w:sz="0" w:space="0" w:color="auto"/>
      </w:divBdr>
    </w:div>
    <w:div w:id="797651109">
      <w:bodyDiv w:val="1"/>
      <w:marLeft w:val="0"/>
      <w:marRight w:val="0"/>
      <w:marTop w:val="0"/>
      <w:marBottom w:val="0"/>
      <w:divBdr>
        <w:top w:val="none" w:sz="0" w:space="0" w:color="auto"/>
        <w:left w:val="none" w:sz="0" w:space="0" w:color="auto"/>
        <w:bottom w:val="none" w:sz="0" w:space="0" w:color="auto"/>
        <w:right w:val="none" w:sz="0" w:space="0" w:color="auto"/>
      </w:divBdr>
    </w:div>
    <w:div w:id="832339107">
      <w:bodyDiv w:val="1"/>
      <w:marLeft w:val="0"/>
      <w:marRight w:val="0"/>
      <w:marTop w:val="0"/>
      <w:marBottom w:val="0"/>
      <w:divBdr>
        <w:top w:val="none" w:sz="0" w:space="0" w:color="auto"/>
        <w:left w:val="none" w:sz="0" w:space="0" w:color="auto"/>
        <w:bottom w:val="none" w:sz="0" w:space="0" w:color="auto"/>
        <w:right w:val="none" w:sz="0" w:space="0" w:color="auto"/>
      </w:divBdr>
    </w:div>
    <w:div w:id="838085745">
      <w:bodyDiv w:val="1"/>
      <w:marLeft w:val="0"/>
      <w:marRight w:val="0"/>
      <w:marTop w:val="0"/>
      <w:marBottom w:val="0"/>
      <w:divBdr>
        <w:top w:val="none" w:sz="0" w:space="0" w:color="auto"/>
        <w:left w:val="none" w:sz="0" w:space="0" w:color="auto"/>
        <w:bottom w:val="none" w:sz="0" w:space="0" w:color="auto"/>
        <w:right w:val="none" w:sz="0" w:space="0" w:color="auto"/>
      </w:divBdr>
    </w:div>
    <w:div w:id="843546002">
      <w:bodyDiv w:val="1"/>
      <w:marLeft w:val="0"/>
      <w:marRight w:val="0"/>
      <w:marTop w:val="0"/>
      <w:marBottom w:val="0"/>
      <w:divBdr>
        <w:top w:val="none" w:sz="0" w:space="0" w:color="auto"/>
        <w:left w:val="none" w:sz="0" w:space="0" w:color="auto"/>
        <w:bottom w:val="none" w:sz="0" w:space="0" w:color="auto"/>
        <w:right w:val="none" w:sz="0" w:space="0" w:color="auto"/>
      </w:divBdr>
    </w:div>
    <w:div w:id="897715499">
      <w:bodyDiv w:val="1"/>
      <w:marLeft w:val="0"/>
      <w:marRight w:val="0"/>
      <w:marTop w:val="0"/>
      <w:marBottom w:val="0"/>
      <w:divBdr>
        <w:top w:val="none" w:sz="0" w:space="0" w:color="auto"/>
        <w:left w:val="none" w:sz="0" w:space="0" w:color="auto"/>
        <w:bottom w:val="none" w:sz="0" w:space="0" w:color="auto"/>
        <w:right w:val="none" w:sz="0" w:space="0" w:color="auto"/>
      </w:divBdr>
    </w:div>
    <w:div w:id="899440381">
      <w:bodyDiv w:val="1"/>
      <w:marLeft w:val="0"/>
      <w:marRight w:val="0"/>
      <w:marTop w:val="0"/>
      <w:marBottom w:val="0"/>
      <w:divBdr>
        <w:top w:val="none" w:sz="0" w:space="0" w:color="auto"/>
        <w:left w:val="none" w:sz="0" w:space="0" w:color="auto"/>
        <w:bottom w:val="none" w:sz="0" w:space="0" w:color="auto"/>
        <w:right w:val="none" w:sz="0" w:space="0" w:color="auto"/>
      </w:divBdr>
    </w:div>
    <w:div w:id="901985402">
      <w:bodyDiv w:val="1"/>
      <w:marLeft w:val="0"/>
      <w:marRight w:val="0"/>
      <w:marTop w:val="0"/>
      <w:marBottom w:val="0"/>
      <w:divBdr>
        <w:top w:val="none" w:sz="0" w:space="0" w:color="auto"/>
        <w:left w:val="none" w:sz="0" w:space="0" w:color="auto"/>
        <w:bottom w:val="none" w:sz="0" w:space="0" w:color="auto"/>
        <w:right w:val="none" w:sz="0" w:space="0" w:color="auto"/>
      </w:divBdr>
    </w:div>
    <w:div w:id="909730314">
      <w:bodyDiv w:val="1"/>
      <w:marLeft w:val="0"/>
      <w:marRight w:val="0"/>
      <w:marTop w:val="0"/>
      <w:marBottom w:val="0"/>
      <w:divBdr>
        <w:top w:val="none" w:sz="0" w:space="0" w:color="auto"/>
        <w:left w:val="none" w:sz="0" w:space="0" w:color="auto"/>
        <w:bottom w:val="none" w:sz="0" w:space="0" w:color="auto"/>
        <w:right w:val="none" w:sz="0" w:space="0" w:color="auto"/>
      </w:divBdr>
    </w:div>
    <w:div w:id="914970092">
      <w:bodyDiv w:val="1"/>
      <w:marLeft w:val="0"/>
      <w:marRight w:val="0"/>
      <w:marTop w:val="0"/>
      <w:marBottom w:val="0"/>
      <w:divBdr>
        <w:top w:val="none" w:sz="0" w:space="0" w:color="auto"/>
        <w:left w:val="none" w:sz="0" w:space="0" w:color="auto"/>
        <w:bottom w:val="none" w:sz="0" w:space="0" w:color="auto"/>
        <w:right w:val="none" w:sz="0" w:space="0" w:color="auto"/>
      </w:divBdr>
    </w:div>
    <w:div w:id="935747854">
      <w:bodyDiv w:val="1"/>
      <w:marLeft w:val="0"/>
      <w:marRight w:val="0"/>
      <w:marTop w:val="0"/>
      <w:marBottom w:val="0"/>
      <w:divBdr>
        <w:top w:val="none" w:sz="0" w:space="0" w:color="auto"/>
        <w:left w:val="none" w:sz="0" w:space="0" w:color="auto"/>
        <w:bottom w:val="none" w:sz="0" w:space="0" w:color="auto"/>
        <w:right w:val="none" w:sz="0" w:space="0" w:color="auto"/>
      </w:divBdr>
    </w:div>
    <w:div w:id="988753093">
      <w:bodyDiv w:val="1"/>
      <w:marLeft w:val="0"/>
      <w:marRight w:val="0"/>
      <w:marTop w:val="0"/>
      <w:marBottom w:val="0"/>
      <w:divBdr>
        <w:top w:val="none" w:sz="0" w:space="0" w:color="auto"/>
        <w:left w:val="none" w:sz="0" w:space="0" w:color="auto"/>
        <w:bottom w:val="none" w:sz="0" w:space="0" w:color="auto"/>
        <w:right w:val="none" w:sz="0" w:space="0" w:color="auto"/>
      </w:divBdr>
    </w:div>
    <w:div w:id="1005398714">
      <w:bodyDiv w:val="1"/>
      <w:marLeft w:val="0"/>
      <w:marRight w:val="0"/>
      <w:marTop w:val="0"/>
      <w:marBottom w:val="0"/>
      <w:divBdr>
        <w:top w:val="none" w:sz="0" w:space="0" w:color="auto"/>
        <w:left w:val="none" w:sz="0" w:space="0" w:color="auto"/>
        <w:bottom w:val="none" w:sz="0" w:space="0" w:color="auto"/>
        <w:right w:val="none" w:sz="0" w:space="0" w:color="auto"/>
      </w:divBdr>
    </w:div>
    <w:div w:id="1012032387">
      <w:bodyDiv w:val="1"/>
      <w:marLeft w:val="0"/>
      <w:marRight w:val="0"/>
      <w:marTop w:val="0"/>
      <w:marBottom w:val="0"/>
      <w:divBdr>
        <w:top w:val="none" w:sz="0" w:space="0" w:color="auto"/>
        <w:left w:val="none" w:sz="0" w:space="0" w:color="auto"/>
        <w:bottom w:val="none" w:sz="0" w:space="0" w:color="auto"/>
        <w:right w:val="none" w:sz="0" w:space="0" w:color="auto"/>
      </w:divBdr>
      <w:divsChild>
        <w:div w:id="1267809442">
          <w:marLeft w:val="547"/>
          <w:marRight w:val="0"/>
          <w:marTop w:val="0"/>
          <w:marBottom w:val="0"/>
          <w:divBdr>
            <w:top w:val="none" w:sz="0" w:space="0" w:color="auto"/>
            <w:left w:val="none" w:sz="0" w:space="0" w:color="auto"/>
            <w:bottom w:val="none" w:sz="0" w:space="0" w:color="auto"/>
            <w:right w:val="none" w:sz="0" w:space="0" w:color="auto"/>
          </w:divBdr>
        </w:div>
      </w:divsChild>
    </w:div>
    <w:div w:id="1021122722">
      <w:bodyDiv w:val="1"/>
      <w:marLeft w:val="0"/>
      <w:marRight w:val="0"/>
      <w:marTop w:val="0"/>
      <w:marBottom w:val="0"/>
      <w:divBdr>
        <w:top w:val="none" w:sz="0" w:space="0" w:color="auto"/>
        <w:left w:val="none" w:sz="0" w:space="0" w:color="auto"/>
        <w:bottom w:val="none" w:sz="0" w:space="0" w:color="auto"/>
        <w:right w:val="none" w:sz="0" w:space="0" w:color="auto"/>
      </w:divBdr>
    </w:div>
    <w:div w:id="1026949283">
      <w:bodyDiv w:val="1"/>
      <w:marLeft w:val="0"/>
      <w:marRight w:val="0"/>
      <w:marTop w:val="0"/>
      <w:marBottom w:val="0"/>
      <w:divBdr>
        <w:top w:val="none" w:sz="0" w:space="0" w:color="auto"/>
        <w:left w:val="none" w:sz="0" w:space="0" w:color="auto"/>
        <w:bottom w:val="none" w:sz="0" w:space="0" w:color="auto"/>
        <w:right w:val="none" w:sz="0" w:space="0" w:color="auto"/>
      </w:divBdr>
    </w:div>
    <w:div w:id="1028799053">
      <w:bodyDiv w:val="1"/>
      <w:marLeft w:val="0"/>
      <w:marRight w:val="0"/>
      <w:marTop w:val="0"/>
      <w:marBottom w:val="0"/>
      <w:divBdr>
        <w:top w:val="none" w:sz="0" w:space="0" w:color="auto"/>
        <w:left w:val="none" w:sz="0" w:space="0" w:color="auto"/>
        <w:bottom w:val="none" w:sz="0" w:space="0" w:color="auto"/>
        <w:right w:val="none" w:sz="0" w:space="0" w:color="auto"/>
      </w:divBdr>
      <w:divsChild>
        <w:div w:id="501361909">
          <w:marLeft w:val="547"/>
          <w:marRight w:val="0"/>
          <w:marTop w:val="0"/>
          <w:marBottom w:val="0"/>
          <w:divBdr>
            <w:top w:val="none" w:sz="0" w:space="0" w:color="auto"/>
            <w:left w:val="none" w:sz="0" w:space="0" w:color="auto"/>
            <w:bottom w:val="none" w:sz="0" w:space="0" w:color="auto"/>
            <w:right w:val="none" w:sz="0" w:space="0" w:color="auto"/>
          </w:divBdr>
        </w:div>
      </w:divsChild>
    </w:div>
    <w:div w:id="1039746272">
      <w:bodyDiv w:val="1"/>
      <w:marLeft w:val="0"/>
      <w:marRight w:val="0"/>
      <w:marTop w:val="0"/>
      <w:marBottom w:val="0"/>
      <w:divBdr>
        <w:top w:val="none" w:sz="0" w:space="0" w:color="auto"/>
        <w:left w:val="none" w:sz="0" w:space="0" w:color="auto"/>
        <w:bottom w:val="none" w:sz="0" w:space="0" w:color="auto"/>
        <w:right w:val="none" w:sz="0" w:space="0" w:color="auto"/>
      </w:divBdr>
    </w:div>
    <w:div w:id="1047416421">
      <w:bodyDiv w:val="1"/>
      <w:marLeft w:val="0"/>
      <w:marRight w:val="0"/>
      <w:marTop w:val="0"/>
      <w:marBottom w:val="0"/>
      <w:divBdr>
        <w:top w:val="none" w:sz="0" w:space="0" w:color="auto"/>
        <w:left w:val="none" w:sz="0" w:space="0" w:color="auto"/>
        <w:bottom w:val="none" w:sz="0" w:space="0" w:color="auto"/>
        <w:right w:val="none" w:sz="0" w:space="0" w:color="auto"/>
      </w:divBdr>
    </w:div>
    <w:div w:id="1049493743">
      <w:bodyDiv w:val="1"/>
      <w:marLeft w:val="0"/>
      <w:marRight w:val="0"/>
      <w:marTop w:val="0"/>
      <w:marBottom w:val="0"/>
      <w:divBdr>
        <w:top w:val="none" w:sz="0" w:space="0" w:color="auto"/>
        <w:left w:val="none" w:sz="0" w:space="0" w:color="auto"/>
        <w:bottom w:val="none" w:sz="0" w:space="0" w:color="auto"/>
        <w:right w:val="none" w:sz="0" w:space="0" w:color="auto"/>
      </w:divBdr>
    </w:div>
    <w:div w:id="1054546635">
      <w:bodyDiv w:val="1"/>
      <w:marLeft w:val="0"/>
      <w:marRight w:val="0"/>
      <w:marTop w:val="0"/>
      <w:marBottom w:val="0"/>
      <w:divBdr>
        <w:top w:val="none" w:sz="0" w:space="0" w:color="auto"/>
        <w:left w:val="none" w:sz="0" w:space="0" w:color="auto"/>
        <w:bottom w:val="none" w:sz="0" w:space="0" w:color="auto"/>
        <w:right w:val="none" w:sz="0" w:space="0" w:color="auto"/>
      </w:divBdr>
    </w:div>
    <w:div w:id="1057246722">
      <w:bodyDiv w:val="1"/>
      <w:marLeft w:val="0"/>
      <w:marRight w:val="0"/>
      <w:marTop w:val="0"/>
      <w:marBottom w:val="0"/>
      <w:divBdr>
        <w:top w:val="none" w:sz="0" w:space="0" w:color="auto"/>
        <w:left w:val="none" w:sz="0" w:space="0" w:color="auto"/>
        <w:bottom w:val="none" w:sz="0" w:space="0" w:color="auto"/>
        <w:right w:val="none" w:sz="0" w:space="0" w:color="auto"/>
      </w:divBdr>
    </w:div>
    <w:div w:id="1058626553">
      <w:bodyDiv w:val="1"/>
      <w:marLeft w:val="0"/>
      <w:marRight w:val="0"/>
      <w:marTop w:val="0"/>
      <w:marBottom w:val="0"/>
      <w:divBdr>
        <w:top w:val="none" w:sz="0" w:space="0" w:color="auto"/>
        <w:left w:val="none" w:sz="0" w:space="0" w:color="auto"/>
        <w:bottom w:val="none" w:sz="0" w:space="0" w:color="auto"/>
        <w:right w:val="none" w:sz="0" w:space="0" w:color="auto"/>
      </w:divBdr>
    </w:div>
    <w:div w:id="1063262343">
      <w:bodyDiv w:val="1"/>
      <w:marLeft w:val="0"/>
      <w:marRight w:val="0"/>
      <w:marTop w:val="0"/>
      <w:marBottom w:val="0"/>
      <w:divBdr>
        <w:top w:val="none" w:sz="0" w:space="0" w:color="auto"/>
        <w:left w:val="none" w:sz="0" w:space="0" w:color="auto"/>
        <w:bottom w:val="none" w:sz="0" w:space="0" w:color="auto"/>
        <w:right w:val="none" w:sz="0" w:space="0" w:color="auto"/>
      </w:divBdr>
    </w:div>
    <w:div w:id="1067656255">
      <w:bodyDiv w:val="1"/>
      <w:marLeft w:val="0"/>
      <w:marRight w:val="0"/>
      <w:marTop w:val="0"/>
      <w:marBottom w:val="0"/>
      <w:divBdr>
        <w:top w:val="none" w:sz="0" w:space="0" w:color="auto"/>
        <w:left w:val="none" w:sz="0" w:space="0" w:color="auto"/>
        <w:bottom w:val="none" w:sz="0" w:space="0" w:color="auto"/>
        <w:right w:val="none" w:sz="0" w:space="0" w:color="auto"/>
      </w:divBdr>
    </w:div>
    <w:div w:id="1082144529">
      <w:bodyDiv w:val="1"/>
      <w:marLeft w:val="0"/>
      <w:marRight w:val="0"/>
      <w:marTop w:val="0"/>
      <w:marBottom w:val="0"/>
      <w:divBdr>
        <w:top w:val="none" w:sz="0" w:space="0" w:color="auto"/>
        <w:left w:val="none" w:sz="0" w:space="0" w:color="auto"/>
        <w:bottom w:val="none" w:sz="0" w:space="0" w:color="auto"/>
        <w:right w:val="none" w:sz="0" w:space="0" w:color="auto"/>
      </w:divBdr>
    </w:div>
    <w:div w:id="1088313567">
      <w:bodyDiv w:val="1"/>
      <w:marLeft w:val="0"/>
      <w:marRight w:val="0"/>
      <w:marTop w:val="0"/>
      <w:marBottom w:val="0"/>
      <w:divBdr>
        <w:top w:val="none" w:sz="0" w:space="0" w:color="auto"/>
        <w:left w:val="none" w:sz="0" w:space="0" w:color="auto"/>
        <w:bottom w:val="none" w:sz="0" w:space="0" w:color="auto"/>
        <w:right w:val="none" w:sz="0" w:space="0" w:color="auto"/>
      </w:divBdr>
    </w:div>
    <w:div w:id="1134834363">
      <w:bodyDiv w:val="1"/>
      <w:marLeft w:val="0"/>
      <w:marRight w:val="0"/>
      <w:marTop w:val="0"/>
      <w:marBottom w:val="0"/>
      <w:divBdr>
        <w:top w:val="none" w:sz="0" w:space="0" w:color="auto"/>
        <w:left w:val="none" w:sz="0" w:space="0" w:color="auto"/>
        <w:bottom w:val="none" w:sz="0" w:space="0" w:color="auto"/>
        <w:right w:val="none" w:sz="0" w:space="0" w:color="auto"/>
      </w:divBdr>
    </w:div>
    <w:div w:id="1154296761">
      <w:bodyDiv w:val="1"/>
      <w:marLeft w:val="0"/>
      <w:marRight w:val="0"/>
      <w:marTop w:val="0"/>
      <w:marBottom w:val="0"/>
      <w:divBdr>
        <w:top w:val="none" w:sz="0" w:space="0" w:color="auto"/>
        <w:left w:val="none" w:sz="0" w:space="0" w:color="auto"/>
        <w:bottom w:val="none" w:sz="0" w:space="0" w:color="auto"/>
        <w:right w:val="none" w:sz="0" w:space="0" w:color="auto"/>
      </w:divBdr>
    </w:div>
    <w:div w:id="1191256843">
      <w:bodyDiv w:val="1"/>
      <w:marLeft w:val="0"/>
      <w:marRight w:val="0"/>
      <w:marTop w:val="0"/>
      <w:marBottom w:val="0"/>
      <w:divBdr>
        <w:top w:val="none" w:sz="0" w:space="0" w:color="auto"/>
        <w:left w:val="none" w:sz="0" w:space="0" w:color="auto"/>
        <w:bottom w:val="none" w:sz="0" w:space="0" w:color="auto"/>
        <w:right w:val="none" w:sz="0" w:space="0" w:color="auto"/>
      </w:divBdr>
    </w:div>
    <w:div w:id="1195996666">
      <w:bodyDiv w:val="1"/>
      <w:marLeft w:val="0"/>
      <w:marRight w:val="0"/>
      <w:marTop w:val="0"/>
      <w:marBottom w:val="0"/>
      <w:divBdr>
        <w:top w:val="none" w:sz="0" w:space="0" w:color="auto"/>
        <w:left w:val="none" w:sz="0" w:space="0" w:color="auto"/>
        <w:bottom w:val="none" w:sz="0" w:space="0" w:color="auto"/>
        <w:right w:val="none" w:sz="0" w:space="0" w:color="auto"/>
      </w:divBdr>
    </w:div>
    <w:div w:id="1197961969">
      <w:bodyDiv w:val="1"/>
      <w:marLeft w:val="0"/>
      <w:marRight w:val="0"/>
      <w:marTop w:val="0"/>
      <w:marBottom w:val="0"/>
      <w:divBdr>
        <w:top w:val="none" w:sz="0" w:space="0" w:color="auto"/>
        <w:left w:val="none" w:sz="0" w:space="0" w:color="auto"/>
        <w:bottom w:val="none" w:sz="0" w:space="0" w:color="auto"/>
        <w:right w:val="none" w:sz="0" w:space="0" w:color="auto"/>
      </w:divBdr>
    </w:div>
    <w:div w:id="1205681271">
      <w:bodyDiv w:val="1"/>
      <w:marLeft w:val="0"/>
      <w:marRight w:val="0"/>
      <w:marTop w:val="0"/>
      <w:marBottom w:val="0"/>
      <w:divBdr>
        <w:top w:val="none" w:sz="0" w:space="0" w:color="auto"/>
        <w:left w:val="none" w:sz="0" w:space="0" w:color="auto"/>
        <w:bottom w:val="none" w:sz="0" w:space="0" w:color="auto"/>
        <w:right w:val="none" w:sz="0" w:space="0" w:color="auto"/>
      </w:divBdr>
    </w:div>
    <w:div w:id="1220358215">
      <w:bodyDiv w:val="1"/>
      <w:marLeft w:val="0"/>
      <w:marRight w:val="0"/>
      <w:marTop w:val="0"/>
      <w:marBottom w:val="0"/>
      <w:divBdr>
        <w:top w:val="none" w:sz="0" w:space="0" w:color="auto"/>
        <w:left w:val="none" w:sz="0" w:space="0" w:color="auto"/>
        <w:bottom w:val="none" w:sz="0" w:space="0" w:color="auto"/>
        <w:right w:val="none" w:sz="0" w:space="0" w:color="auto"/>
      </w:divBdr>
    </w:div>
    <w:div w:id="1223369958">
      <w:bodyDiv w:val="1"/>
      <w:marLeft w:val="0"/>
      <w:marRight w:val="0"/>
      <w:marTop w:val="0"/>
      <w:marBottom w:val="0"/>
      <w:divBdr>
        <w:top w:val="none" w:sz="0" w:space="0" w:color="auto"/>
        <w:left w:val="none" w:sz="0" w:space="0" w:color="auto"/>
        <w:bottom w:val="none" w:sz="0" w:space="0" w:color="auto"/>
        <w:right w:val="none" w:sz="0" w:space="0" w:color="auto"/>
      </w:divBdr>
    </w:div>
    <w:div w:id="1255020410">
      <w:bodyDiv w:val="1"/>
      <w:marLeft w:val="0"/>
      <w:marRight w:val="0"/>
      <w:marTop w:val="0"/>
      <w:marBottom w:val="0"/>
      <w:divBdr>
        <w:top w:val="none" w:sz="0" w:space="0" w:color="auto"/>
        <w:left w:val="none" w:sz="0" w:space="0" w:color="auto"/>
        <w:bottom w:val="none" w:sz="0" w:space="0" w:color="auto"/>
        <w:right w:val="none" w:sz="0" w:space="0" w:color="auto"/>
      </w:divBdr>
    </w:div>
    <w:div w:id="1270160519">
      <w:bodyDiv w:val="1"/>
      <w:marLeft w:val="0"/>
      <w:marRight w:val="0"/>
      <w:marTop w:val="0"/>
      <w:marBottom w:val="0"/>
      <w:divBdr>
        <w:top w:val="none" w:sz="0" w:space="0" w:color="auto"/>
        <w:left w:val="none" w:sz="0" w:space="0" w:color="auto"/>
        <w:bottom w:val="none" w:sz="0" w:space="0" w:color="auto"/>
        <w:right w:val="none" w:sz="0" w:space="0" w:color="auto"/>
      </w:divBdr>
    </w:div>
    <w:div w:id="1277447395">
      <w:bodyDiv w:val="1"/>
      <w:marLeft w:val="0"/>
      <w:marRight w:val="0"/>
      <w:marTop w:val="0"/>
      <w:marBottom w:val="0"/>
      <w:divBdr>
        <w:top w:val="none" w:sz="0" w:space="0" w:color="auto"/>
        <w:left w:val="none" w:sz="0" w:space="0" w:color="auto"/>
        <w:bottom w:val="none" w:sz="0" w:space="0" w:color="auto"/>
        <w:right w:val="none" w:sz="0" w:space="0" w:color="auto"/>
      </w:divBdr>
    </w:div>
    <w:div w:id="1277755760">
      <w:bodyDiv w:val="1"/>
      <w:marLeft w:val="0"/>
      <w:marRight w:val="0"/>
      <w:marTop w:val="0"/>
      <w:marBottom w:val="0"/>
      <w:divBdr>
        <w:top w:val="none" w:sz="0" w:space="0" w:color="auto"/>
        <w:left w:val="none" w:sz="0" w:space="0" w:color="auto"/>
        <w:bottom w:val="none" w:sz="0" w:space="0" w:color="auto"/>
        <w:right w:val="none" w:sz="0" w:space="0" w:color="auto"/>
      </w:divBdr>
    </w:div>
    <w:div w:id="1295792008">
      <w:bodyDiv w:val="1"/>
      <w:marLeft w:val="0"/>
      <w:marRight w:val="0"/>
      <w:marTop w:val="0"/>
      <w:marBottom w:val="0"/>
      <w:divBdr>
        <w:top w:val="none" w:sz="0" w:space="0" w:color="auto"/>
        <w:left w:val="none" w:sz="0" w:space="0" w:color="auto"/>
        <w:bottom w:val="none" w:sz="0" w:space="0" w:color="auto"/>
        <w:right w:val="none" w:sz="0" w:space="0" w:color="auto"/>
      </w:divBdr>
    </w:div>
    <w:div w:id="1367370977">
      <w:bodyDiv w:val="1"/>
      <w:marLeft w:val="0"/>
      <w:marRight w:val="0"/>
      <w:marTop w:val="0"/>
      <w:marBottom w:val="0"/>
      <w:divBdr>
        <w:top w:val="none" w:sz="0" w:space="0" w:color="auto"/>
        <w:left w:val="none" w:sz="0" w:space="0" w:color="auto"/>
        <w:bottom w:val="none" w:sz="0" w:space="0" w:color="auto"/>
        <w:right w:val="none" w:sz="0" w:space="0" w:color="auto"/>
      </w:divBdr>
    </w:div>
    <w:div w:id="1378428121">
      <w:bodyDiv w:val="1"/>
      <w:marLeft w:val="0"/>
      <w:marRight w:val="0"/>
      <w:marTop w:val="0"/>
      <w:marBottom w:val="0"/>
      <w:divBdr>
        <w:top w:val="none" w:sz="0" w:space="0" w:color="auto"/>
        <w:left w:val="none" w:sz="0" w:space="0" w:color="auto"/>
        <w:bottom w:val="none" w:sz="0" w:space="0" w:color="auto"/>
        <w:right w:val="none" w:sz="0" w:space="0" w:color="auto"/>
      </w:divBdr>
    </w:div>
    <w:div w:id="1405293935">
      <w:bodyDiv w:val="1"/>
      <w:marLeft w:val="0"/>
      <w:marRight w:val="0"/>
      <w:marTop w:val="0"/>
      <w:marBottom w:val="0"/>
      <w:divBdr>
        <w:top w:val="none" w:sz="0" w:space="0" w:color="auto"/>
        <w:left w:val="none" w:sz="0" w:space="0" w:color="auto"/>
        <w:bottom w:val="none" w:sz="0" w:space="0" w:color="auto"/>
        <w:right w:val="none" w:sz="0" w:space="0" w:color="auto"/>
      </w:divBdr>
    </w:div>
    <w:div w:id="1407339584">
      <w:bodyDiv w:val="1"/>
      <w:marLeft w:val="0"/>
      <w:marRight w:val="0"/>
      <w:marTop w:val="0"/>
      <w:marBottom w:val="0"/>
      <w:divBdr>
        <w:top w:val="none" w:sz="0" w:space="0" w:color="auto"/>
        <w:left w:val="none" w:sz="0" w:space="0" w:color="auto"/>
        <w:bottom w:val="none" w:sz="0" w:space="0" w:color="auto"/>
        <w:right w:val="none" w:sz="0" w:space="0" w:color="auto"/>
      </w:divBdr>
    </w:div>
    <w:div w:id="1443456002">
      <w:bodyDiv w:val="1"/>
      <w:marLeft w:val="0"/>
      <w:marRight w:val="0"/>
      <w:marTop w:val="0"/>
      <w:marBottom w:val="0"/>
      <w:divBdr>
        <w:top w:val="none" w:sz="0" w:space="0" w:color="auto"/>
        <w:left w:val="none" w:sz="0" w:space="0" w:color="auto"/>
        <w:bottom w:val="none" w:sz="0" w:space="0" w:color="auto"/>
        <w:right w:val="none" w:sz="0" w:space="0" w:color="auto"/>
      </w:divBdr>
    </w:div>
    <w:div w:id="1444377995">
      <w:bodyDiv w:val="1"/>
      <w:marLeft w:val="0"/>
      <w:marRight w:val="0"/>
      <w:marTop w:val="0"/>
      <w:marBottom w:val="0"/>
      <w:divBdr>
        <w:top w:val="none" w:sz="0" w:space="0" w:color="auto"/>
        <w:left w:val="none" w:sz="0" w:space="0" w:color="auto"/>
        <w:bottom w:val="none" w:sz="0" w:space="0" w:color="auto"/>
        <w:right w:val="none" w:sz="0" w:space="0" w:color="auto"/>
      </w:divBdr>
    </w:div>
    <w:div w:id="1471241878">
      <w:bodyDiv w:val="1"/>
      <w:marLeft w:val="0"/>
      <w:marRight w:val="0"/>
      <w:marTop w:val="0"/>
      <w:marBottom w:val="0"/>
      <w:divBdr>
        <w:top w:val="none" w:sz="0" w:space="0" w:color="auto"/>
        <w:left w:val="none" w:sz="0" w:space="0" w:color="auto"/>
        <w:bottom w:val="none" w:sz="0" w:space="0" w:color="auto"/>
        <w:right w:val="none" w:sz="0" w:space="0" w:color="auto"/>
      </w:divBdr>
    </w:div>
    <w:div w:id="1473981371">
      <w:bodyDiv w:val="1"/>
      <w:marLeft w:val="0"/>
      <w:marRight w:val="0"/>
      <w:marTop w:val="0"/>
      <w:marBottom w:val="0"/>
      <w:divBdr>
        <w:top w:val="none" w:sz="0" w:space="0" w:color="auto"/>
        <w:left w:val="none" w:sz="0" w:space="0" w:color="auto"/>
        <w:bottom w:val="none" w:sz="0" w:space="0" w:color="auto"/>
        <w:right w:val="none" w:sz="0" w:space="0" w:color="auto"/>
      </w:divBdr>
    </w:div>
    <w:div w:id="1490443956">
      <w:bodyDiv w:val="1"/>
      <w:marLeft w:val="0"/>
      <w:marRight w:val="0"/>
      <w:marTop w:val="0"/>
      <w:marBottom w:val="0"/>
      <w:divBdr>
        <w:top w:val="none" w:sz="0" w:space="0" w:color="auto"/>
        <w:left w:val="none" w:sz="0" w:space="0" w:color="auto"/>
        <w:bottom w:val="none" w:sz="0" w:space="0" w:color="auto"/>
        <w:right w:val="none" w:sz="0" w:space="0" w:color="auto"/>
      </w:divBdr>
      <w:divsChild>
        <w:div w:id="521675087">
          <w:marLeft w:val="0"/>
          <w:marRight w:val="0"/>
          <w:marTop w:val="0"/>
          <w:marBottom w:val="0"/>
          <w:divBdr>
            <w:top w:val="none" w:sz="0" w:space="0" w:color="auto"/>
            <w:left w:val="none" w:sz="0" w:space="0" w:color="auto"/>
            <w:bottom w:val="none" w:sz="0" w:space="0" w:color="auto"/>
            <w:right w:val="none" w:sz="0" w:space="0" w:color="auto"/>
          </w:divBdr>
        </w:div>
      </w:divsChild>
    </w:div>
    <w:div w:id="1548487092">
      <w:bodyDiv w:val="1"/>
      <w:marLeft w:val="0"/>
      <w:marRight w:val="0"/>
      <w:marTop w:val="0"/>
      <w:marBottom w:val="0"/>
      <w:divBdr>
        <w:top w:val="none" w:sz="0" w:space="0" w:color="auto"/>
        <w:left w:val="none" w:sz="0" w:space="0" w:color="auto"/>
        <w:bottom w:val="none" w:sz="0" w:space="0" w:color="auto"/>
        <w:right w:val="none" w:sz="0" w:space="0" w:color="auto"/>
      </w:divBdr>
    </w:div>
    <w:div w:id="1552308928">
      <w:bodyDiv w:val="1"/>
      <w:marLeft w:val="0"/>
      <w:marRight w:val="0"/>
      <w:marTop w:val="0"/>
      <w:marBottom w:val="0"/>
      <w:divBdr>
        <w:top w:val="none" w:sz="0" w:space="0" w:color="auto"/>
        <w:left w:val="none" w:sz="0" w:space="0" w:color="auto"/>
        <w:bottom w:val="none" w:sz="0" w:space="0" w:color="auto"/>
        <w:right w:val="none" w:sz="0" w:space="0" w:color="auto"/>
      </w:divBdr>
    </w:div>
    <w:div w:id="1597786049">
      <w:bodyDiv w:val="1"/>
      <w:marLeft w:val="0"/>
      <w:marRight w:val="0"/>
      <w:marTop w:val="0"/>
      <w:marBottom w:val="0"/>
      <w:divBdr>
        <w:top w:val="none" w:sz="0" w:space="0" w:color="auto"/>
        <w:left w:val="none" w:sz="0" w:space="0" w:color="auto"/>
        <w:bottom w:val="none" w:sz="0" w:space="0" w:color="auto"/>
        <w:right w:val="none" w:sz="0" w:space="0" w:color="auto"/>
      </w:divBdr>
    </w:div>
    <w:div w:id="1600602807">
      <w:bodyDiv w:val="1"/>
      <w:marLeft w:val="0"/>
      <w:marRight w:val="0"/>
      <w:marTop w:val="0"/>
      <w:marBottom w:val="0"/>
      <w:divBdr>
        <w:top w:val="none" w:sz="0" w:space="0" w:color="auto"/>
        <w:left w:val="none" w:sz="0" w:space="0" w:color="auto"/>
        <w:bottom w:val="none" w:sz="0" w:space="0" w:color="auto"/>
        <w:right w:val="none" w:sz="0" w:space="0" w:color="auto"/>
      </w:divBdr>
    </w:div>
    <w:div w:id="1636595942">
      <w:bodyDiv w:val="1"/>
      <w:marLeft w:val="0"/>
      <w:marRight w:val="0"/>
      <w:marTop w:val="0"/>
      <w:marBottom w:val="0"/>
      <w:divBdr>
        <w:top w:val="none" w:sz="0" w:space="0" w:color="auto"/>
        <w:left w:val="none" w:sz="0" w:space="0" w:color="auto"/>
        <w:bottom w:val="none" w:sz="0" w:space="0" w:color="auto"/>
        <w:right w:val="none" w:sz="0" w:space="0" w:color="auto"/>
      </w:divBdr>
    </w:div>
    <w:div w:id="1650593616">
      <w:bodyDiv w:val="1"/>
      <w:marLeft w:val="0"/>
      <w:marRight w:val="0"/>
      <w:marTop w:val="0"/>
      <w:marBottom w:val="0"/>
      <w:divBdr>
        <w:top w:val="none" w:sz="0" w:space="0" w:color="auto"/>
        <w:left w:val="none" w:sz="0" w:space="0" w:color="auto"/>
        <w:bottom w:val="none" w:sz="0" w:space="0" w:color="auto"/>
        <w:right w:val="none" w:sz="0" w:space="0" w:color="auto"/>
      </w:divBdr>
    </w:div>
    <w:div w:id="1679692078">
      <w:bodyDiv w:val="1"/>
      <w:marLeft w:val="0"/>
      <w:marRight w:val="0"/>
      <w:marTop w:val="0"/>
      <w:marBottom w:val="0"/>
      <w:divBdr>
        <w:top w:val="none" w:sz="0" w:space="0" w:color="auto"/>
        <w:left w:val="none" w:sz="0" w:space="0" w:color="auto"/>
        <w:bottom w:val="none" w:sz="0" w:space="0" w:color="auto"/>
        <w:right w:val="none" w:sz="0" w:space="0" w:color="auto"/>
      </w:divBdr>
    </w:div>
    <w:div w:id="1694914528">
      <w:bodyDiv w:val="1"/>
      <w:marLeft w:val="0"/>
      <w:marRight w:val="0"/>
      <w:marTop w:val="0"/>
      <w:marBottom w:val="0"/>
      <w:divBdr>
        <w:top w:val="none" w:sz="0" w:space="0" w:color="auto"/>
        <w:left w:val="none" w:sz="0" w:space="0" w:color="auto"/>
        <w:bottom w:val="none" w:sz="0" w:space="0" w:color="auto"/>
        <w:right w:val="none" w:sz="0" w:space="0" w:color="auto"/>
      </w:divBdr>
    </w:div>
    <w:div w:id="1714042325">
      <w:bodyDiv w:val="1"/>
      <w:marLeft w:val="0"/>
      <w:marRight w:val="0"/>
      <w:marTop w:val="0"/>
      <w:marBottom w:val="0"/>
      <w:divBdr>
        <w:top w:val="none" w:sz="0" w:space="0" w:color="auto"/>
        <w:left w:val="none" w:sz="0" w:space="0" w:color="auto"/>
        <w:bottom w:val="none" w:sz="0" w:space="0" w:color="auto"/>
        <w:right w:val="none" w:sz="0" w:space="0" w:color="auto"/>
      </w:divBdr>
    </w:div>
    <w:div w:id="1721440826">
      <w:bodyDiv w:val="1"/>
      <w:marLeft w:val="0"/>
      <w:marRight w:val="0"/>
      <w:marTop w:val="0"/>
      <w:marBottom w:val="0"/>
      <w:divBdr>
        <w:top w:val="none" w:sz="0" w:space="0" w:color="auto"/>
        <w:left w:val="none" w:sz="0" w:space="0" w:color="auto"/>
        <w:bottom w:val="none" w:sz="0" w:space="0" w:color="auto"/>
        <w:right w:val="none" w:sz="0" w:space="0" w:color="auto"/>
      </w:divBdr>
    </w:div>
    <w:div w:id="1727990638">
      <w:bodyDiv w:val="1"/>
      <w:marLeft w:val="0"/>
      <w:marRight w:val="0"/>
      <w:marTop w:val="0"/>
      <w:marBottom w:val="0"/>
      <w:divBdr>
        <w:top w:val="none" w:sz="0" w:space="0" w:color="auto"/>
        <w:left w:val="none" w:sz="0" w:space="0" w:color="auto"/>
        <w:bottom w:val="none" w:sz="0" w:space="0" w:color="auto"/>
        <w:right w:val="none" w:sz="0" w:space="0" w:color="auto"/>
      </w:divBdr>
    </w:div>
    <w:div w:id="1743093126">
      <w:bodyDiv w:val="1"/>
      <w:marLeft w:val="0"/>
      <w:marRight w:val="0"/>
      <w:marTop w:val="0"/>
      <w:marBottom w:val="0"/>
      <w:divBdr>
        <w:top w:val="none" w:sz="0" w:space="0" w:color="auto"/>
        <w:left w:val="none" w:sz="0" w:space="0" w:color="auto"/>
        <w:bottom w:val="none" w:sz="0" w:space="0" w:color="auto"/>
        <w:right w:val="none" w:sz="0" w:space="0" w:color="auto"/>
      </w:divBdr>
    </w:div>
    <w:div w:id="1757045553">
      <w:bodyDiv w:val="1"/>
      <w:marLeft w:val="0"/>
      <w:marRight w:val="0"/>
      <w:marTop w:val="0"/>
      <w:marBottom w:val="0"/>
      <w:divBdr>
        <w:top w:val="none" w:sz="0" w:space="0" w:color="auto"/>
        <w:left w:val="none" w:sz="0" w:space="0" w:color="auto"/>
        <w:bottom w:val="none" w:sz="0" w:space="0" w:color="auto"/>
        <w:right w:val="none" w:sz="0" w:space="0" w:color="auto"/>
      </w:divBdr>
    </w:div>
    <w:div w:id="1779762256">
      <w:bodyDiv w:val="1"/>
      <w:marLeft w:val="0"/>
      <w:marRight w:val="0"/>
      <w:marTop w:val="0"/>
      <w:marBottom w:val="0"/>
      <w:divBdr>
        <w:top w:val="none" w:sz="0" w:space="0" w:color="auto"/>
        <w:left w:val="none" w:sz="0" w:space="0" w:color="auto"/>
        <w:bottom w:val="none" w:sz="0" w:space="0" w:color="auto"/>
        <w:right w:val="none" w:sz="0" w:space="0" w:color="auto"/>
      </w:divBdr>
    </w:div>
    <w:div w:id="1785035838">
      <w:bodyDiv w:val="1"/>
      <w:marLeft w:val="0"/>
      <w:marRight w:val="0"/>
      <w:marTop w:val="0"/>
      <w:marBottom w:val="0"/>
      <w:divBdr>
        <w:top w:val="none" w:sz="0" w:space="0" w:color="auto"/>
        <w:left w:val="none" w:sz="0" w:space="0" w:color="auto"/>
        <w:bottom w:val="none" w:sz="0" w:space="0" w:color="auto"/>
        <w:right w:val="none" w:sz="0" w:space="0" w:color="auto"/>
      </w:divBdr>
    </w:div>
    <w:div w:id="1798840470">
      <w:bodyDiv w:val="1"/>
      <w:marLeft w:val="0"/>
      <w:marRight w:val="0"/>
      <w:marTop w:val="0"/>
      <w:marBottom w:val="0"/>
      <w:divBdr>
        <w:top w:val="none" w:sz="0" w:space="0" w:color="auto"/>
        <w:left w:val="none" w:sz="0" w:space="0" w:color="auto"/>
        <w:bottom w:val="none" w:sz="0" w:space="0" w:color="auto"/>
        <w:right w:val="none" w:sz="0" w:space="0" w:color="auto"/>
      </w:divBdr>
    </w:div>
    <w:div w:id="1821652361">
      <w:bodyDiv w:val="1"/>
      <w:marLeft w:val="0"/>
      <w:marRight w:val="0"/>
      <w:marTop w:val="0"/>
      <w:marBottom w:val="0"/>
      <w:divBdr>
        <w:top w:val="none" w:sz="0" w:space="0" w:color="auto"/>
        <w:left w:val="none" w:sz="0" w:space="0" w:color="auto"/>
        <w:bottom w:val="none" w:sz="0" w:space="0" w:color="auto"/>
        <w:right w:val="none" w:sz="0" w:space="0" w:color="auto"/>
      </w:divBdr>
    </w:div>
    <w:div w:id="1825586918">
      <w:bodyDiv w:val="1"/>
      <w:marLeft w:val="0"/>
      <w:marRight w:val="0"/>
      <w:marTop w:val="0"/>
      <w:marBottom w:val="0"/>
      <w:divBdr>
        <w:top w:val="none" w:sz="0" w:space="0" w:color="auto"/>
        <w:left w:val="none" w:sz="0" w:space="0" w:color="auto"/>
        <w:bottom w:val="none" w:sz="0" w:space="0" w:color="auto"/>
        <w:right w:val="none" w:sz="0" w:space="0" w:color="auto"/>
      </w:divBdr>
    </w:div>
    <w:div w:id="1838227907">
      <w:bodyDiv w:val="1"/>
      <w:marLeft w:val="0"/>
      <w:marRight w:val="0"/>
      <w:marTop w:val="0"/>
      <w:marBottom w:val="0"/>
      <w:divBdr>
        <w:top w:val="none" w:sz="0" w:space="0" w:color="auto"/>
        <w:left w:val="none" w:sz="0" w:space="0" w:color="auto"/>
        <w:bottom w:val="none" w:sz="0" w:space="0" w:color="auto"/>
        <w:right w:val="none" w:sz="0" w:space="0" w:color="auto"/>
      </w:divBdr>
    </w:div>
    <w:div w:id="1859653989">
      <w:bodyDiv w:val="1"/>
      <w:marLeft w:val="0"/>
      <w:marRight w:val="0"/>
      <w:marTop w:val="0"/>
      <w:marBottom w:val="0"/>
      <w:divBdr>
        <w:top w:val="none" w:sz="0" w:space="0" w:color="auto"/>
        <w:left w:val="none" w:sz="0" w:space="0" w:color="auto"/>
        <w:bottom w:val="none" w:sz="0" w:space="0" w:color="auto"/>
        <w:right w:val="none" w:sz="0" w:space="0" w:color="auto"/>
      </w:divBdr>
    </w:div>
    <w:div w:id="1862011117">
      <w:bodyDiv w:val="1"/>
      <w:marLeft w:val="0"/>
      <w:marRight w:val="0"/>
      <w:marTop w:val="0"/>
      <w:marBottom w:val="0"/>
      <w:divBdr>
        <w:top w:val="none" w:sz="0" w:space="0" w:color="auto"/>
        <w:left w:val="none" w:sz="0" w:space="0" w:color="auto"/>
        <w:bottom w:val="none" w:sz="0" w:space="0" w:color="auto"/>
        <w:right w:val="none" w:sz="0" w:space="0" w:color="auto"/>
      </w:divBdr>
    </w:div>
    <w:div w:id="1872646095">
      <w:bodyDiv w:val="1"/>
      <w:marLeft w:val="0"/>
      <w:marRight w:val="0"/>
      <w:marTop w:val="0"/>
      <w:marBottom w:val="0"/>
      <w:divBdr>
        <w:top w:val="none" w:sz="0" w:space="0" w:color="auto"/>
        <w:left w:val="none" w:sz="0" w:space="0" w:color="auto"/>
        <w:bottom w:val="none" w:sz="0" w:space="0" w:color="auto"/>
        <w:right w:val="none" w:sz="0" w:space="0" w:color="auto"/>
      </w:divBdr>
    </w:div>
    <w:div w:id="1876499778">
      <w:bodyDiv w:val="1"/>
      <w:marLeft w:val="0"/>
      <w:marRight w:val="0"/>
      <w:marTop w:val="0"/>
      <w:marBottom w:val="0"/>
      <w:divBdr>
        <w:top w:val="none" w:sz="0" w:space="0" w:color="auto"/>
        <w:left w:val="none" w:sz="0" w:space="0" w:color="auto"/>
        <w:bottom w:val="none" w:sz="0" w:space="0" w:color="auto"/>
        <w:right w:val="none" w:sz="0" w:space="0" w:color="auto"/>
      </w:divBdr>
    </w:div>
    <w:div w:id="1921793823">
      <w:bodyDiv w:val="1"/>
      <w:marLeft w:val="0"/>
      <w:marRight w:val="0"/>
      <w:marTop w:val="0"/>
      <w:marBottom w:val="0"/>
      <w:divBdr>
        <w:top w:val="none" w:sz="0" w:space="0" w:color="auto"/>
        <w:left w:val="none" w:sz="0" w:space="0" w:color="auto"/>
        <w:bottom w:val="none" w:sz="0" w:space="0" w:color="auto"/>
        <w:right w:val="none" w:sz="0" w:space="0" w:color="auto"/>
      </w:divBdr>
    </w:div>
    <w:div w:id="1929344418">
      <w:bodyDiv w:val="1"/>
      <w:marLeft w:val="0"/>
      <w:marRight w:val="0"/>
      <w:marTop w:val="0"/>
      <w:marBottom w:val="0"/>
      <w:divBdr>
        <w:top w:val="none" w:sz="0" w:space="0" w:color="auto"/>
        <w:left w:val="none" w:sz="0" w:space="0" w:color="auto"/>
        <w:bottom w:val="none" w:sz="0" w:space="0" w:color="auto"/>
        <w:right w:val="none" w:sz="0" w:space="0" w:color="auto"/>
      </w:divBdr>
    </w:div>
    <w:div w:id="1929850963">
      <w:bodyDiv w:val="1"/>
      <w:marLeft w:val="0"/>
      <w:marRight w:val="0"/>
      <w:marTop w:val="0"/>
      <w:marBottom w:val="0"/>
      <w:divBdr>
        <w:top w:val="none" w:sz="0" w:space="0" w:color="auto"/>
        <w:left w:val="none" w:sz="0" w:space="0" w:color="auto"/>
        <w:bottom w:val="none" w:sz="0" w:space="0" w:color="auto"/>
        <w:right w:val="none" w:sz="0" w:space="0" w:color="auto"/>
      </w:divBdr>
      <w:divsChild>
        <w:div w:id="1470131918">
          <w:marLeft w:val="0"/>
          <w:marRight w:val="0"/>
          <w:marTop w:val="0"/>
          <w:marBottom w:val="0"/>
          <w:divBdr>
            <w:top w:val="none" w:sz="0" w:space="0" w:color="auto"/>
            <w:left w:val="none" w:sz="0" w:space="0" w:color="auto"/>
            <w:bottom w:val="none" w:sz="0" w:space="0" w:color="auto"/>
            <w:right w:val="none" w:sz="0" w:space="0" w:color="auto"/>
          </w:divBdr>
          <w:divsChild>
            <w:div w:id="109578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06810">
      <w:bodyDiv w:val="1"/>
      <w:marLeft w:val="0"/>
      <w:marRight w:val="0"/>
      <w:marTop w:val="0"/>
      <w:marBottom w:val="0"/>
      <w:divBdr>
        <w:top w:val="none" w:sz="0" w:space="0" w:color="auto"/>
        <w:left w:val="none" w:sz="0" w:space="0" w:color="auto"/>
        <w:bottom w:val="none" w:sz="0" w:space="0" w:color="auto"/>
        <w:right w:val="none" w:sz="0" w:space="0" w:color="auto"/>
      </w:divBdr>
    </w:div>
    <w:div w:id="1962884876">
      <w:bodyDiv w:val="1"/>
      <w:marLeft w:val="0"/>
      <w:marRight w:val="0"/>
      <w:marTop w:val="0"/>
      <w:marBottom w:val="0"/>
      <w:divBdr>
        <w:top w:val="none" w:sz="0" w:space="0" w:color="auto"/>
        <w:left w:val="none" w:sz="0" w:space="0" w:color="auto"/>
        <w:bottom w:val="none" w:sz="0" w:space="0" w:color="auto"/>
        <w:right w:val="none" w:sz="0" w:space="0" w:color="auto"/>
      </w:divBdr>
    </w:div>
    <w:div w:id="1998682833">
      <w:bodyDiv w:val="1"/>
      <w:marLeft w:val="0"/>
      <w:marRight w:val="0"/>
      <w:marTop w:val="0"/>
      <w:marBottom w:val="0"/>
      <w:divBdr>
        <w:top w:val="none" w:sz="0" w:space="0" w:color="auto"/>
        <w:left w:val="none" w:sz="0" w:space="0" w:color="auto"/>
        <w:bottom w:val="none" w:sz="0" w:space="0" w:color="auto"/>
        <w:right w:val="none" w:sz="0" w:space="0" w:color="auto"/>
      </w:divBdr>
    </w:div>
    <w:div w:id="2030063362">
      <w:bodyDiv w:val="1"/>
      <w:marLeft w:val="0"/>
      <w:marRight w:val="0"/>
      <w:marTop w:val="0"/>
      <w:marBottom w:val="0"/>
      <w:divBdr>
        <w:top w:val="none" w:sz="0" w:space="0" w:color="auto"/>
        <w:left w:val="none" w:sz="0" w:space="0" w:color="auto"/>
        <w:bottom w:val="none" w:sz="0" w:space="0" w:color="auto"/>
        <w:right w:val="none" w:sz="0" w:space="0" w:color="auto"/>
      </w:divBdr>
    </w:div>
    <w:div w:id="2032996218">
      <w:bodyDiv w:val="1"/>
      <w:marLeft w:val="0"/>
      <w:marRight w:val="0"/>
      <w:marTop w:val="0"/>
      <w:marBottom w:val="0"/>
      <w:divBdr>
        <w:top w:val="none" w:sz="0" w:space="0" w:color="auto"/>
        <w:left w:val="none" w:sz="0" w:space="0" w:color="auto"/>
        <w:bottom w:val="none" w:sz="0" w:space="0" w:color="auto"/>
        <w:right w:val="none" w:sz="0" w:space="0" w:color="auto"/>
      </w:divBdr>
    </w:div>
    <w:div w:id="2033070005">
      <w:bodyDiv w:val="1"/>
      <w:marLeft w:val="0"/>
      <w:marRight w:val="0"/>
      <w:marTop w:val="0"/>
      <w:marBottom w:val="0"/>
      <w:divBdr>
        <w:top w:val="none" w:sz="0" w:space="0" w:color="auto"/>
        <w:left w:val="none" w:sz="0" w:space="0" w:color="auto"/>
        <w:bottom w:val="none" w:sz="0" w:space="0" w:color="auto"/>
        <w:right w:val="none" w:sz="0" w:space="0" w:color="auto"/>
      </w:divBdr>
    </w:div>
    <w:div w:id="214237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legis.md/cautare/getResults?doc_id=142825&amp;lang=ro" TargetMode="External"/><Relationship Id="rId26" Type="http://schemas.openxmlformats.org/officeDocument/2006/relationships/image" Target="media/image2.jpeg"/><Relationship Id="rId3" Type="http://schemas.openxmlformats.org/officeDocument/2006/relationships/customXml" Target="../customXml/item3.xml"/><Relationship Id="rId21" Type="http://schemas.microsoft.com/office/2016/09/relationships/commentsIds" Target="commentsIds.xm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bnm.md/" TargetMode="External"/><Relationship Id="rId17" Type="http://schemas.openxmlformats.org/officeDocument/2006/relationships/hyperlink" Target="https://www.bnm.md/files/Regulament%20CR%20web.pdf" TargetMode="External"/><Relationship Id="rId25" Type="http://schemas.openxmlformats.org/officeDocument/2006/relationships/hyperlink" Target="https://www.legis.md/cautare/getResults?doc_id=143423&amp;lang=ro"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nm.md/files/Regulament%20CR%20web.pdf" TargetMode="External"/><Relationship Id="rId20" Type="http://schemas.microsoft.com/office/2011/relationships/commentsExtended" Target="commentsExtended.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bnm.md/ro/content/subdiviziunile-bancii-nationale-moldovei"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bnm.md/ro/content/regulamentul-privind-atributiile-competentele-si-modul-de-functionare-comitetului-de" TargetMode="External"/><Relationship Id="rId23" Type="http://schemas.openxmlformats.org/officeDocument/2006/relationships/hyperlink" Target="https://www.bnm.md/files/organigrama_rom_3.pdf" TargetMode="External"/><Relationship Id="rId28" Type="http://schemas.openxmlformats.org/officeDocument/2006/relationships/header" Target="header2.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omments" Target="comments.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nm.md/ro/content/regulament-privind-functionarea-comitetului-de-audit-al-bancii-nationale-moldovei" TargetMode="External"/><Relationship Id="rId22" Type="http://schemas.microsoft.com/office/2018/08/relationships/commentsExtensible" Target="commentsExtensible.xm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glossaryDocument" Target="glossary/document.xml"/><Relationship Id="rId8"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BEC193C8C848598C164B40E25755A3"/>
        <w:category>
          <w:name w:val="General"/>
          <w:gallery w:val="placeholder"/>
        </w:category>
        <w:types>
          <w:type w:val="bbPlcHdr"/>
        </w:types>
        <w:behaviors>
          <w:behavior w:val="content"/>
        </w:behaviors>
        <w:guid w:val="{23DD19D6-E57A-4DAD-B1ED-C4AB75992440}"/>
      </w:docPartPr>
      <w:docPartBody>
        <w:p w:rsidR="00981713" w:rsidRDefault="00981713" w:rsidP="00981713">
          <w:pPr>
            <w:pStyle w:val="52BEC193C8C848598C164B40E25755A3"/>
          </w:pPr>
          <w:r>
            <w:rPr>
              <w:rFonts w:asciiTheme="majorHAnsi" w:eastAsiaTheme="majorEastAsia" w:hAnsiTheme="majorHAnsi" w:cstheme="majorBidi"/>
              <w:color w:val="0F4761" w:themeColor="accent1" w:themeShade="BF"/>
              <w:sz w:val="32"/>
              <w:szCs w:val="32"/>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ermianSerifTypeface">
    <w:panose1 w:val="02000000000000000000"/>
    <w:charset w:val="CC"/>
    <w:family w:val="auto"/>
    <w:pitch w:val="variable"/>
    <w:sig w:usb0="A000022F" w:usb1="4000A46A" w:usb2="00000000" w:usb3="00000000" w:csb0="00000007"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PermianSansTypeface">
    <w:altName w:val="Calibri"/>
    <w:panose1 w:val="02000000000000000000"/>
    <w:charset w:val="CC"/>
    <w:family w:val="auto"/>
    <w:pitch w:val="variable"/>
    <w:sig w:usb0="A000022F" w:usb1="4000A07A" w:usb2="00000000" w:usb3="00000000" w:csb0="00000007"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PermianSlabSerifTypeface">
    <w:panose1 w:val="02000000000000000000"/>
    <w:charset w:val="CC"/>
    <w:family w:val="auto"/>
    <w:pitch w:val="variable"/>
    <w:sig w:usb0="A000022F" w:usb1="4000A46A" w:usb2="00000000" w:usb3="00000000" w:csb0="00000007"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713"/>
    <w:rsid w:val="000132E1"/>
    <w:rsid w:val="00032EDA"/>
    <w:rsid w:val="00052177"/>
    <w:rsid w:val="000557BE"/>
    <w:rsid w:val="00070C21"/>
    <w:rsid w:val="000A0E30"/>
    <w:rsid w:val="000D3169"/>
    <w:rsid w:val="000E50B9"/>
    <w:rsid w:val="000E5CB0"/>
    <w:rsid w:val="00116266"/>
    <w:rsid w:val="001639E7"/>
    <w:rsid w:val="00165C2C"/>
    <w:rsid w:val="00172E8A"/>
    <w:rsid w:val="001B0CA2"/>
    <w:rsid w:val="001F2F02"/>
    <w:rsid w:val="001F525F"/>
    <w:rsid w:val="002010B1"/>
    <w:rsid w:val="00211925"/>
    <w:rsid w:val="002125B5"/>
    <w:rsid w:val="00250C15"/>
    <w:rsid w:val="00263047"/>
    <w:rsid w:val="002755DB"/>
    <w:rsid w:val="002A05A7"/>
    <w:rsid w:val="002A2957"/>
    <w:rsid w:val="002A2E48"/>
    <w:rsid w:val="002A416C"/>
    <w:rsid w:val="002A72BC"/>
    <w:rsid w:val="002B3FED"/>
    <w:rsid w:val="002C18FB"/>
    <w:rsid w:val="002F7CE7"/>
    <w:rsid w:val="00324EA1"/>
    <w:rsid w:val="00332428"/>
    <w:rsid w:val="00353A93"/>
    <w:rsid w:val="003568BE"/>
    <w:rsid w:val="003652ED"/>
    <w:rsid w:val="00384C2D"/>
    <w:rsid w:val="0038535B"/>
    <w:rsid w:val="003B752E"/>
    <w:rsid w:val="003D7519"/>
    <w:rsid w:val="003F292C"/>
    <w:rsid w:val="003F57B7"/>
    <w:rsid w:val="00416B7D"/>
    <w:rsid w:val="00430C13"/>
    <w:rsid w:val="00462B4D"/>
    <w:rsid w:val="00475566"/>
    <w:rsid w:val="0047670D"/>
    <w:rsid w:val="00484C2A"/>
    <w:rsid w:val="00486A7E"/>
    <w:rsid w:val="0049471F"/>
    <w:rsid w:val="004A7083"/>
    <w:rsid w:val="004C437A"/>
    <w:rsid w:val="004E3602"/>
    <w:rsid w:val="004E67A2"/>
    <w:rsid w:val="004E765D"/>
    <w:rsid w:val="00500003"/>
    <w:rsid w:val="005007F9"/>
    <w:rsid w:val="00506821"/>
    <w:rsid w:val="00520F60"/>
    <w:rsid w:val="00537706"/>
    <w:rsid w:val="00541223"/>
    <w:rsid w:val="00556AC0"/>
    <w:rsid w:val="005831E9"/>
    <w:rsid w:val="00592C81"/>
    <w:rsid w:val="005B3532"/>
    <w:rsid w:val="005E7399"/>
    <w:rsid w:val="00602B45"/>
    <w:rsid w:val="006179BE"/>
    <w:rsid w:val="00617DB6"/>
    <w:rsid w:val="00623AF8"/>
    <w:rsid w:val="00631BFD"/>
    <w:rsid w:val="006332E8"/>
    <w:rsid w:val="00635A5A"/>
    <w:rsid w:val="006427DD"/>
    <w:rsid w:val="006537C0"/>
    <w:rsid w:val="006827F5"/>
    <w:rsid w:val="006A1CE2"/>
    <w:rsid w:val="006B4484"/>
    <w:rsid w:val="006F1203"/>
    <w:rsid w:val="007265D4"/>
    <w:rsid w:val="00742124"/>
    <w:rsid w:val="00751656"/>
    <w:rsid w:val="00765A9A"/>
    <w:rsid w:val="00773456"/>
    <w:rsid w:val="00782D4B"/>
    <w:rsid w:val="007B750A"/>
    <w:rsid w:val="007C065E"/>
    <w:rsid w:val="007C1D56"/>
    <w:rsid w:val="008364DD"/>
    <w:rsid w:val="00854552"/>
    <w:rsid w:val="00856A65"/>
    <w:rsid w:val="00860793"/>
    <w:rsid w:val="00862737"/>
    <w:rsid w:val="00865FA6"/>
    <w:rsid w:val="00866795"/>
    <w:rsid w:val="008777F1"/>
    <w:rsid w:val="00893B90"/>
    <w:rsid w:val="00894796"/>
    <w:rsid w:val="009028E3"/>
    <w:rsid w:val="00961EE8"/>
    <w:rsid w:val="0097210E"/>
    <w:rsid w:val="00981713"/>
    <w:rsid w:val="009C05CA"/>
    <w:rsid w:val="009C4C19"/>
    <w:rsid w:val="009D448A"/>
    <w:rsid w:val="00A24536"/>
    <w:rsid w:val="00A27842"/>
    <w:rsid w:val="00A31548"/>
    <w:rsid w:val="00A42037"/>
    <w:rsid w:val="00A435DD"/>
    <w:rsid w:val="00A50CFE"/>
    <w:rsid w:val="00A55C1F"/>
    <w:rsid w:val="00A77A58"/>
    <w:rsid w:val="00A82C4C"/>
    <w:rsid w:val="00A83EA5"/>
    <w:rsid w:val="00AA6715"/>
    <w:rsid w:val="00AC3EE4"/>
    <w:rsid w:val="00B21C72"/>
    <w:rsid w:val="00B3042C"/>
    <w:rsid w:val="00B428A0"/>
    <w:rsid w:val="00B51CBE"/>
    <w:rsid w:val="00B55382"/>
    <w:rsid w:val="00B57B11"/>
    <w:rsid w:val="00B64360"/>
    <w:rsid w:val="00B75C6D"/>
    <w:rsid w:val="00B91C96"/>
    <w:rsid w:val="00B9642F"/>
    <w:rsid w:val="00BB50BE"/>
    <w:rsid w:val="00BF6ECB"/>
    <w:rsid w:val="00C073B3"/>
    <w:rsid w:val="00C13987"/>
    <w:rsid w:val="00C17832"/>
    <w:rsid w:val="00C74937"/>
    <w:rsid w:val="00C832C7"/>
    <w:rsid w:val="00CA587D"/>
    <w:rsid w:val="00CB0A9F"/>
    <w:rsid w:val="00CB1AFC"/>
    <w:rsid w:val="00CD04D8"/>
    <w:rsid w:val="00CD2AD9"/>
    <w:rsid w:val="00CE5856"/>
    <w:rsid w:val="00CF0292"/>
    <w:rsid w:val="00CF1FA3"/>
    <w:rsid w:val="00D0139A"/>
    <w:rsid w:val="00D07852"/>
    <w:rsid w:val="00D16930"/>
    <w:rsid w:val="00D23012"/>
    <w:rsid w:val="00D245AE"/>
    <w:rsid w:val="00D30554"/>
    <w:rsid w:val="00D35B37"/>
    <w:rsid w:val="00D432ED"/>
    <w:rsid w:val="00D67B54"/>
    <w:rsid w:val="00D94C1C"/>
    <w:rsid w:val="00DA1318"/>
    <w:rsid w:val="00DC1E5C"/>
    <w:rsid w:val="00DE6AC6"/>
    <w:rsid w:val="00DE734E"/>
    <w:rsid w:val="00DF0F63"/>
    <w:rsid w:val="00E05DF3"/>
    <w:rsid w:val="00E138C0"/>
    <w:rsid w:val="00E713FA"/>
    <w:rsid w:val="00EA026F"/>
    <w:rsid w:val="00EA41D2"/>
    <w:rsid w:val="00EB519C"/>
    <w:rsid w:val="00ED169D"/>
    <w:rsid w:val="00EF1678"/>
    <w:rsid w:val="00F039DB"/>
    <w:rsid w:val="00F1666D"/>
    <w:rsid w:val="00F24A9B"/>
    <w:rsid w:val="00F5391C"/>
    <w:rsid w:val="00F65EC5"/>
    <w:rsid w:val="00F73E24"/>
    <w:rsid w:val="00F93BA2"/>
    <w:rsid w:val="00FB194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BEC193C8C848598C164B40E25755A3">
    <w:name w:val="52BEC193C8C848598C164B40E25755A3"/>
    <w:rsid w:val="009817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itus xmlns="http://schemas.titus.com/TitusProperties/">
  <TitusGUID xmlns="">11fc107a-28ad-4d60-847d-10f926bb6c79</TitusGUID>
  <TitusMetadata xmlns="">eyJucyI6IioiLCJwcm9wcyI6W3sibiI6IkNsYXNpZmljYXJlIiwidmFscyI6W3sidmFsdWUiOiJTUC0yIn1dfV19</TitusMetadata>
</titus>
</file>

<file path=customXml/item2.xml><?xml version="1.0" encoding="utf-8"?>
<p:properties xmlns:p="http://schemas.microsoft.com/office/2006/metadata/properties" xmlns:xsi="http://www.w3.org/2001/XMLSchema-instance" xmlns:pc="http://schemas.microsoft.com/office/infopath/2007/PartnerControls">
  <documentManagement>
    <SharedWithUsers xmlns="f4dc210c-f50c-4aec-93df-b9d67e86e3ba">
      <UserInfo>
        <DisplayName>Alin-Samir L. Orgoan</DisplayName>
        <AccountId>16</AccountId>
        <AccountType/>
      </UserInfo>
      <UserInfo>
        <DisplayName>Natalia V. Zabolotnii</DisplayName>
        <AccountId>12</AccountId>
        <AccountType/>
      </UserInfo>
      <UserInfo>
        <DisplayName>Corina C. Turcan</DisplayName>
        <AccountId>15</AccountId>
        <AccountType/>
      </UserInfo>
      <UserInfo>
        <DisplayName>Andrei I. Velicev</DisplayName>
        <AccountId>13</AccountId>
        <AccountType/>
      </UserInfo>
      <UserInfo>
        <DisplayName>Victor P. Ciubotaru</DisplayName>
        <AccountId>14</AccountId>
        <AccountType/>
      </UserInfo>
      <UserInfo>
        <DisplayName>Angela V. Zagnitco</DisplayName>
        <AccountId>17</AccountId>
        <AccountType/>
      </UserInfo>
      <UserInfo>
        <DisplayName>Dulsineia V. Bilici</DisplayName>
        <AccountId>18</AccountId>
        <AccountType/>
      </UserInfo>
      <UserInfo>
        <DisplayName>Natalia V. Triboi</DisplayName>
        <AccountId>9</AccountId>
        <AccountType/>
      </UserInfo>
      <UserInfo>
        <DisplayName>Natalia G. Poia</DisplayName>
        <AccountId>10</AccountId>
        <AccountType/>
      </UserInfo>
      <UserInfo>
        <DisplayName>Sergiu N. Surdu</DisplayName>
        <AccountId>21</AccountId>
        <AccountType/>
      </UserInfo>
      <UserInfo>
        <DisplayName>Lucia C. Hadarca</DisplayName>
        <AccountId>22</AccountId>
        <AccountType/>
      </UserInfo>
      <UserInfo>
        <DisplayName>Radu V. Cuhal</DisplayName>
        <AccountId>23</AccountId>
        <AccountType/>
      </UserInfo>
      <UserInfo>
        <DisplayName>Octavian P. Teaca</DisplayName>
        <AccountId>24</AccountId>
        <AccountType/>
      </UserInfo>
      <UserInfo>
        <DisplayName>Olesea G. Cobzari</DisplayName>
        <AccountId>25</AccountId>
        <AccountType/>
      </UserInfo>
      <UserInfo>
        <DisplayName>Andrei T. Rotaru</DisplayName>
        <AccountId>26</AccountId>
        <AccountType/>
      </UserInfo>
      <UserInfo>
        <DisplayName>Aliona V. Vacarita</DisplayName>
        <AccountId>27</AccountId>
        <AccountType/>
      </UserInfo>
      <UserInfo>
        <DisplayName>Andjana B. Vrancean</DisplayName>
        <AccountId>28</AccountId>
        <AccountType/>
      </UserInfo>
      <UserInfo>
        <DisplayName>Victor I. Susu</DisplayName>
        <AccountId>29</AccountId>
        <AccountType/>
      </UserInfo>
      <UserInfo>
        <DisplayName>Alexandra M. Sidorenco</DisplayName>
        <AccountId>30</AccountId>
        <AccountType/>
      </UserInfo>
      <UserInfo>
        <DisplayName>Daniel C. Savin</DisplayName>
        <AccountId>31</AccountId>
        <AccountType/>
      </UserInfo>
      <UserInfo>
        <DisplayName>Renata G. Turcanu</DisplayName>
        <AccountId>32</AccountId>
        <AccountType/>
      </UserInfo>
      <UserInfo>
        <DisplayName>Aliona V. Strajescu</DisplayName>
        <AccountId>33</AccountId>
        <AccountType/>
      </UserInfo>
      <UserInfo>
        <DisplayName>Silvia D. Caitaz</DisplayName>
        <AccountId>34</AccountId>
        <AccountType/>
      </UserInfo>
      <UserInfo>
        <DisplayName>Maia D. Pircalab</DisplayName>
        <AccountId>35</AccountId>
        <AccountType/>
      </UserInfo>
      <UserInfo>
        <DisplayName>Diana I. Avtudov</DisplayName>
        <AccountId>36</AccountId>
        <AccountType/>
      </UserInfo>
      <UserInfo>
        <DisplayName>Viorel A. Moraru</DisplayName>
        <AccountId>37</AccountId>
        <AccountType/>
      </UserInfo>
      <UserInfo>
        <DisplayName>Natan P. Garstea</DisplayName>
        <AccountId>38</AccountId>
        <AccountType/>
      </UserInfo>
      <UserInfo>
        <DisplayName>Gheorghe I. Badia</DisplayName>
        <AccountId>39</AccountId>
        <AccountType/>
      </UserInfo>
      <UserInfo>
        <DisplayName>Andrei P. Burciu</DisplayName>
        <AccountId>40</AccountId>
        <AccountType/>
      </UserInfo>
      <UserInfo>
        <DisplayName>Radu I. Gagea</DisplayName>
        <AccountId>41</AccountId>
        <AccountType/>
      </UserInfo>
      <UserInfo>
        <DisplayName>Eugeniu D. Aftene</DisplayName>
        <AccountId>42</AccountId>
        <AccountType/>
      </UserInfo>
      <UserInfo>
        <DisplayName>Corneliu N. Cretu</DisplayName>
        <AccountId>43</AccountId>
        <AccountType/>
      </UserInfo>
      <UserInfo>
        <DisplayName>Valentina N. Rusu</DisplayName>
        <AccountId>44</AccountId>
        <AccountType/>
      </UserInfo>
      <UserInfo>
        <DisplayName>Svetlana P. Bernat</DisplayName>
        <AccountId>45</AccountId>
        <AccountType/>
      </UserInfo>
      <UserInfo>
        <DisplayName>Alina F. Boboc</DisplayName>
        <AccountId>46</AccountId>
        <AccountType/>
      </UserInfo>
      <UserInfo>
        <DisplayName>Olga P. Pisarenco</DisplayName>
        <AccountId>47</AccountId>
        <AccountType/>
      </UserInfo>
      <UserInfo>
        <DisplayName>Mariana I. Romaniuc</DisplayName>
        <AccountId>48</AccountId>
        <AccountType/>
      </UserInfo>
      <UserInfo>
        <DisplayName>Diana T. Ceaus</DisplayName>
        <AccountId>49</AccountId>
        <AccountType/>
      </UserInfo>
      <UserInfo>
        <DisplayName>Ion G. Burlea</DisplayName>
        <AccountId>50</AccountId>
        <AccountType/>
      </UserInfo>
      <UserInfo>
        <DisplayName>Dumitru N. Draganel</DisplayName>
        <AccountId>51</AccountId>
        <AccountType/>
      </UserInfo>
      <UserInfo>
        <DisplayName>Eugeniu I. Prodan</DisplayName>
        <AccountId>55</AccountId>
        <AccountType/>
      </UserInfo>
      <UserInfo>
        <DisplayName>Elena I. Rosca</DisplayName>
        <AccountId>53</AccountId>
        <AccountType/>
      </UserInfo>
      <UserInfo>
        <DisplayName>Olga D. Cotruta</DisplayName>
        <AccountId>59</AccountId>
        <AccountType/>
      </UserInfo>
      <UserInfo>
        <DisplayName>Elisaveta G. Caragia</DisplayName>
        <AccountId>60</AccountId>
        <AccountType/>
      </UserInfo>
      <UserInfo>
        <DisplayName>Ion V. Pascaru</DisplayName>
        <AccountId>62</AccountId>
        <AccountType/>
      </UserInfo>
      <UserInfo>
        <DisplayName>Dorin M. Slobozian</DisplayName>
        <AccountId>65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9299FC82F7F34582F570B7C031A456" ma:contentTypeVersion="2" ma:contentTypeDescription="Create a new document." ma:contentTypeScope="" ma:versionID="39ad8ff56874fc9fbd34c0fe1550cf43">
  <xsd:schema xmlns:xsd="http://www.w3.org/2001/XMLSchema" xmlns:xs="http://www.w3.org/2001/XMLSchema" xmlns:p="http://schemas.microsoft.com/office/2006/metadata/properties" xmlns:ns2="f4dc210c-f50c-4aec-93df-b9d67e86e3ba" targetNamespace="http://schemas.microsoft.com/office/2006/metadata/properties" ma:root="true" ma:fieldsID="999901c50d09f67a46a2dc6b8ba0ae52" ns2:_="">
    <xsd:import namespace="f4dc210c-f50c-4aec-93df-b9d67e86e3b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c210c-f50c-4aec-93df-b9d67e86e3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39024-3432-4728-9278-AA8D0F5D560D}">
  <ds:schemaRefs>
    <ds:schemaRef ds:uri="http://schemas.titus.com/TitusProperties/"/>
    <ds:schemaRef ds:uri=""/>
  </ds:schemaRefs>
</ds:datastoreItem>
</file>

<file path=customXml/itemProps2.xml><?xml version="1.0" encoding="utf-8"?>
<ds:datastoreItem xmlns:ds="http://schemas.openxmlformats.org/officeDocument/2006/customXml" ds:itemID="{67799EFE-A6CC-4E26-8C1E-8FF3B9CD0C08}">
  <ds:schemaRefs>
    <ds:schemaRef ds:uri="http://schemas.microsoft.com/office/2006/metadata/properties"/>
    <ds:schemaRef ds:uri="http://schemas.microsoft.com/office/infopath/2007/PartnerControls"/>
    <ds:schemaRef ds:uri="f4dc210c-f50c-4aec-93df-b9d67e86e3ba"/>
  </ds:schemaRefs>
</ds:datastoreItem>
</file>

<file path=customXml/itemProps3.xml><?xml version="1.0" encoding="utf-8"?>
<ds:datastoreItem xmlns:ds="http://schemas.openxmlformats.org/officeDocument/2006/customXml" ds:itemID="{EFAFFAD9-7CEC-478C-A90D-80AB2DF8F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dc210c-f50c-4aec-93df-b9d67e86e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29ADD7-9ED0-4880-BA39-86ECDE554DC5}">
  <ds:schemaRefs>
    <ds:schemaRef ds:uri="http://schemas.microsoft.com/sharepoint/v3/contenttype/forms"/>
  </ds:schemaRefs>
</ds:datastoreItem>
</file>

<file path=customXml/itemProps5.xml><?xml version="1.0" encoding="utf-8"?>
<ds:datastoreItem xmlns:ds="http://schemas.openxmlformats.org/officeDocument/2006/customXml" ds:itemID="{D430A758-7F4E-4EDF-B7EB-9DDFF0EAA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17652</Words>
  <Characters>102382</Characters>
  <Application>Microsoft Office Word</Application>
  <DocSecurity>0</DocSecurity>
  <Lines>853</Lines>
  <Paragraphs>239</Paragraphs>
  <ScaleCrop>false</ScaleCrop>
  <HeadingPairs>
    <vt:vector size="2" baseType="variant">
      <vt:variant>
        <vt:lpstr>Title</vt:lpstr>
      </vt:variant>
      <vt:variant>
        <vt:i4>1</vt:i4>
      </vt:variant>
    </vt:vector>
  </HeadingPairs>
  <TitlesOfParts>
    <vt:vector size="1" baseType="lpstr">
      <vt:lpstr>REGULAMENT cu privire la organizarea și funcționarea Băncii Naționale a Moldovei</vt:lpstr>
    </vt:vector>
  </TitlesOfParts>
  <Company/>
  <LinksUpToDate>false</LinksUpToDate>
  <CharactersWithSpaces>119795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2025-11-19T12:05:00Z</cp:lastPrinted>
  <dcterms:created xsi:type="dcterms:W3CDTF">2026-05-20T14:35:00Z</dcterms:created>
  <dcterms:modified xsi:type="dcterms:W3CDTF">2026-05-20T14:35:00Z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ificare">
    <vt:lpwstr>SP-2</vt:lpwstr>
  </property>
  <property fmtid="{D5CDD505-2E9C-101B-9397-08002B2CF9AE}" pid="3" name="ClassificationContentMarkingHeaderShapeIds">
    <vt:lpwstr>7c629d3f,435c7d04,793402f3</vt:lpwstr>
  </property>
  <property fmtid="{D5CDD505-2E9C-101B-9397-08002B2CF9AE}" pid="4" name="ClassificationContentMarkingHeaderFontProps">
    <vt:lpwstr>#000000,12,Calibri</vt:lpwstr>
  </property>
  <property fmtid="{D5CDD505-2E9C-101B-9397-08002B2CF9AE}" pid="5" name="ClassificationContentMarkingHeaderText">
    <vt:lpwstr>Public</vt:lpwstr>
  </property>
  <property fmtid="{D5CDD505-2E9C-101B-9397-08002B2CF9AE}" pid="6" name="ClassificationContentMarkingFooterShapeIds">
    <vt:lpwstr>40dd4ac4,70c36d30,7a0d51c8</vt:lpwstr>
  </property>
  <property fmtid="{D5CDD505-2E9C-101B-9397-08002B2CF9AE}" pid="7" name="ClassificationContentMarkingFooterFontProps">
    <vt:lpwstr>#000000,8,Calibri</vt:lpwstr>
  </property>
  <property fmtid="{D5CDD505-2E9C-101B-9397-08002B2CF9AE}" pid="8" name="ClassificationContentMarkingFooterText">
    <vt:lpwstr>Informaţie Publică – Document creat în cadrul BNM.</vt:lpwstr>
  </property>
  <property fmtid="{D5CDD505-2E9C-101B-9397-08002B2CF9AE}" pid="9" name="MSIP_Label_3b98f9fa-866f-4492-8aff-7c726f5dd5b1_Enabled">
    <vt:lpwstr>true</vt:lpwstr>
  </property>
  <property fmtid="{D5CDD505-2E9C-101B-9397-08002B2CF9AE}" pid="10" name="MSIP_Label_3b98f9fa-866f-4492-8aff-7c726f5dd5b1_SetDate">
    <vt:lpwstr>2024-11-15T09:42:29Z</vt:lpwstr>
  </property>
  <property fmtid="{D5CDD505-2E9C-101B-9397-08002B2CF9AE}" pid="11" name="MSIP_Label_3b98f9fa-866f-4492-8aff-7c726f5dd5b1_Method">
    <vt:lpwstr>Privileged</vt:lpwstr>
  </property>
  <property fmtid="{D5CDD505-2E9C-101B-9397-08002B2CF9AE}" pid="12" name="MSIP_Label_3b98f9fa-866f-4492-8aff-7c726f5dd5b1_Name">
    <vt:lpwstr>Public</vt:lpwstr>
  </property>
  <property fmtid="{D5CDD505-2E9C-101B-9397-08002B2CF9AE}" pid="13" name="MSIP_Label_3b98f9fa-866f-4492-8aff-7c726f5dd5b1_SiteId">
    <vt:lpwstr>5887d430-0034-4561-b771-12c77faf2fa0</vt:lpwstr>
  </property>
  <property fmtid="{D5CDD505-2E9C-101B-9397-08002B2CF9AE}" pid="14" name="MSIP_Label_3b98f9fa-866f-4492-8aff-7c726f5dd5b1_ActionId">
    <vt:lpwstr>f2a7a2a2-d779-45eb-aac3-fd308de72c27</vt:lpwstr>
  </property>
  <property fmtid="{D5CDD505-2E9C-101B-9397-08002B2CF9AE}" pid="15" name="MSIP_Label_3b98f9fa-866f-4492-8aff-7c726f5dd5b1_ContentBits">
    <vt:lpwstr>3</vt:lpwstr>
  </property>
  <property fmtid="{D5CDD505-2E9C-101B-9397-08002B2CF9AE}" pid="16" name="ContentTypeId">
    <vt:lpwstr>0x010100A49299FC82F7F34582F570B7C031A456</vt:lpwstr>
  </property>
  <property fmtid="{D5CDD505-2E9C-101B-9397-08002B2CF9AE}" pid="17" name="TitusGUID">
    <vt:lpwstr>11fc107a-28ad-4d60-847d-10f926bb6c79</vt:lpwstr>
  </property>
</Properties>
</file>